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4F" w:rsidRPr="00E939B0" w:rsidRDefault="00227CA8" w:rsidP="00E939B0">
      <w:pPr>
        <w:spacing w:after="0" w:line="480" w:lineRule="auto"/>
        <w:rPr>
          <w:rFonts w:asciiTheme="minorBidi" w:hAnsiTheme="minorBidi"/>
          <w:b/>
          <w:bCs/>
          <w:sz w:val="20"/>
          <w:szCs w:val="20"/>
        </w:rPr>
      </w:pPr>
      <w:r w:rsidRPr="00E939B0">
        <w:rPr>
          <w:rFonts w:asciiTheme="minorBidi" w:hAnsiTheme="minorBidi"/>
          <w:b/>
          <w:bCs/>
          <w:sz w:val="20"/>
          <w:szCs w:val="20"/>
        </w:rPr>
        <w:t>Gillian Erica Naylor (1931-2014)</w:t>
      </w:r>
    </w:p>
    <w:p w:rsidR="00227CA8" w:rsidRPr="00E939B0" w:rsidRDefault="00227CA8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</w:p>
    <w:p w:rsidR="00B63BE2" w:rsidRPr="00E939B0" w:rsidRDefault="00227CA8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E939B0">
        <w:rPr>
          <w:rFonts w:asciiTheme="minorBidi" w:hAnsiTheme="minorBidi"/>
          <w:sz w:val="20"/>
          <w:szCs w:val="20"/>
        </w:rPr>
        <w:t xml:space="preserve">Gillian Naylor was a founding mother of design history. After graduating in Modern Languages at Somerville College, Oxford, </w:t>
      </w:r>
      <w:r w:rsidR="00F37E99" w:rsidRPr="00E939B0">
        <w:rPr>
          <w:rFonts w:asciiTheme="minorBidi" w:hAnsiTheme="minorBidi"/>
          <w:sz w:val="20"/>
          <w:szCs w:val="20"/>
        </w:rPr>
        <w:t xml:space="preserve">where she attended Ernst </w:t>
      </w:r>
      <w:proofErr w:type="spellStart"/>
      <w:r w:rsidR="00F37E99" w:rsidRPr="00E939B0">
        <w:rPr>
          <w:rFonts w:asciiTheme="minorBidi" w:hAnsiTheme="minorBidi"/>
          <w:sz w:val="20"/>
          <w:szCs w:val="20"/>
        </w:rPr>
        <w:t>Gombrich’s</w:t>
      </w:r>
      <w:proofErr w:type="spellEnd"/>
      <w:r w:rsidR="00F37E99" w:rsidRPr="00E939B0">
        <w:rPr>
          <w:rFonts w:asciiTheme="minorBidi" w:hAnsiTheme="minorBidi"/>
          <w:sz w:val="20"/>
          <w:szCs w:val="20"/>
        </w:rPr>
        <w:t xml:space="preserve"> lectures in art history, </w:t>
      </w:r>
      <w:r w:rsidRPr="00E939B0">
        <w:rPr>
          <w:rFonts w:asciiTheme="minorBidi" w:hAnsiTheme="minorBidi"/>
          <w:sz w:val="20"/>
          <w:szCs w:val="20"/>
        </w:rPr>
        <w:t xml:space="preserve">Naylor </w:t>
      </w:r>
      <w:r w:rsidR="006365AB" w:rsidRPr="00E939B0">
        <w:rPr>
          <w:rFonts w:asciiTheme="minorBidi" w:hAnsiTheme="minorBidi"/>
          <w:sz w:val="20"/>
          <w:szCs w:val="20"/>
        </w:rPr>
        <w:t xml:space="preserve">briefly </w:t>
      </w:r>
      <w:r w:rsidR="00F37E99" w:rsidRPr="00E939B0">
        <w:rPr>
          <w:rFonts w:asciiTheme="minorBidi" w:hAnsiTheme="minorBidi"/>
          <w:sz w:val="20"/>
          <w:szCs w:val="20"/>
        </w:rPr>
        <w:t xml:space="preserve">wrote for </w:t>
      </w:r>
      <w:r w:rsidR="00F37E99" w:rsidRPr="00E939B0">
        <w:rPr>
          <w:rFonts w:asciiTheme="minorBidi" w:hAnsiTheme="minorBidi"/>
          <w:i/>
          <w:iCs/>
          <w:sz w:val="20"/>
          <w:szCs w:val="20"/>
        </w:rPr>
        <w:t>Who’s Who</w:t>
      </w:r>
      <w:r w:rsidR="00F37E99" w:rsidRPr="00E939B0">
        <w:rPr>
          <w:rFonts w:asciiTheme="minorBidi" w:hAnsiTheme="minorBidi"/>
          <w:sz w:val="20"/>
          <w:szCs w:val="20"/>
        </w:rPr>
        <w:t xml:space="preserve"> and</w:t>
      </w:r>
      <w:r w:rsidR="006365AB" w:rsidRPr="00E939B0">
        <w:rPr>
          <w:rFonts w:asciiTheme="minorBidi" w:hAnsiTheme="minorBidi"/>
          <w:sz w:val="20"/>
          <w:szCs w:val="20"/>
        </w:rPr>
        <w:t>, from 1957,</w:t>
      </w:r>
      <w:r w:rsidR="00F37E99" w:rsidRPr="00E939B0">
        <w:rPr>
          <w:rFonts w:asciiTheme="minorBidi" w:hAnsiTheme="minorBidi"/>
          <w:sz w:val="20"/>
          <w:szCs w:val="20"/>
        </w:rPr>
        <w:t xml:space="preserve"> </w:t>
      </w:r>
      <w:r w:rsidR="00E939B0">
        <w:rPr>
          <w:rFonts w:asciiTheme="minorBidi" w:hAnsiTheme="minorBidi"/>
          <w:sz w:val="20"/>
          <w:szCs w:val="20"/>
        </w:rPr>
        <w:t xml:space="preserve">for </w:t>
      </w:r>
      <w:r w:rsidR="00E939B0" w:rsidRPr="00E939B0">
        <w:rPr>
          <w:rFonts w:asciiTheme="minorBidi" w:hAnsiTheme="minorBidi"/>
          <w:i/>
          <w:iCs/>
          <w:sz w:val="20"/>
          <w:szCs w:val="20"/>
        </w:rPr>
        <w:t xml:space="preserve">Design </w:t>
      </w:r>
      <w:r w:rsidR="00E939B0" w:rsidRPr="00E939B0">
        <w:rPr>
          <w:rFonts w:asciiTheme="minorBidi" w:hAnsiTheme="minorBidi"/>
          <w:sz w:val="20"/>
          <w:szCs w:val="20"/>
        </w:rPr>
        <w:t>magazine</w:t>
      </w:r>
      <w:r w:rsidR="00E939B0" w:rsidRPr="00E939B0">
        <w:rPr>
          <w:rFonts w:asciiTheme="minorBidi" w:hAnsiTheme="minorBidi"/>
          <w:sz w:val="20"/>
          <w:szCs w:val="20"/>
        </w:rPr>
        <w:t xml:space="preserve"> </w:t>
      </w:r>
      <w:r w:rsidR="00E939B0">
        <w:rPr>
          <w:rFonts w:asciiTheme="minorBidi" w:hAnsiTheme="minorBidi"/>
          <w:sz w:val="20"/>
          <w:szCs w:val="20"/>
        </w:rPr>
        <w:t xml:space="preserve">at </w:t>
      </w:r>
      <w:r w:rsidR="00F37E99" w:rsidRPr="00E939B0">
        <w:rPr>
          <w:rFonts w:asciiTheme="minorBidi" w:hAnsiTheme="minorBidi"/>
          <w:sz w:val="20"/>
          <w:szCs w:val="20"/>
        </w:rPr>
        <w:t>the Council of Industrial De</w:t>
      </w:r>
      <w:r w:rsidR="00E939B0">
        <w:rPr>
          <w:rFonts w:asciiTheme="minorBidi" w:hAnsiTheme="minorBidi"/>
          <w:sz w:val="20"/>
          <w:szCs w:val="20"/>
        </w:rPr>
        <w:t>sign (later the Design Council)</w:t>
      </w:r>
      <w:r w:rsidRPr="00E939B0">
        <w:rPr>
          <w:rFonts w:asciiTheme="minorBidi" w:hAnsiTheme="minorBidi"/>
          <w:sz w:val="20"/>
          <w:szCs w:val="20"/>
        </w:rPr>
        <w:t xml:space="preserve">. </w:t>
      </w:r>
      <w:r w:rsidR="006365AB" w:rsidRPr="00E939B0">
        <w:rPr>
          <w:rFonts w:asciiTheme="minorBidi" w:hAnsiTheme="minorBidi"/>
          <w:sz w:val="20"/>
          <w:szCs w:val="20"/>
        </w:rPr>
        <w:t>There she interviewed Royal College of Art</w:t>
      </w:r>
      <w:r w:rsidR="00635E0B" w:rsidRPr="00E939B0">
        <w:rPr>
          <w:rFonts w:asciiTheme="minorBidi" w:hAnsiTheme="minorBidi"/>
          <w:sz w:val="20"/>
          <w:szCs w:val="20"/>
        </w:rPr>
        <w:t xml:space="preserve"> principal</w:t>
      </w:r>
      <w:r w:rsidR="006365AB" w:rsidRPr="00E939B0">
        <w:rPr>
          <w:rFonts w:asciiTheme="minorBidi" w:hAnsiTheme="minorBidi"/>
          <w:sz w:val="20"/>
          <w:szCs w:val="20"/>
        </w:rPr>
        <w:t>, Robin Darwin, and was in contact with Paul Reilly, Gordon Russell</w:t>
      </w:r>
      <w:r w:rsidR="00635E0B" w:rsidRPr="00E939B0">
        <w:rPr>
          <w:rFonts w:asciiTheme="minorBidi" w:hAnsiTheme="minorBidi"/>
          <w:sz w:val="20"/>
          <w:szCs w:val="20"/>
        </w:rPr>
        <w:t xml:space="preserve"> (about whom she later published for the Gordon Russell Museum)</w:t>
      </w:r>
      <w:r w:rsidR="006365AB" w:rsidRPr="00E939B0">
        <w:rPr>
          <w:rFonts w:asciiTheme="minorBidi" w:hAnsiTheme="minorBidi"/>
          <w:sz w:val="20"/>
          <w:szCs w:val="20"/>
        </w:rPr>
        <w:t xml:space="preserve">, Ken Garland, and Henry Rothschild, owner of the influential </w:t>
      </w:r>
      <w:r w:rsidR="006365AB" w:rsidRPr="00E939B0">
        <w:rPr>
          <w:rFonts w:asciiTheme="minorBidi" w:hAnsiTheme="minorBidi"/>
          <w:i/>
          <w:sz w:val="20"/>
          <w:szCs w:val="20"/>
        </w:rPr>
        <w:t>Primavera</w:t>
      </w:r>
      <w:r w:rsidR="006365AB" w:rsidRPr="00E939B0">
        <w:rPr>
          <w:rFonts w:asciiTheme="minorBidi" w:hAnsiTheme="minorBidi"/>
          <w:sz w:val="20"/>
          <w:szCs w:val="20"/>
        </w:rPr>
        <w:t xml:space="preserve"> gallery. </w:t>
      </w:r>
      <w:r w:rsidR="00347E2F" w:rsidRPr="00E939B0">
        <w:rPr>
          <w:rFonts w:asciiTheme="minorBidi" w:hAnsiTheme="minorBidi"/>
          <w:sz w:val="20"/>
          <w:szCs w:val="20"/>
        </w:rPr>
        <w:t xml:space="preserve">On </w:t>
      </w:r>
      <w:r w:rsidR="00677C3A" w:rsidRPr="00E939B0">
        <w:rPr>
          <w:rFonts w:asciiTheme="minorBidi" w:hAnsiTheme="minorBidi"/>
          <w:sz w:val="20"/>
          <w:szCs w:val="20"/>
        </w:rPr>
        <w:t>the birth of her son Tom in 1963</w:t>
      </w:r>
      <w:r w:rsidR="00635E0B" w:rsidRPr="00E939B0">
        <w:rPr>
          <w:rFonts w:asciiTheme="minorBidi" w:hAnsiTheme="minorBidi"/>
          <w:sz w:val="20"/>
          <w:szCs w:val="20"/>
        </w:rPr>
        <w:t xml:space="preserve"> (d. 1980)</w:t>
      </w:r>
      <w:r w:rsidR="00347E2F" w:rsidRPr="00E939B0">
        <w:rPr>
          <w:rFonts w:asciiTheme="minorBidi" w:hAnsiTheme="minorBidi"/>
          <w:sz w:val="20"/>
          <w:szCs w:val="20"/>
        </w:rPr>
        <w:t xml:space="preserve">, </w:t>
      </w:r>
      <w:r w:rsidR="00677C3A" w:rsidRPr="00E939B0">
        <w:rPr>
          <w:rFonts w:asciiTheme="minorBidi" w:hAnsiTheme="minorBidi"/>
          <w:sz w:val="20"/>
          <w:szCs w:val="20"/>
        </w:rPr>
        <w:t xml:space="preserve">she necessarily gave up her post at </w:t>
      </w:r>
      <w:r w:rsidR="00347E2F" w:rsidRPr="00E939B0">
        <w:rPr>
          <w:rFonts w:asciiTheme="minorBidi" w:hAnsiTheme="minorBidi"/>
          <w:i/>
          <w:iCs/>
          <w:sz w:val="20"/>
          <w:szCs w:val="20"/>
        </w:rPr>
        <w:t>Design</w:t>
      </w:r>
      <w:r w:rsidR="00347E2F" w:rsidRPr="00E939B0">
        <w:rPr>
          <w:rFonts w:asciiTheme="minorBidi" w:hAnsiTheme="minorBidi"/>
          <w:sz w:val="20"/>
          <w:szCs w:val="20"/>
        </w:rPr>
        <w:t xml:space="preserve"> magazine</w:t>
      </w:r>
      <w:r w:rsidR="00635E0B" w:rsidRPr="00E939B0">
        <w:rPr>
          <w:rFonts w:asciiTheme="minorBidi" w:hAnsiTheme="minorBidi"/>
          <w:sz w:val="20"/>
          <w:szCs w:val="20"/>
        </w:rPr>
        <w:t xml:space="preserve">. </w:t>
      </w:r>
      <w:r w:rsidR="000369AE" w:rsidRPr="00E939B0">
        <w:rPr>
          <w:rFonts w:asciiTheme="minorBidi" w:hAnsiTheme="minorBidi"/>
          <w:sz w:val="20"/>
          <w:szCs w:val="20"/>
        </w:rPr>
        <w:t>Naylor then developed her teaching career</w:t>
      </w:r>
      <w:r w:rsidR="00E939B0">
        <w:rPr>
          <w:rFonts w:asciiTheme="minorBidi" w:hAnsiTheme="minorBidi"/>
          <w:sz w:val="20"/>
          <w:szCs w:val="20"/>
        </w:rPr>
        <w:t>,</w:t>
      </w:r>
      <w:r w:rsidR="000369AE" w:rsidRPr="00E939B0">
        <w:rPr>
          <w:rFonts w:asciiTheme="minorBidi" w:hAnsiTheme="minorBidi"/>
          <w:sz w:val="20"/>
          <w:szCs w:val="20"/>
        </w:rPr>
        <w:t xml:space="preserve"> in the wake of the </w:t>
      </w:r>
      <w:proofErr w:type="spellStart"/>
      <w:r w:rsidR="000369AE" w:rsidRPr="00E939B0">
        <w:rPr>
          <w:rFonts w:asciiTheme="minorBidi" w:hAnsiTheme="minorBidi"/>
          <w:sz w:val="20"/>
          <w:szCs w:val="20"/>
        </w:rPr>
        <w:t>Summerson</w:t>
      </w:r>
      <w:proofErr w:type="spellEnd"/>
      <w:r w:rsidR="000369AE" w:rsidRPr="00E939B0">
        <w:rPr>
          <w:rFonts w:asciiTheme="minorBidi" w:hAnsiTheme="minorBidi"/>
          <w:sz w:val="20"/>
          <w:szCs w:val="20"/>
        </w:rPr>
        <w:t xml:space="preserve"> report which stipulated contextual studies for degrees in design. </w:t>
      </w:r>
      <w:r w:rsidR="00B63BE2" w:rsidRPr="00E939B0">
        <w:rPr>
          <w:rFonts w:asciiTheme="minorBidi" w:hAnsiTheme="minorBidi"/>
          <w:sz w:val="20"/>
          <w:szCs w:val="20"/>
        </w:rPr>
        <w:t>S</w:t>
      </w:r>
      <w:r w:rsidR="00677C3A" w:rsidRPr="00E939B0">
        <w:rPr>
          <w:rFonts w:asciiTheme="minorBidi" w:hAnsiTheme="minorBidi"/>
          <w:sz w:val="20"/>
          <w:szCs w:val="20"/>
        </w:rPr>
        <w:t xml:space="preserve">he began teaching </w:t>
      </w:r>
      <w:r w:rsidR="00B63BE2" w:rsidRPr="00E939B0">
        <w:rPr>
          <w:rFonts w:asciiTheme="minorBidi" w:hAnsiTheme="minorBidi"/>
          <w:sz w:val="20"/>
          <w:szCs w:val="20"/>
        </w:rPr>
        <w:t xml:space="preserve">at Croydon College of Art </w:t>
      </w:r>
      <w:r w:rsidR="00347E2F" w:rsidRPr="00E939B0">
        <w:rPr>
          <w:rFonts w:asciiTheme="minorBidi" w:hAnsiTheme="minorBidi"/>
          <w:sz w:val="20"/>
          <w:szCs w:val="20"/>
        </w:rPr>
        <w:t xml:space="preserve">and Brighton Polytechnic </w:t>
      </w:r>
      <w:r w:rsidR="00B63BE2" w:rsidRPr="00E939B0">
        <w:rPr>
          <w:rFonts w:asciiTheme="minorBidi" w:hAnsiTheme="minorBidi"/>
          <w:sz w:val="20"/>
          <w:szCs w:val="20"/>
        </w:rPr>
        <w:t xml:space="preserve">(1966-70) and then at Kingston, where from 1971 to 1981 she was promoted through the academic ranks to Principal Lecturer. She moved to the Royal College of Art </w:t>
      </w:r>
      <w:r w:rsidR="00635E0B" w:rsidRPr="00E939B0">
        <w:rPr>
          <w:rFonts w:asciiTheme="minorBidi" w:hAnsiTheme="minorBidi"/>
          <w:sz w:val="20"/>
          <w:szCs w:val="20"/>
        </w:rPr>
        <w:t xml:space="preserve">as Senior Tutor </w:t>
      </w:r>
      <w:r w:rsidR="00B63BE2" w:rsidRPr="00E939B0">
        <w:rPr>
          <w:rFonts w:asciiTheme="minorBidi" w:hAnsiTheme="minorBidi"/>
          <w:sz w:val="20"/>
          <w:szCs w:val="20"/>
        </w:rPr>
        <w:t xml:space="preserve">in 1981, </w:t>
      </w:r>
      <w:r w:rsidR="000369AE" w:rsidRPr="00E939B0">
        <w:rPr>
          <w:rFonts w:asciiTheme="minorBidi" w:hAnsiTheme="minorBidi"/>
          <w:sz w:val="20"/>
          <w:szCs w:val="20"/>
        </w:rPr>
        <w:t>to help set up the Royal College of Art</w:t>
      </w:r>
      <w:r w:rsidR="00E939B0">
        <w:rPr>
          <w:rFonts w:asciiTheme="minorBidi" w:hAnsiTheme="minorBidi"/>
          <w:sz w:val="20"/>
          <w:szCs w:val="20"/>
        </w:rPr>
        <w:t xml:space="preserve"> </w:t>
      </w:r>
      <w:r w:rsidR="000369AE" w:rsidRPr="00E939B0">
        <w:rPr>
          <w:rFonts w:asciiTheme="minorBidi" w:hAnsiTheme="minorBidi"/>
          <w:sz w:val="20"/>
          <w:szCs w:val="20"/>
        </w:rPr>
        <w:t>/</w:t>
      </w:r>
      <w:r w:rsidR="00E939B0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="000369AE" w:rsidRPr="00E939B0">
        <w:rPr>
          <w:rFonts w:asciiTheme="minorBidi" w:hAnsiTheme="minorBidi"/>
          <w:sz w:val="20"/>
          <w:szCs w:val="20"/>
        </w:rPr>
        <w:t>V&amp;A</w:t>
      </w:r>
      <w:proofErr w:type="gramEnd"/>
      <w:r w:rsidR="000369AE" w:rsidRPr="00E939B0">
        <w:rPr>
          <w:rFonts w:asciiTheme="minorBidi" w:hAnsiTheme="minorBidi"/>
          <w:sz w:val="20"/>
          <w:szCs w:val="20"/>
        </w:rPr>
        <w:t xml:space="preserve"> Museum History of Design MA. S</w:t>
      </w:r>
      <w:r w:rsidR="00B63BE2" w:rsidRPr="00E939B0">
        <w:rPr>
          <w:rFonts w:asciiTheme="minorBidi" w:hAnsiTheme="minorBidi"/>
          <w:sz w:val="20"/>
          <w:szCs w:val="20"/>
        </w:rPr>
        <w:t xml:space="preserve">he was </w:t>
      </w:r>
      <w:r w:rsidR="001F4310" w:rsidRPr="00E939B0">
        <w:rPr>
          <w:rFonts w:asciiTheme="minorBidi" w:hAnsiTheme="minorBidi"/>
          <w:sz w:val="20"/>
          <w:szCs w:val="20"/>
        </w:rPr>
        <w:t xml:space="preserve">awarded </w:t>
      </w:r>
      <w:r w:rsidR="00D34F88" w:rsidRPr="00E939B0">
        <w:rPr>
          <w:rFonts w:asciiTheme="minorBidi" w:hAnsiTheme="minorBidi"/>
          <w:sz w:val="20"/>
          <w:szCs w:val="20"/>
        </w:rPr>
        <w:t xml:space="preserve">an RCA higher doctorate in 1987 </w:t>
      </w:r>
      <w:r w:rsidR="001F4310" w:rsidRPr="00E939B0">
        <w:rPr>
          <w:rFonts w:asciiTheme="minorBidi" w:hAnsiTheme="minorBidi"/>
          <w:sz w:val="20"/>
          <w:szCs w:val="20"/>
        </w:rPr>
        <w:t xml:space="preserve">and was </w:t>
      </w:r>
      <w:r w:rsidR="00B63BE2" w:rsidRPr="00E939B0">
        <w:rPr>
          <w:rFonts w:asciiTheme="minorBidi" w:hAnsiTheme="minorBidi"/>
          <w:sz w:val="20"/>
          <w:szCs w:val="20"/>
        </w:rPr>
        <w:t xml:space="preserve">Professor of Design History from 1992. </w:t>
      </w:r>
      <w:r w:rsidR="000369AE" w:rsidRPr="00E939B0">
        <w:rPr>
          <w:rFonts w:asciiTheme="minorBidi" w:hAnsiTheme="minorBidi"/>
          <w:sz w:val="20"/>
          <w:szCs w:val="20"/>
        </w:rPr>
        <w:t xml:space="preserve">Her influence is seen in her teaching as much as in her writing. </w:t>
      </w:r>
      <w:r w:rsidR="00B63BE2" w:rsidRPr="00E939B0">
        <w:rPr>
          <w:rFonts w:asciiTheme="minorBidi" w:hAnsiTheme="minorBidi"/>
          <w:sz w:val="20"/>
          <w:szCs w:val="20"/>
        </w:rPr>
        <w:t xml:space="preserve">She supervised the doctoral work of, among others, Penny </w:t>
      </w:r>
      <w:proofErr w:type="spellStart"/>
      <w:r w:rsidR="00B63BE2" w:rsidRPr="00E939B0">
        <w:rPr>
          <w:rFonts w:asciiTheme="minorBidi" w:hAnsiTheme="minorBidi"/>
          <w:sz w:val="20"/>
          <w:szCs w:val="20"/>
        </w:rPr>
        <w:t>Sparke</w:t>
      </w:r>
      <w:proofErr w:type="spellEnd"/>
      <w:r w:rsidR="00B63BE2" w:rsidRPr="00E939B0">
        <w:rPr>
          <w:rFonts w:asciiTheme="minorBidi" w:hAnsiTheme="minorBidi"/>
          <w:sz w:val="20"/>
          <w:szCs w:val="20"/>
        </w:rPr>
        <w:t xml:space="preserve"> (1975), Leslie Millar (1988), Jeremy Aynsley (1989), Stephen Hayward (1990), and editor of the present volume Clive Edwards (1991). </w:t>
      </w:r>
    </w:p>
    <w:p w:rsidR="00B63BE2" w:rsidRPr="00E939B0" w:rsidRDefault="007D5734" w:rsidP="00E939B0">
      <w:pPr>
        <w:spacing w:after="0" w:line="480" w:lineRule="auto"/>
        <w:ind w:firstLine="720"/>
        <w:rPr>
          <w:rFonts w:asciiTheme="minorBidi" w:hAnsiTheme="minorBidi"/>
          <w:sz w:val="20"/>
          <w:szCs w:val="20"/>
        </w:rPr>
      </w:pPr>
      <w:r w:rsidRPr="00E939B0">
        <w:rPr>
          <w:rFonts w:asciiTheme="minorBidi" w:hAnsiTheme="minorBidi"/>
          <w:sz w:val="20"/>
          <w:szCs w:val="20"/>
        </w:rPr>
        <w:t>Like her colleague at the RC</w:t>
      </w:r>
      <w:r w:rsidR="00CA1199" w:rsidRPr="00E939B0">
        <w:rPr>
          <w:rFonts w:asciiTheme="minorBidi" w:hAnsiTheme="minorBidi"/>
          <w:sz w:val="20"/>
          <w:szCs w:val="20"/>
        </w:rPr>
        <w:t>A</w:t>
      </w:r>
      <w:r w:rsidRPr="00E939B0">
        <w:rPr>
          <w:rFonts w:asciiTheme="minorBidi" w:hAnsiTheme="minorBidi"/>
          <w:sz w:val="20"/>
          <w:szCs w:val="20"/>
        </w:rPr>
        <w:t xml:space="preserve">, Penny </w:t>
      </w:r>
      <w:proofErr w:type="spellStart"/>
      <w:r w:rsidRPr="00E939B0">
        <w:rPr>
          <w:rFonts w:asciiTheme="minorBidi" w:hAnsiTheme="minorBidi"/>
          <w:sz w:val="20"/>
          <w:szCs w:val="20"/>
        </w:rPr>
        <w:t>Sparke</w:t>
      </w:r>
      <w:proofErr w:type="spellEnd"/>
      <w:r w:rsidRPr="00E939B0">
        <w:rPr>
          <w:rFonts w:asciiTheme="minorBidi" w:hAnsiTheme="minorBidi"/>
          <w:sz w:val="20"/>
          <w:szCs w:val="20"/>
        </w:rPr>
        <w:t xml:space="preserve">, Naylor experienced difficulty finding books to inform her teaching and wrote in order to fill this gap. Her </w:t>
      </w:r>
      <w:r w:rsidR="000369AE" w:rsidRPr="00E939B0">
        <w:rPr>
          <w:rFonts w:asciiTheme="minorBidi" w:hAnsiTheme="minorBidi"/>
          <w:sz w:val="20"/>
          <w:szCs w:val="20"/>
        </w:rPr>
        <w:t xml:space="preserve">first book, </w:t>
      </w:r>
      <w:r w:rsidRPr="00E939B0">
        <w:rPr>
          <w:rFonts w:asciiTheme="minorBidi" w:hAnsiTheme="minorBidi"/>
          <w:i/>
          <w:iCs/>
          <w:sz w:val="20"/>
          <w:szCs w:val="20"/>
        </w:rPr>
        <w:t xml:space="preserve">The Bauhaus </w:t>
      </w:r>
      <w:r w:rsidRPr="00E939B0">
        <w:rPr>
          <w:rFonts w:asciiTheme="minorBidi" w:hAnsiTheme="minorBidi"/>
          <w:sz w:val="20"/>
          <w:szCs w:val="20"/>
        </w:rPr>
        <w:t xml:space="preserve">(1968) </w:t>
      </w:r>
      <w:r w:rsidR="000369AE" w:rsidRPr="00E939B0">
        <w:rPr>
          <w:rFonts w:asciiTheme="minorBidi" w:hAnsiTheme="minorBidi"/>
          <w:sz w:val="20"/>
          <w:szCs w:val="20"/>
        </w:rPr>
        <w:t xml:space="preserve">was </w:t>
      </w:r>
      <w:r w:rsidRPr="00E939B0">
        <w:rPr>
          <w:rFonts w:asciiTheme="minorBidi" w:hAnsiTheme="minorBidi"/>
          <w:sz w:val="20"/>
          <w:szCs w:val="20"/>
        </w:rPr>
        <w:t xml:space="preserve">followed in 1971 by </w:t>
      </w:r>
      <w:r w:rsidRPr="00E939B0">
        <w:rPr>
          <w:rFonts w:asciiTheme="minorBidi" w:hAnsiTheme="minorBidi"/>
          <w:i/>
          <w:sz w:val="20"/>
          <w:szCs w:val="20"/>
        </w:rPr>
        <w:t xml:space="preserve">The Arts &amp; Crafts Movement: </w:t>
      </w:r>
      <w:r w:rsidRPr="00E939B0">
        <w:rPr>
          <w:rFonts w:asciiTheme="minorBidi" w:hAnsiTheme="minorBidi"/>
          <w:i/>
          <w:iCs/>
          <w:sz w:val="20"/>
          <w:szCs w:val="20"/>
        </w:rPr>
        <w:t>A Study of its Sources, Ideals, and Influence on Design Theory</w:t>
      </w:r>
      <w:r w:rsidRPr="00E939B0">
        <w:rPr>
          <w:rFonts w:asciiTheme="minorBidi" w:hAnsiTheme="minorBidi"/>
          <w:sz w:val="20"/>
          <w:szCs w:val="20"/>
        </w:rPr>
        <w:t xml:space="preserve">. </w:t>
      </w:r>
      <w:r w:rsidR="00E62B24" w:rsidRPr="00E939B0">
        <w:rPr>
          <w:rFonts w:asciiTheme="minorBidi" w:hAnsiTheme="minorBidi"/>
          <w:sz w:val="20"/>
          <w:szCs w:val="20"/>
        </w:rPr>
        <w:t xml:space="preserve">Following further research, her 1968 book was entirely rewritten </w:t>
      </w:r>
      <w:r w:rsidR="000369AE" w:rsidRPr="00E939B0">
        <w:rPr>
          <w:rFonts w:asciiTheme="minorBidi" w:hAnsiTheme="minorBidi"/>
          <w:sz w:val="20"/>
          <w:szCs w:val="20"/>
        </w:rPr>
        <w:t xml:space="preserve">as </w:t>
      </w:r>
      <w:r w:rsidR="00E62B24" w:rsidRPr="00E939B0">
        <w:rPr>
          <w:rFonts w:asciiTheme="minorBidi" w:hAnsiTheme="minorBidi"/>
          <w:i/>
          <w:iCs/>
          <w:sz w:val="20"/>
          <w:szCs w:val="20"/>
        </w:rPr>
        <w:t xml:space="preserve">The Bauhaus Reassessed: Sources and Design Theory </w:t>
      </w:r>
      <w:r w:rsidR="00E62B24" w:rsidRPr="00E939B0">
        <w:rPr>
          <w:rFonts w:asciiTheme="minorBidi" w:hAnsiTheme="minorBidi"/>
          <w:sz w:val="20"/>
          <w:szCs w:val="20"/>
        </w:rPr>
        <w:t xml:space="preserve">(1985). In the same year, her book on the Arts and Crafts Movement </w:t>
      </w:r>
      <w:r w:rsidRPr="00E939B0">
        <w:rPr>
          <w:rFonts w:asciiTheme="minorBidi" w:hAnsiTheme="minorBidi"/>
          <w:sz w:val="20"/>
          <w:szCs w:val="20"/>
        </w:rPr>
        <w:t>enjoyed a se</w:t>
      </w:r>
      <w:r w:rsidR="00E62B24" w:rsidRPr="00E939B0">
        <w:rPr>
          <w:rFonts w:asciiTheme="minorBidi" w:hAnsiTheme="minorBidi"/>
          <w:sz w:val="20"/>
          <w:szCs w:val="20"/>
        </w:rPr>
        <w:t>cond edition through MIT Press</w:t>
      </w:r>
      <w:r w:rsidR="00D34F88" w:rsidRPr="00E939B0">
        <w:rPr>
          <w:rFonts w:asciiTheme="minorBidi" w:hAnsiTheme="minorBidi"/>
          <w:sz w:val="20"/>
          <w:szCs w:val="20"/>
        </w:rPr>
        <w:t xml:space="preserve"> </w:t>
      </w:r>
      <w:r w:rsidR="00E939B0">
        <w:rPr>
          <w:rFonts w:asciiTheme="minorBidi" w:hAnsiTheme="minorBidi"/>
          <w:sz w:val="20"/>
          <w:szCs w:val="20"/>
        </w:rPr>
        <w:t>(</w:t>
      </w:r>
      <w:r w:rsidR="00D34F88" w:rsidRPr="00E939B0">
        <w:rPr>
          <w:rFonts w:asciiTheme="minorBidi" w:hAnsiTheme="minorBidi"/>
          <w:sz w:val="20"/>
          <w:szCs w:val="20"/>
        </w:rPr>
        <w:t>it was reissued by Trefoil in 1990</w:t>
      </w:r>
      <w:r w:rsidR="00E939B0">
        <w:rPr>
          <w:rFonts w:asciiTheme="minorBidi" w:hAnsiTheme="minorBidi"/>
          <w:sz w:val="20"/>
          <w:szCs w:val="20"/>
        </w:rPr>
        <w:t>)</w:t>
      </w:r>
      <w:r w:rsidR="00E62B24" w:rsidRPr="00E939B0">
        <w:rPr>
          <w:rFonts w:asciiTheme="minorBidi" w:hAnsiTheme="minorBidi"/>
          <w:sz w:val="20"/>
          <w:szCs w:val="20"/>
        </w:rPr>
        <w:t xml:space="preserve">. </w:t>
      </w:r>
      <w:r w:rsidR="00CA1199" w:rsidRPr="00E939B0">
        <w:rPr>
          <w:rFonts w:asciiTheme="minorBidi" w:hAnsiTheme="minorBidi"/>
          <w:sz w:val="20"/>
          <w:szCs w:val="20"/>
        </w:rPr>
        <w:t>Naylor’s expertise in the Arts and Crafts Movement informed her other books</w:t>
      </w:r>
      <w:r w:rsidR="00CA1199" w:rsidRPr="00E939B0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E939B0">
        <w:rPr>
          <w:rFonts w:asciiTheme="minorBidi" w:hAnsiTheme="minorBidi"/>
          <w:i/>
          <w:iCs/>
          <w:sz w:val="20"/>
          <w:szCs w:val="20"/>
        </w:rPr>
        <w:t>William Morris by Himself</w:t>
      </w:r>
      <w:r w:rsidR="00CA1199" w:rsidRPr="00E939B0">
        <w:rPr>
          <w:rFonts w:asciiTheme="minorBidi" w:hAnsiTheme="minorBidi"/>
          <w:i/>
          <w:iCs/>
          <w:sz w:val="20"/>
          <w:szCs w:val="20"/>
        </w:rPr>
        <w:t xml:space="preserve">: Designs and Writings </w:t>
      </w:r>
      <w:r w:rsidR="00CA1199" w:rsidRPr="00E939B0">
        <w:rPr>
          <w:rFonts w:asciiTheme="minorBidi" w:hAnsiTheme="minorBidi"/>
          <w:sz w:val="20"/>
          <w:szCs w:val="20"/>
        </w:rPr>
        <w:t xml:space="preserve">(1988) and </w:t>
      </w:r>
      <w:r w:rsidR="00CA1199" w:rsidRPr="00E939B0">
        <w:rPr>
          <w:rFonts w:asciiTheme="minorBidi" w:hAnsiTheme="minorBidi"/>
          <w:i/>
          <w:iCs/>
          <w:sz w:val="20"/>
          <w:szCs w:val="20"/>
        </w:rPr>
        <w:t xml:space="preserve">The </w:t>
      </w:r>
      <w:proofErr w:type="spellStart"/>
      <w:r w:rsidR="00CA1199" w:rsidRPr="00E939B0">
        <w:rPr>
          <w:rFonts w:asciiTheme="minorBidi" w:hAnsiTheme="minorBidi"/>
          <w:i/>
          <w:iCs/>
          <w:sz w:val="20"/>
          <w:szCs w:val="20"/>
        </w:rPr>
        <w:t>Encyclopedia</w:t>
      </w:r>
      <w:proofErr w:type="spellEnd"/>
      <w:r w:rsidR="00CA1199" w:rsidRPr="00E939B0">
        <w:rPr>
          <w:rFonts w:asciiTheme="minorBidi" w:hAnsiTheme="minorBidi"/>
          <w:i/>
          <w:iCs/>
          <w:sz w:val="20"/>
          <w:szCs w:val="20"/>
        </w:rPr>
        <w:t xml:space="preserve"> of Arts and Crafts: The International Arts Movement, 1850-1920 </w:t>
      </w:r>
      <w:r w:rsidR="000369AE" w:rsidRPr="00E939B0">
        <w:rPr>
          <w:rFonts w:asciiTheme="minorBidi" w:hAnsiTheme="minorBidi"/>
          <w:sz w:val="20"/>
          <w:szCs w:val="20"/>
        </w:rPr>
        <w:t xml:space="preserve">(1990, </w:t>
      </w:r>
      <w:r w:rsidR="00CA1199" w:rsidRPr="00E939B0">
        <w:rPr>
          <w:rFonts w:asciiTheme="minorBidi" w:hAnsiTheme="minorBidi"/>
          <w:sz w:val="20"/>
          <w:szCs w:val="20"/>
        </w:rPr>
        <w:t>with Wendy Kaplan</w:t>
      </w:r>
      <w:r w:rsidR="000369AE" w:rsidRPr="00E939B0">
        <w:rPr>
          <w:rFonts w:asciiTheme="minorBidi" w:hAnsiTheme="minorBidi"/>
          <w:sz w:val="20"/>
          <w:szCs w:val="20"/>
        </w:rPr>
        <w:t>). S</w:t>
      </w:r>
      <w:r w:rsidR="00CA1199" w:rsidRPr="00E939B0">
        <w:rPr>
          <w:rFonts w:asciiTheme="minorBidi" w:hAnsiTheme="minorBidi"/>
          <w:sz w:val="20"/>
          <w:szCs w:val="20"/>
        </w:rPr>
        <w:t xml:space="preserve">he also </w:t>
      </w:r>
      <w:r w:rsidR="000369AE" w:rsidRPr="00E939B0">
        <w:rPr>
          <w:rFonts w:asciiTheme="minorBidi" w:hAnsiTheme="minorBidi"/>
          <w:sz w:val="20"/>
          <w:szCs w:val="20"/>
        </w:rPr>
        <w:t xml:space="preserve">wrote </w:t>
      </w:r>
      <w:r w:rsidR="00CA1199" w:rsidRPr="00E939B0">
        <w:rPr>
          <w:rFonts w:asciiTheme="minorBidi" w:hAnsiTheme="minorBidi"/>
          <w:i/>
          <w:iCs/>
          <w:sz w:val="20"/>
          <w:szCs w:val="20"/>
        </w:rPr>
        <w:t xml:space="preserve">Hector </w:t>
      </w:r>
      <w:proofErr w:type="spellStart"/>
      <w:r w:rsidR="00CA1199" w:rsidRPr="00E939B0">
        <w:rPr>
          <w:rFonts w:asciiTheme="minorBidi" w:hAnsiTheme="minorBidi"/>
          <w:i/>
          <w:iCs/>
          <w:sz w:val="20"/>
          <w:szCs w:val="20"/>
        </w:rPr>
        <w:t>Guimard</w:t>
      </w:r>
      <w:proofErr w:type="spellEnd"/>
      <w:r w:rsidR="00CA1199" w:rsidRPr="00E939B0">
        <w:rPr>
          <w:rFonts w:asciiTheme="minorBidi" w:hAnsiTheme="minorBidi"/>
          <w:sz w:val="20"/>
          <w:szCs w:val="20"/>
        </w:rPr>
        <w:t xml:space="preserve"> (1978), and </w:t>
      </w:r>
      <w:r w:rsidR="00CA1199" w:rsidRPr="00E939B0">
        <w:rPr>
          <w:rFonts w:asciiTheme="minorBidi" w:hAnsiTheme="minorBidi"/>
          <w:i/>
          <w:iCs/>
          <w:sz w:val="20"/>
          <w:szCs w:val="20"/>
        </w:rPr>
        <w:t>Bloomsbury: the Artists, Authors and Designers by themselves</w:t>
      </w:r>
      <w:r w:rsidR="00CA1199" w:rsidRPr="00E939B0">
        <w:rPr>
          <w:rFonts w:asciiTheme="minorBidi" w:hAnsiTheme="minorBidi"/>
          <w:sz w:val="20"/>
          <w:szCs w:val="20"/>
        </w:rPr>
        <w:t xml:space="preserve"> (1990)</w:t>
      </w:r>
      <w:r w:rsidR="000369AE" w:rsidRPr="00E939B0">
        <w:rPr>
          <w:rFonts w:asciiTheme="minorBidi" w:hAnsiTheme="minorBidi"/>
          <w:sz w:val="20"/>
          <w:szCs w:val="20"/>
        </w:rPr>
        <w:t xml:space="preserve"> as well as making </w:t>
      </w:r>
      <w:r w:rsidR="002D65CB" w:rsidRPr="00E939B0">
        <w:rPr>
          <w:rFonts w:asciiTheme="minorBidi" w:hAnsiTheme="minorBidi"/>
          <w:sz w:val="20"/>
          <w:szCs w:val="20"/>
        </w:rPr>
        <w:t xml:space="preserve">significant contributions to </w:t>
      </w:r>
      <w:r w:rsidR="00774A0A" w:rsidRPr="00E939B0">
        <w:rPr>
          <w:rFonts w:asciiTheme="minorBidi" w:hAnsiTheme="minorBidi"/>
          <w:sz w:val="20"/>
          <w:szCs w:val="20"/>
        </w:rPr>
        <w:t xml:space="preserve">the </w:t>
      </w:r>
      <w:r w:rsidR="002D65CB" w:rsidRPr="00E939B0">
        <w:rPr>
          <w:rFonts w:asciiTheme="minorBidi" w:hAnsiTheme="minorBidi"/>
          <w:i/>
          <w:iCs/>
          <w:sz w:val="20"/>
          <w:szCs w:val="20"/>
        </w:rPr>
        <w:t>Cambridge</w:t>
      </w:r>
      <w:r w:rsidR="002D65CB" w:rsidRPr="00E939B0">
        <w:rPr>
          <w:rFonts w:asciiTheme="minorBidi" w:hAnsiTheme="minorBidi"/>
          <w:sz w:val="20"/>
          <w:szCs w:val="20"/>
        </w:rPr>
        <w:t xml:space="preserve"> </w:t>
      </w:r>
      <w:r w:rsidR="002D65CB" w:rsidRPr="00E939B0">
        <w:rPr>
          <w:rFonts w:asciiTheme="minorBidi" w:hAnsiTheme="minorBidi"/>
          <w:i/>
          <w:iCs/>
          <w:sz w:val="20"/>
          <w:szCs w:val="20"/>
        </w:rPr>
        <w:t>Guide to the Arts in Britain</w:t>
      </w:r>
      <w:r w:rsidR="002D65CB" w:rsidRPr="00E939B0">
        <w:rPr>
          <w:rFonts w:asciiTheme="minorBidi" w:hAnsiTheme="minorBidi"/>
          <w:sz w:val="20"/>
          <w:szCs w:val="20"/>
        </w:rPr>
        <w:t xml:space="preserve"> (1989</w:t>
      </w:r>
      <w:r w:rsidR="00774A0A" w:rsidRPr="00E939B0">
        <w:rPr>
          <w:rFonts w:asciiTheme="minorBidi" w:hAnsiTheme="minorBidi"/>
          <w:sz w:val="20"/>
          <w:szCs w:val="20"/>
        </w:rPr>
        <w:t>-1991</w:t>
      </w:r>
      <w:r w:rsidR="000369AE" w:rsidRPr="00E939B0">
        <w:rPr>
          <w:rFonts w:asciiTheme="minorBidi" w:hAnsiTheme="minorBidi"/>
          <w:sz w:val="20"/>
          <w:szCs w:val="20"/>
        </w:rPr>
        <w:t xml:space="preserve">) and </w:t>
      </w:r>
      <w:proofErr w:type="spellStart"/>
      <w:r w:rsidR="002D65CB" w:rsidRPr="00E939B0">
        <w:rPr>
          <w:rFonts w:asciiTheme="minorBidi" w:hAnsiTheme="minorBidi"/>
          <w:sz w:val="20"/>
          <w:szCs w:val="20"/>
        </w:rPr>
        <w:t>Electa’s</w:t>
      </w:r>
      <w:proofErr w:type="spellEnd"/>
      <w:r w:rsidR="002D65CB" w:rsidRPr="00E939B0">
        <w:rPr>
          <w:rFonts w:asciiTheme="minorBidi" w:hAnsiTheme="minorBidi"/>
          <w:sz w:val="20"/>
          <w:szCs w:val="20"/>
        </w:rPr>
        <w:t xml:space="preserve"> </w:t>
      </w:r>
      <w:r w:rsidR="002D65CB" w:rsidRPr="00E939B0">
        <w:rPr>
          <w:rFonts w:asciiTheme="minorBidi" w:hAnsiTheme="minorBidi"/>
          <w:i/>
          <w:iCs/>
          <w:sz w:val="20"/>
          <w:szCs w:val="20"/>
        </w:rPr>
        <w:t>History of Industrial Design</w:t>
      </w:r>
      <w:r w:rsidR="004F7061" w:rsidRPr="00E939B0">
        <w:rPr>
          <w:rFonts w:asciiTheme="minorBidi" w:hAnsiTheme="minorBidi"/>
          <w:sz w:val="20"/>
          <w:szCs w:val="20"/>
        </w:rPr>
        <w:t xml:space="preserve"> (1990</w:t>
      </w:r>
      <w:r w:rsidR="00347E2F" w:rsidRPr="00E939B0">
        <w:rPr>
          <w:rFonts w:asciiTheme="minorBidi" w:hAnsiTheme="minorBidi"/>
          <w:sz w:val="20"/>
          <w:szCs w:val="20"/>
        </w:rPr>
        <w:t>).</w:t>
      </w:r>
      <w:r w:rsidR="00EA76B4" w:rsidRPr="00E939B0">
        <w:rPr>
          <w:rFonts w:asciiTheme="minorBidi" w:hAnsiTheme="minorBidi"/>
          <w:sz w:val="20"/>
          <w:szCs w:val="20"/>
        </w:rPr>
        <w:t xml:space="preserve"> </w:t>
      </w:r>
      <w:r w:rsidR="00635E0B" w:rsidRPr="00E939B0">
        <w:rPr>
          <w:rFonts w:asciiTheme="minorBidi" w:hAnsiTheme="minorBidi"/>
          <w:sz w:val="20"/>
          <w:szCs w:val="20"/>
        </w:rPr>
        <w:t xml:space="preserve">She delivered the 1997 </w:t>
      </w:r>
      <w:proofErr w:type="spellStart"/>
      <w:r w:rsidR="00635E0B" w:rsidRPr="00E939B0">
        <w:rPr>
          <w:rFonts w:asciiTheme="minorBidi" w:hAnsiTheme="minorBidi"/>
          <w:sz w:val="20"/>
          <w:szCs w:val="20"/>
        </w:rPr>
        <w:t>Reyner</w:t>
      </w:r>
      <w:proofErr w:type="spellEnd"/>
      <w:r w:rsidR="00635E0B" w:rsidRPr="00E939B0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635E0B" w:rsidRPr="00E939B0">
        <w:rPr>
          <w:rFonts w:asciiTheme="minorBidi" w:hAnsiTheme="minorBidi"/>
          <w:sz w:val="20"/>
          <w:szCs w:val="20"/>
        </w:rPr>
        <w:t>Banham</w:t>
      </w:r>
      <w:proofErr w:type="spellEnd"/>
      <w:r w:rsidR="00635E0B" w:rsidRPr="00E939B0">
        <w:rPr>
          <w:rFonts w:asciiTheme="minorBidi" w:hAnsiTheme="minorBidi"/>
          <w:sz w:val="20"/>
          <w:szCs w:val="20"/>
        </w:rPr>
        <w:t xml:space="preserve"> Memorial Lecture, ‘Theory and </w:t>
      </w:r>
      <w:r w:rsidR="00635E0B" w:rsidRPr="00E939B0">
        <w:rPr>
          <w:rFonts w:asciiTheme="minorBidi" w:hAnsiTheme="minorBidi"/>
          <w:sz w:val="20"/>
          <w:szCs w:val="20"/>
        </w:rPr>
        <w:lastRenderedPageBreak/>
        <w:t xml:space="preserve">Design: The </w:t>
      </w:r>
      <w:proofErr w:type="spellStart"/>
      <w:r w:rsidR="00635E0B" w:rsidRPr="00E939B0">
        <w:rPr>
          <w:rFonts w:asciiTheme="minorBidi" w:hAnsiTheme="minorBidi"/>
          <w:sz w:val="20"/>
          <w:szCs w:val="20"/>
        </w:rPr>
        <w:t>Banham</w:t>
      </w:r>
      <w:proofErr w:type="spellEnd"/>
      <w:r w:rsidR="00635E0B" w:rsidRPr="00E939B0">
        <w:rPr>
          <w:rFonts w:asciiTheme="minorBidi" w:hAnsiTheme="minorBidi"/>
          <w:sz w:val="20"/>
          <w:szCs w:val="20"/>
        </w:rPr>
        <w:t xml:space="preserve"> Factor’ published in the </w:t>
      </w:r>
      <w:r w:rsidR="00635E0B" w:rsidRPr="00E939B0">
        <w:rPr>
          <w:rFonts w:asciiTheme="minorBidi" w:hAnsiTheme="minorBidi"/>
          <w:i/>
          <w:iCs/>
          <w:sz w:val="20"/>
          <w:szCs w:val="20"/>
        </w:rPr>
        <w:t>Journal of Design History</w:t>
      </w:r>
      <w:r w:rsidR="00635E0B" w:rsidRPr="00E939B0">
        <w:rPr>
          <w:rFonts w:asciiTheme="minorBidi" w:hAnsiTheme="minorBidi"/>
          <w:sz w:val="20"/>
          <w:szCs w:val="20"/>
        </w:rPr>
        <w:t xml:space="preserve"> </w:t>
      </w:r>
      <w:r w:rsidR="0058123B" w:rsidRPr="00E939B0">
        <w:rPr>
          <w:rFonts w:asciiTheme="minorBidi" w:hAnsiTheme="minorBidi"/>
          <w:sz w:val="20"/>
          <w:szCs w:val="20"/>
        </w:rPr>
        <w:t>that year</w:t>
      </w:r>
      <w:r w:rsidR="00E939B0">
        <w:rPr>
          <w:rFonts w:asciiTheme="minorBidi" w:hAnsiTheme="minorBidi"/>
          <w:sz w:val="20"/>
          <w:szCs w:val="20"/>
        </w:rPr>
        <w:t xml:space="preserve"> and </w:t>
      </w:r>
      <w:r w:rsidR="00635E0B" w:rsidRPr="00E939B0">
        <w:rPr>
          <w:rFonts w:asciiTheme="minorBidi" w:hAnsiTheme="minorBidi"/>
          <w:sz w:val="20"/>
          <w:szCs w:val="20"/>
        </w:rPr>
        <w:t xml:space="preserve">reproduced in an anthology of </w:t>
      </w:r>
      <w:proofErr w:type="spellStart"/>
      <w:r w:rsidR="00635E0B" w:rsidRPr="00E939B0">
        <w:rPr>
          <w:rFonts w:asciiTheme="minorBidi" w:hAnsiTheme="minorBidi"/>
          <w:sz w:val="20"/>
          <w:szCs w:val="20"/>
        </w:rPr>
        <w:t>Banham</w:t>
      </w:r>
      <w:proofErr w:type="spellEnd"/>
      <w:r w:rsidR="00635E0B" w:rsidRPr="00E939B0">
        <w:rPr>
          <w:rFonts w:asciiTheme="minorBidi" w:hAnsiTheme="minorBidi"/>
          <w:sz w:val="20"/>
          <w:szCs w:val="20"/>
        </w:rPr>
        <w:t xml:space="preserve"> lectures</w:t>
      </w:r>
      <w:r w:rsidR="0058123B" w:rsidRPr="00E939B0">
        <w:rPr>
          <w:rFonts w:asciiTheme="minorBidi" w:hAnsiTheme="minorBidi"/>
          <w:sz w:val="20"/>
          <w:szCs w:val="20"/>
        </w:rPr>
        <w:t xml:space="preserve"> (2009) and was a regular reviewer for </w:t>
      </w:r>
      <w:r w:rsidR="0058123B" w:rsidRPr="00E939B0">
        <w:rPr>
          <w:rFonts w:asciiTheme="minorBidi" w:hAnsiTheme="minorBidi"/>
          <w:i/>
          <w:iCs/>
          <w:sz w:val="20"/>
          <w:szCs w:val="20"/>
        </w:rPr>
        <w:t xml:space="preserve">Crafts </w:t>
      </w:r>
      <w:r w:rsidR="0058123B" w:rsidRPr="00E939B0">
        <w:rPr>
          <w:rFonts w:asciiTheme="minorBidi" w:hAnsiTheme="minorBidi"/>
          <w:sz w:val="20"/>
          <w:szCs w:val="20"/>
        </w:rPr>
        <w:t xml:space="preserve">magazine.  </w:t>
      </w:r>
    </w:p>
    <w:p w:rsidR="00D34F88" w:rsidRPr="00E939B0" w:rsidRDefault="00635E0B" w:rsidP="00E939B0">
      <w:pPr>
        <w:spacing w:after="0" w:line="480" w:lineRule="auto"/>
        <w:ind w:firstLine="720"/>
        <w:rPr>
          <w:rFonts w:asciiTheme="minorBidi" w:hAnsiTheme="minorBidi"/>
          <w:sz w:val="20"/>
          <w:szCs w:val="20"/>
        </w:rPr>
      </w:pPr>
      <w:r w:rsidRPr="00E939B0">
        <w:rPr>
          <w:rFonts w:asciiTheme="minorBidi" w:hAnsiTheme="minorBidi"/>
          <w:sz w:val="20"/>
          <w:szCs w:val="20"/>
        </w:rPr>
        <w:t xml:space="preserve">Naylor </w:t>
      </w:r>
      <w:r w:rsidR="00D34F88" w:rsidRPr="00E939B0">
        <w:rPr>
          <w:rFonts w:asciiTheme="minorBidi" w:hAnsiTheme="minorBidi"/>
          <w:sz w:val="20"/>
          <w:szCs w:val="20"/>
        </w:rPr>
        <w:t>retired from the RCA in 1996 and was made an Honorary Fellow of the College at that time.</w:t>
      </w:r>
      <w:r w:rsidRPr="00E939B0">
        <w:rPr>
          <w:rFonts w:asciiTheme="minorBidi" w:hAnsiTheme="minorBidi"/>
          <w:sz w:val="20"/>
          <w:szCs w:val="20"/>
        </w:rPr>
        <w:t xml:space="preserve"> She continued </w:t>
      </w:r>
      <w:r w:rsidR="0058123B" w:rsidRPr="00E939B0">
        <w:rPr>
          <w:rFonts w:asciiTheme="minorBidi" w:hAnsiTheme="minorBidi"/>
          <w:sz w:val="20"/>
          <w:szCs w:val="20"/>
        </w:rPr>
        <w:t xml:space="preserve">teaching and </w:t>
      </w:r>
      <w:r w:rsidRPr="00E939B0">
        <w:rPr>
          <w:rFonts w:asciiTheme="minorBidi" w:hAnsiTheme="minorBidi"/>
          <w:sz w:val="20"/>
          <w:szCs w:val="20"/>
        </w:rPr>
        <w:t>writing</w:t>
      </w:r>
      <w:r w:rsidR="0058123B" w:rsidRPr="00E939B0">
        <w:rPr>
          <w:rFonts w:asciiTheme="minorBidi" w:hAnsiTheme="minorBidi"/>
          <w:sz w:val="20"/>
          <w:szCs w:val="20"/>
        </w:rPr>
        <w:t xml:space="preserve"> and</w:t>
      </w:r>
      <w:r w:rsidRPr="00E939B0">
        <w:rPr>
          <w:rFonts w:asciiTheme="minorBidi" w:hAnsiTheme="minorBidi"/>
          <w:sz w:val="20"/>
          <w:szCs w:val="20"/>
        </w:rPr>
        <w:t xml:space="preserve"> </w:t>
      </w:r>
      <w:r w:rsidR="0058123B" w:rsidRPr="00E939B0">
        <w:rPr>
          <w:rFonts w:asciiTheme="minorBidi" w:hAnsiTheme="minorBidi"/>
          <w:sz w:val="20"/>
          <w:szCs w:val="20"/>
        </w:rPr>
        <w:t>i</w:t>
      </w:r>
      <w:r w:rsidR="00D34F88" w:rsidRPr="00E939B0">
        <w:rPr>
          <w:rFonts w:asciiTheme="minorBidi" w:hAnsiTheme="minorBidi"/>
          <w:sz w:val="20"/>
          <w:szCs w:val="20"/>
        </w:rPr>
        <w:t xml:space="preserve">n 2003, she was awarded an Honorary Doctorate from Kingston University. </w:t>
      </w:r>
      <w:r w:rsidR="0058123B" w:rsidRPr="00E939B0">
        <w:rPr>
          <w:rFonts w:asciiTheme="minorBidi" w:hAnsiTheme="minorBidi"/>
          <w:sz w:val="20"/>
          <w:szCs w:val="20"/>
        </w:rPr>
        <w:t>Naylor was a Patron of the Design History Society, which supported an oral history project through the Voices in the Visual Arts (</w:t>
      </w:r>
      <w:proofErr w:type="spellStart"/>
      <w:r w:rsidR="0058123B" w:rsidRPr="00E939B0">
        <w:rPr>
          <w:rFonts w:asciiTheme="minorBidi" w:hAnsiTheme="minorBidi"/>
          <w:sz w:val="20"/>
          <w:szCs w:val="20"/>
        </w:rPr>
        <w:t>ViVA</w:t>
      </w:r>
      <w:proofErr w:type="spellEnd"/>
      <w:r w:rsidR="0058123B" w:rsidRPr="00E939B0">
        <w:rPr>
          <w:rFonts w:asciiTheme="minorBidi" w:hAnsiTheme="minorBidi"/>
          <w:sz w:val="20"/>
          <w:szCs w:val="20"/>
        </w:rPr>
        <w:t xml:space="preserve">) project at Camberwell College of Arts, University of the Arts London. Her life story has been recorded as part the project. </w:t>
      </w:r>
      <w:r w:rsidR="00D34F88" w:rsidRPr="00E939B0">
        <w:rPr>
          <w:rFonts w:asciiTheme="minorBidi" w:hAnsiTheme="minorBidi"/>
          <w:sz w:val="20"/>
          <w:szCs w:val="20"/>
        </w:rPr>
        <w:t xml:space="preserve">She died in Hove, Sussex in March 2014, aged 84. </w:t>
      </w:r>
    </w:p>
    <w:p w:rsidR="00E939B0" w:rsidRDefault="00E939B0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</w:p>
    <w:p w:rsidR="00E939B0" w:rsidRDefault="0029121B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E939B0">
        <w:rPr>
          <w:rFonts w:asciiTheme="minorBidi" w:hAnsiTheme="minorBidi"/>
          <w:sz w:val="20"/>
          <w:szCs w:val="20"/>
        </w:rPr>
        <w:t xml:space="preserve">See: </w:t>
      </w:r>
    </w:p>
    <w:p w:rsidR="00227CA8" w:rsidRPr="00E939B0" w:rsidRDefault="0029121B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E939B0">
        <w:rPr>
          <w:rFonts w:asciiTheme="minorBidi" w:hAnsiTheme="minorBidi"/>
          <w:sz w:val="20"/>
          <w:szCs w:val="20"/>
        </w:rPr>
        <w:t xml:space="preserve">Naylor, G. (1985). </w:t>
      </w:r>
      <w:r w:rsidRPr="00E939B0">
        <w:rPr>
          <w:rFonts w:asciiTheme="minorBidi" w:hAnsiTheme="minorBidi"/>
          <w:i/>
          <w:iCs/>
          <w:sz w:val="20"/>
          <w:szCs w:val="20"/>
        </w:rPr>
        <w:t>The Bauhaus Reassessed: Sources and Design Theory</w:t>
      </w:r>
      <w:r w:rsidRPr="00E939B0">
        <w:rPr>
          <w:rFonts w:asciiTheme="minorBidi" w:hAnsiTheme="minorBidi"/>
          <w:sz w:val="20"/>
          <w:szCs w:val="20"/>
        </w:rPr>
        <w:t>. London: Herbert Press.</w:t>
      </w:r>
    </w:p>
    <w:p w:rsidR="00581A4C" w:rsidRPr="00E939B0" w:rsidRDefault="00581A4C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E939B0">
        <w:rPr>
          <w:rFonts w:asciiTheme="minorBidi" w:hAnsiTheme="minorBidi"/>
          <w:sz w:val="20"/>
          <w:szCs w:val="20"/>
        </w:rPr>
        <w:t xml:space="preserve">Naylor, G. (1971). </w:t>
      </w:r>
      <w:r w:rsidRPr="00E939B0">
        <w:rPr>
          <w:rFonts w:asciiTheme="minorBidi" w:hAnsiTheme="minorBidi"/>
          <w:i/>
          <w:iCs/>
          <w:sz w:val="20"/>
          <w:szCs w:val="20"/>
        </w:rPr>
        <w:t>The Arts and Crafts Movement: A Study of its Sources, Ideals, and Influence on Design Theory</w:t>
      </w:r>
      <w:r w:rsidRPr="00E939B0">
        <w:rPr>
          <w:rFonts w:asciiTheme="minorBidi" w:hAnsiTheme="minorBidi"/>
          <w:sz w:val="20"/>
          <w:szCs w:val="20"/>
        </w:rPr>
        <w:t xml:space="preserve">. London: Studio Vista. </w:t>
      </w:r>
      <w:proofErr w:type="gramStart"/>
      <w:r w:rsidRPr="00E939B0">
        <w:rPr>
          <w:rFonts w:asciiTheme="minorBidi" w:hAnsiTheme="minorBidi"/>
          <w:sz w:val="20"/>
          <w:szCs w:val="20"/>
        </w:rPr>
        <w:t xml:space="preserve">[2nd </w:t>
      </w:r>
      <w:proofErr w:type="spellStart"/>
      <w:r w:rsidRPr="00E939B0">
        <w:rPr>
          <w:rFonts w:asciiTheme="minorBidi" w:hAnsiTheme="minorBidi"/>
          <w:sz w:val="20"/>
          <w:szCs w:val="20"/>
        </w:rPr>
        <w:t>Edn</w:t>
      </w:r>
      <w:proofErr w:type="spellEnd"/>
      <w:r w:rsidRPr="00E939B0">
        <w:rPr>
          <w:rFonts w:asciiTheme="minorBidi" w:hAnsiTheme="minorBidi"/>
          <w:sz w:val="20"/>
          <w:szCs w:val="20"/>
        </w:rPr>
        <w:t>.</w:t>
      </w:r>
      <w:proofErr w:type="gramEnd"/>
      <w:r w:rsidRPr="00E939B0">
        <w:rPr>
          <w:rFonts w:asciiTheme="minorBidi" w:hAnsiTheme="minorBidi"/>
          <w:sz w:val="20"/>
          <w:szCs w:val="20"/>
        </w:rPr>
        <w:t xml:space="preserve"> Cambridge, Mass: MIT Press, 1985)</w:t>
      </w:r>
    </w:p>
    <w:p w:rsidR="0029121B" w:rsidRPr="00E939B0" w:rsidRDefault="0029121B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</w:p>
    <w:p w:rsidR="00581A4C" w:rsidRPr="00E939B0" w:rsidRDefault="0029121B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E939B0">
        <w:rPr>
          <w:rFonts w:asciiTheme="minorBidi" w:hAnsiTheme="minorBidi"/>
          <w:sz w:val="20"/>
          <w:szCs w:val="20"/>
        </w:rPr>
        <w:t>Dr Grace Lees-Maffei, Reader in Design History, University of Hertfordshire.</w:t>
      </w:r>
    </w:p>
    <w:p w:rsidR="00581A4C" w:rsidRPr="00E939B0" w:rsidRDefault="00581A4C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</w:p>
    <w:p w:rsidR="0029121B" w:rsidRPr="00E939B0" w:rsidRDefault="00581A4C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E939B0">
        <w:rPr>
          <w:rFonts w:asciiTheme="minorBidi" w:hAnsiTheme="minorBidi"/>
          <w:sz w:val="20"/>
          <w:szCs w:val="20"/>
        </w:rPr>
        <w:t xml:space="preserve">Cross References: Penny </w:t>
      </w:r>
      <w:proofErr w:type="spellStart"/>
      <w:r w:rsidRPr="00E939B0">
        <w:rPr>
          <w:rFonts w:asciiTheme="minorBidi" w:hAnsiTheme="minorBidi"/>
          <w:sz w:val="20"/>
          <w:szCs w:val="20"/>
        </w:rPr>
        <w:t>Sparke</w:t>
      </w:r>
      <w:proofErr w:type="spellEnd"/>
      <w:r w:rsidRPr="00E939B0">
        <w:rPr>
          <w:rFonts w:asciiTheme="minorBidi" w:hAnsiTheme="minorBidi"/>
          <w:sz w:val="20"/>
          <w:szCs w:val="20"/>
        </w:rPr>
        <w:t>; Bauhaus; Arts and Crafts Movement.</w:t>
      </w:r>
      <w:bookmarkStart w:id="0" w:name="_GoBack"/>
      <w:bookmarkEnd w:id="0"/>
      <w:r w:rsidR="0029121B" w:rsidRPr="00E939B0">
        <w:rPr>
          <w:rFonts w:asciiTheme="minorBidi" w:hAnsiTheme="minorBidi"/>
          <w:sz w:val="20"/>
          <w:szCs w:val="20"/>
        </w:rPr>
        <w:br/>
      </w:r>
    </w:p>
    <w:p w:rsidR="007D5734" w:rsidRPr="00E939B0" w:rsidRDefault="007D5734" w:rsidP="00E939B0">
      <w:pPr>
        <w:spacing w:after="0" w:line="480" w:lineRule="auto"/>
        <w:rPr>
          <w:rFonts w:asciiTheme="minorBidi" w:hAnsiTheme="minorBidi"/>
          <w:sz w:val="20"/>
          <w:szCs w:val="20"/>
        </w:rPr>
      </w:pPr>
    </w:p>
    <w:sectPr w:rsidR="007D5734" w:rsidRPr="00E93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A8"/>
    <w:rsid w:val="000369AE"/>
    <w:rsid w:val="001F4310"/>
    <w:rsid w:val="00227CA8"/>
    <w:rsid w:val="0029121B"/>
    <w:rsid w:val="002D65CB"/>
    <w:rsid w:val="00347E2F"/>
    <w:rsid w:val="004F7061"/>
    <w:rsid w:val="0058123B"/>
    <w:rsid w:val="00581A4C"/>
    <w:rsid w:val="00635E0B"/>
    <w:rsid w:val="006365AB"/>
    <w:rsid w:val="00677C3A"/>
    <w:rsid w:val="00774A0A"/>
    <w:rsid w:val="007D5734"/>
    <w:rsid w:val="00AA5BD9"/>
    <w:rsid w:val="00AD5315"/>
    <w:rsid w:val="00B63BE2"/>
    <w:rsid w:val="00BE20B9"/>
    <w:rsid w:val="00C04175"/>
    <w:rsid w:val="00CA1199"/>
    <w:rsid w:val="00D34F88"/>
    <w:rsid w:val="00E62B24"/>
    <w:rsid w:val="00E939B0"/>
    <w:rsid w:val="00EA76B4"/>
    <w:rsid w:val="00EB3E4F"/>
    <w:rsid w:val="00F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6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6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586</Words>
  <Characters>3227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Lees-Maffei</dc:creator>
  <cp:lastModifiedBy>Lees-Maffei</cp:lastModifiedBy>
  <cp:revision>21</cp:revision>
  <dcterms:created xsi:type="dcterms:W3CDTF">2014-04-28T13:37:00Z</dcterms:created>
  <dcterms:modified xsi:type="dcterms:W3CDTF">2014-04-30T15:13:00Z</dcterms:modified>
</cp:coreProperties>
</file>