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17" w:rsidRPr="002F43AB" w:rsidRDefault="005B5A17" w:rsidP="005B5A17">
      <w:pPr>
        <w:jc w:val="center"/>
        <w:rPr>
          <w:rStyle w:val="BookTitle"/>
          <w:sz w:val="36"/>
          <w:szCs w:val="36"/>
          <w:lang w:val="en-GB"/>
        </w:rPr>
      </w:pPr>
      <w:r w:rsidRPr="002F43AB">
        <w:rPr>
          <w:rStyle w:val="BookTitle"/>
          <w:sz w:val="36"/>
          <w:szCs w:val="36"/>
          <w:lang w:val="en-GB"/>
        </w:rPr>
        <w:t>ERMIONI XANTHOPOULOU</w:t>
      </w: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2C0945" w:rsidRDefault="005B5A17" w:rsidP="005B5A17">
      <w:pPr>
        <w:rPr>
          <w:rFonts w:ascii="Georgia" w:hAnsi="Georgia"/>
          <w:lang w:val="en-GB"/>
        </w:rPr>
      </w:pPr>
    </w:p>
    <w:p w:rsidR="005B5A17" w:rsidRPr="00462809" w:rsidRDefault="005B5A17" w:rsidP="005B5A17">
      <w:pPr>
        <w:pStyle w:val="Title"/>
        <w:jc w:val="center"/>
        <w:rPr>
          <w:rStyle w:val="BookTitle"/>
          <w:lang w:val="en-GB"/>
        </w:rPr>
      </w:pPr>
      <w:r w:rsidRPr="002F43AB">
        <w:rPr>
          <w:rStyle w:val="BookTitle"/>
          <w:lang w:val="en-GB"/>
        </w:rPr>
        <w:t>Proportionality</w:t>
      </w:r>
      <w:r w:rsidRPr="00AA1139">
        <w:rPr>
          <w:rStyle w:val="BookTitle"/>
          <w:lang w:val="en-GB"/>
        </w:rPr>
        <w:t xml:space="preserve"> and</w:t>
      </w:r>
      <w:r w:rsidRPr="00E151B4">
        <w:rPr>
          <w:rStyle w:val="BookTitle"/>
          <w:lang w:val="en-GB"/>
        </w:rPr>
        <w:t xml:space="preserve"> Mutual Trust in the Area of Freedom Security and Justice</w:t>
      </w:r>
    </w:p>
    <w:p w:rsidR="005B5A17" w:rsidRPr="00F731B7" w:rsidRDefault="005B5A17" w:rsidP="005B5A17">
      <w:pPr>
        <w:spacing w:after="0"/>
        <w:rPr>
          <w:rFonts w:ascii="Georgia" w:hAnsi="Georgia"/>
          <w:sz w:val="12"/>
          <w:lang w:val="en-GB"/>
        </w:rPr>
      </w:pPr>
    </w:p>
    <w:p w:rsidR="005B5A17" w:rsidRPr="00EA2B36" w:rsidRDefault="005B5A17" w:rsidP="005B5A17">
      <w:pPr>
        <w:jc w:val="center"/>
        <w:rPr>
          <w:rFonts w:ascii="Georgia" w:hAnsi="Georgia"/>
          <w:sz w:val="24"/>
          <w:szCs w:val="24"/>
          <w:lang w:val="en-GB"/>
        </w:rPr>
      </w:pPr>
    </w:p>
    <w:p w:rsidR="005B5A17" w:rsidRPr="000F068F" w:rsidRDefault="005B5A17" w:rsidP="005B5A17">
      <w:pPr>
        <w:jc w:val="center"/>
        <w:rPr>
          <w:rFonts w:ascii="Georgia" w:hAnsi="Georgia"/>
          <w:sz w:val="24"/>
          <w:szCs w:val="24"/>
          <w:lang w:val="en-GB"/>
        </w:rPr>
      </w:pPr>
    </w:p>
    <w:p w:rsidR="005B5A17" w:rsidRPr="007200BF" w:rsidRDefault="005B5A17" w:rsidP="005B5A17">
      <w:pPr>
        <w:jc w:val="center"/>
        <w:rPr>
          <w:rFonts w:ascii="Georgia" w:hAnsi="Georgia"/>
          <w:sz w:val="24"/>
          <w:szCs w:val="24"/>
          <w:lang w:val="en-GB"/>
        </w:rPr>
      </w:pPr>
    </w:p>
    <w:p w:rsidR="005B5A17" w:rsidRPr="0089673D"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p>
    <w:p w:rsidR="005B5A17" w:rsidRPr="002F43AB" w:rsidRDefault="005B5A17" w:rsidP="005B5A17">
      <w:pPr>
        <w:jc w:val="center"/>
        <w:rPr>
          <w:rFonts w:ascii="Georgia" w:hAnsi="Georgia"/>
          <w:sz w:val="24"/>
          <w:szCs w:val="24"/>
          <w:lang w:val="en-GB"/>
        </w:rPr>
      </w:pPr>
      <w:r w:rsidRPr="002F43AB">
        <w:rPr>
          <w:rFonts w:ascii="Georgia" w:hAnsi="Georgia"/>
          <w:sz w:val="24"/>
          <w:szCs w:val="24"/>
          <w:lang w:val="en-GB"/>
        </w:rPr>
        <w:t>Doctoral dissertation submitted for the degree of Philosophy in Law (PhD)</w:t>
      </w:r>
    </w:p>
    <w:sdt>
      <w:sdtPr>
        <w:rPr>
          <w:rFonts w:ascii="Georgia" w:hAnsi="Georgia"/>
          <w:sz w:val="24"/>
          <w:szCs w:val="24"/>
          <w:lang w:val="en-GB"/>
        </w:rPr>
        <w:id w:val="1850289682"/>
        <w:docPartObj>
          <w:docPartGallery w:val="Cover Pages"/>
          <w:docPartUnique/>
        </w:docPartObj>
      </w:sdtPr>
      <w:sdtEndPr>
        <w:rPr>
          <w:b/>
          <w:color w:val="528A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dtEndPr>
      <w:sdtContent>
        <w:p w:rsidR="005B5A17" w:rsidRPr="002F43AB" w:rsidRDefault="005B5A17" w:rsidP="005B5A17">
          <w:pPr>
            <w:jc w:val="center"/>
            <w:rPr>
              <w:rFonts w:ascii="Georgia" w:hAnsi="Georgia"/>
              <w:sz w:val="24"/>
              <w:szCs w:val="24"/>
              <w:lang w:val="en-GB"/>
            </w:rPr>
          </w:pPr>
          <w:r w:rsidRPr="002F43AB">
            <w:rPr>
              <w:rFonts w:ascii="Georgia" w:hAnsi="Georgia"/>
              <w:sz w:val="24"/>
              <w:szCs w:val="24"/>
              <w:lang w:val="en-GB"/>
            </w:rPr>
            <w:t>King's College London</w:t>
          </w:r>
        </w:p>
        <w:p w:rsidR="005B5A17" w:rsidRPr="002F43AB" w:rsidRDefault="005B5A17" w:rsidP="005B5A17">
          <w:pPr>
            <w:jc w:val="center"/>
            <w:rPr>
              <w:rFonts w:ascii="Georgia" w:hAnsi="Georgia"/>
              <w:sz w:val="24"/>
              <w:szCs w:val="24"/>
              <w:lang w:val="en-GB"/>
            </w:rPr>
          </w:pPr>
          <w:r w:rsidRPr="002F43AB">
            <w:rPr>
              <w:rFonts w:ascii="Georgia" w:hAnsi="Georgia"/>
              <w:sz w:val="24"/>
              <w:szCs w:val="24"/>
              <w:lang w:val="en-GB"/>
            </w:rPr>
            <w:t>University of London</w:t>
          </w:r>
        </w:p>
        <w:p w:rsidR="005B5A17" w:rsidRPr="002F43AB" w:rsidRDefault="005B5A17" w:rsidP="005B5A17">
          <w:pPr>
            <w:jc w:val="center"/>
            <w:rPr>
              <w:rFonts w:ascii="Georgia" w:hAnsi="Georgia"/>
              <w:sz w:val="24"/>
              <w:szCs w:val="24"/>
              <w:lang w:val="en-GB"/>
            </w:rPr>
          </w:pPr>
          <w:r w:rsidRPr="002F43AB">
            <w:rPr>
              <w:rFonts w:ascii="Georgia" w:hAnsi="Georgia"/>
              <w:sz w:val="24"/>
              <w:szCs w:val="24"/>
              <w:lang w:val="en-GB"/>
            </w:rPr>
            <w:t>August 2016</w:t>
          </w: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2F43AB" w:rsidRDefault="005B5A17" w:rsidP="005B5A17">
          <w:pPr>
            <w:spacing w:after="0" w:line="480" w:lineRule="auto"/>
            <w:jc w:val="both"/>
            <w:rPr>
              <w:rFonts w:ascii="Georgia" w:hAnsi="Georgia"/>
              <w:sz w:val="24"/>
              <w:szCs w:val="24"/>
              <w:lang w:val="en-GB"/>
            </w:rPr>
          </w:pPr>
        </w:p>
        <w:p w:rsidR="005B5A17" w:rsidRPr="00F731B7" w:rsidRDefault="005B5A17" w:rsidP="005B5A17">
          <w:pPr>
            <w:pStyle w:val="Heading1"/>
            <w:rPr>
              <w:rFonts w:ascii="Georgia" w:hAnsi="Georgia"/>
              <w:lang w:val="en-GB"/>
            </w:rPr>
          </w:pPr>
          <w:bookmarkStart w:id="0" w:name="_Toc479178633"/>
          <w:r w:rsidRPr="00F731B7">
            <w:rPr>
              <w:rFonts w:ascii="Georgia" w:hAnsi="Georgia"/>
              <w:lang w:val="en-GB"/>
            </w:rPr>
            <w:lastRenderedPageBreak/>
            <w:t>Abstract</w:t>
          </w:r>
          <w:bookmarkEnd w:id="0"/>
        </w:p>
        <w:p w:rsidR="005B5A17" w:rsidRPr="002F43AB" w:rsidRDefault="005B5A17" w:rsidP="005B5A17">
          <w:pPr>
            <w:spacing w:line="480" w:lineRule="auto"/>
            <w:jc w:val="both"/>
            <w:rPr>
              <w:rFonts w:ascii="Georgia" w:eastAsiaTheme="minorEastAsia" w:hAnsi="Georgia" w:cstheme="minorBidi"/>
              <w:sz w:val="24"/>
              <w:szCs w:val="24"/>
              <w:lang w:val="en-GB" w:bidi="ar-SA"/>
            </w:rPr>
          </w:pPr>
          <w:r w:rsidRPr="00EA2B36">
            <w:rPr>
              <w:rFonts w:ascii="Georgia" w:eastAsiaTheme="minorEastAsia" w:hAnsi="Georgia" w:cstheme="minorBidi"/>
              <w:sz w:val="24"/>
              <w:szCs w:val="24"/>
              <w:lang w:val="en-GB" w:bidi="ar-SA"/>
            </w:rPr>
            <w:t>It is observed that proportionality is not</w:t>
          </w:r>
          <w:r w:rsidRPr="000F068F">
            <w:rPr>
              <w:rFonts w:ascii="Georgia" w:eastAsiaTheme="minorEastAsia" w:hAnsi="Georgia" w:cstheme="minorBidi"/>
              <w:sz w:val="24"/>
              <w:szCs w:val="24"/>
              <w:lang w:val="en-GB" w:bidi="ar-SA"/>
            </w:rPr>
            <w:t xml:space="preserve"> specifically</w:t>
          </w:r>
          <w:r w:rsidRPr="007200BF">
            <w:rPr>
              <w:rFonts w:ascii="Georgia" w:eastAsiaTheme="minorEastAsia" w:hAnsi="Georgia" w:cstheme="minorBidi"/>
              <w:sz w:val="24"/>
              <w:szCs w:val="24"/>
              <w:lang w:val="en-GB" w:bidi="ar-SA"/>
            </w:rPr>
            <w:t xml:space="preserve"> </w:t>
          </w:r>
          <w:r w:rsidRPr="0089673D">
            <w:rPr>
              <w:rFonts w:ascii="Georgia" w:eastAsiaTheme="minorEastAsia" w:hAnsi="Georgia" w:cstheme="minorBidi"/>
              <w:sz w:val="24"/>
              <w:szCs w:val="24"/>
              <w:lang w:val="en-GB" w:bidi="ar-SA"/>
            </w:rPr>
            <w:t>developed</w:t>
          </w:r>
          <w:r w:rsidRPr="002F43AB">
            <w:rPr>
              <w:rFonts w:ascii="Georgia" w:eastAsiaTheme="minorEastAsia" w:hAnsi="Georgia" w:cstheme="minorBidi"/>
              <w:sz w:val="24"/>
              <w:szCs w:val="24"/>
              <w:lang w:val="en-GB" w:bidi="ar-SA"/>
            </w:rPr>
            <w:t xml:space="preserve"> in the context of mutual recognition and mutual trust in the Area of Freedom, Security and Justice (AFSJ). A rigid approach has been formulated, in light of a ‘blind’ mutual trust and absolute mutual recognition only with extreme exceptions. The thesis examines the application and the impact of the principle of proportionality when fundamental rights are infringed in the context of mutual recognition in the AFSJ. The Framework Decision on the European Arrest Warrant (FDEAW) and the Dublin III Regulation of the Common European Asylum System (CEAS) constitute the two case studies of the study. So, the thesis explores and applies a proportionality-based analysis to the decision of a national authority to transfer individuals when their fundamental rights are infringed or when there is a risk that they will be infringed. Proportionality here would determine whether the interference with the right in question is disproportionate to prevent the transfers based on mutual trust and mutual recognition. The thesis argues that, proportionality, when its application is appropriate, could contribute to an effective protection of fundamental rights shielding them from disproportionate restrictions in light of the procedures of mutual recognition instruments. However, it is also argued that proportionality is not always appropriate and considerably helpful. Its impact to the effective protection of fundamental rights is not uniform in both case studies. Fundamental flaws in the Dublin system profoundly affect the position of the individual and the premise of mutual trust to such a serious extent that an insertion of proportionality would not necessarily impact on the protection of rights.  The need to develop a consistent theory of rights in the AFSJ recognising their special force is ultimately highlighted. </w:t>
          </w:r>
        </w:p>
        <w:p w:rsidR="005B5A17" w:rsidRPr="002F43AB" w:rsidRDefault="005B5A17" w:rsidP="005B5A17">
          <w:pPr>
            <w:tabs>
              <w:tab w:val="left" w:pos="6772"/>
            </w:tabs>
            <w:spacing w:line="480" w:lineRule="auto"/>
            <w:jc w:val="both"/>
            <w:rPr>
              <w:rFonts w:ascii="Georgia" w:eastAsiaTheme="minorEastAsia" w:hAnsi="Georgia" w:cstheme="minorBidi"/>
              <w:sz w:val="24"/>
              <w:szCs w:val="24"/>
              <w:lang w:val="en-GB" w:bidi="ar-SA"/>
            </w:rPr>
          </w:pPr>
          <w:r w:rsidRPr="002F43AB">
            <w:rPr>
              <w:rFonts w:ascii="Georgia" w:eastAsiaTheme="minorEastAsia" w:hAnsi="Georgia" w:cstheme="minorBidi"/>
              <w:sz w:val="24"/>
              <w:szCs w:val="24"/>
              <w:lang w:val="en-GB" w:bidi="ar-SA"/>
            </w:rPr>
            <w:tab/>
          </w:r>
        </w:p>
        <w:p w:rsidR="005B5A17" w:rsidRPr="005B5A17" w:rsidRDefault="005B5A17" w:rsidP="005B5A17">
          <w:pPr>
            <w:spacing w:after="0" w:line="240" w:lineRule="auto"/>
            <w:rPr>
              <w:rFonts w:ascii="Georgia" w:hAnsi="Georgia"/>
              <w:b/>
              <w:color w:val="528AD1"/>
              <w:sz w:val="28"/>
              <w:szCs w:val="28"/>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sdtContent>
    </w:sdt>
    <w:bookmarkStart w:id="1" w:name="_Toc302915388" w:displacedByCustomXml="prev"/>
    <w:bookmarkStart w:id="2" w:name="_Toc302915685" w:displacedByCustomXml="prev"/>
    <w:bookmarkStart w:id="3" w:name="_Toc302915732" w:displacedByCustomXml="prev"/>
    <w:p w:rsidR="005B5A17" w:rsidRPr="005B5A17" w:rsidRDefault="005B5A17" w:rsidP="005B5A17">
      <w:pPr>
        <w:pStyle w:val="Heading1"/>
        <w:rPr>
          <w:rFonts w:ascii="Georgia" w:hAnsi="Georgia"/>
          <w:lang w:val="en-GB"/>
        </w:rPr>
      </w:pPr>
      <w:bookmarkStart w:id="4" w:name="_Toc479178635"/>
      <w:r w:rsidRPr="002F43AB">
        <w:rPr>
          <w:rFonts w:ascii="Georgia" w:hAnsi="Georgia"/>
          <w:lang w:val="en-GB"/>
        </w:rPr>
        <w:t>Introduction</w:t>
      </w:r>
      <w:bookmarkEnd w:id="3"/>
      <w:bookmarkEnd w:id="2"/>
      <w:bookmarkEnd w:id="1"/>
      <w:bookmarkEnd w:id="4"/>
    </w:p>
    <w:p w:rsidR="005B5A17" w:rsidRPr="00EA7F4E" w:rsidRDefault="005B5A17" w:rsidP="005B5A17">
      <w:pPr>
        <w:spacing w:line="480" w:lineRule="auto"/>
        <w:jc w:val="both"/>
        <w:rPr>
          <w:rFonts w:ascii="Georgia" w:hAnsi="Georgia"/>
          <w:sz w:val="24"/>
          <w:szCs w:val="24"/>
          <w:lang w:val="en-GB" w:eastAsia="el-GR"/>
        </w:rPr>
      </w:pPr>
      <w:r w:rsidRPr="00AA1139">
        <w:rPr>
          <w:rFonts w:ascii="Georgia" w:hAnsi="Georgia"/>
          <w:sz w:val="24"/>
          <w:szCs w:val="24"/>
          <w:lang w:val="en-GB" w:eastAsia="el-GR"/>
        </w:rPr>
        <w:t xml:space="preserve">The goal of the European Union (EU) </w:t>
      </w:r>
      <w:r w:rsidRPr="00E151B4">
        <w:rPr>
          <w:rFonts w:ascii="Georgia" w:hAnsi="Georgia"/>
          <w:sz w:val="24"/>
          <w:szCs w:val="24"/>
          <w:lang w:val="en-GB" w:eastAsia="el-GR"/>
        </w:rPr>
        <w:t xml:space="preserve">with </w:t>
      </w:r>
      <w:r w:rsidRPr="00462809">
        <w:rPr>
          <w:rFonts w:ascii="Georgia" w:hAnsi="Georgia"/>
          <w:sz w:val="24"/>
          <w:szCs w:val="24"/>
          <w:lang w:val="en-GB" w:eastAsia="el-GR"/>
        </w:rPr>
        <w:t>respect</w:t>
      </w:r>
      <w:r w:rsidRPr="00F731B7">
        <w:rPr>
          <w:rFonts w:ascii="Georgia" w:hAnsi="Georgia"/>
          <w:sz w:val="24"/>
          <w:szCs w:val="24"/>
          <w:lang w:val="en-GB" w:eastAsia="el-GR"/>
        </w:rPr>
        <w:t xml:space="preserve"> to </w:t>
      </w:r>
      <w:r w:rsidRPr="00EA2B36">
        <w:rPr>
          <w:rFonts w:ascii="Georgia" w:hAnsi="Georgia"/>
          <w:sz w:val="24"/>
          <w:szCs w:val="24"/>
          <w:lang w:val="en-GB" w:eastAsia="el-GR"/>
        </w:rPr>
        <w:t>the Area of Freedom, Security and Justice (AF</w:t>
      </w:r>
      <w:r w:rsidRPr="000F068F">
        <w:rPr>
          <w:rFonts w:ascii="Georgia" w:hAnsi="Georgia"/>
          <w:sz w:val="24"/>
          <w:szCs w:val="24"/>
          <w:lang w:val="en-GB" w:eastAsia="el-GR"/>
        </w:rPr>
        <w:t xml:space="preserve">SJ) </w:t>
      </w:r>
      <w:r w:rsidRPr="007200BF">
        <w:rPr>
          <w:rFonts w:ascii="Georgia" w:hAnsi="Georgia"/>
          <w:sz w:val="24"/>
          <w:szCs w:val="24"/>
          <w:lang w:val="en-GB" w:eastAsia="el-GR"/>
        </w:rPr>
        <w:t>is the creation of an open and secure space in Europe without internal borders.</w:t>
      </w:r>
      <w:r w:rsidRPr="002F43AB">
        <w:rPr>
          <w:rStyle w:val="FootnoteReference"/>
          <w:sz w:val="24"/>
          <w:szCs w:val="24"/>
          <w:lang w:val="en-GB"/>
        </w:rPr>
        <w:footnoteReference w:id="1"/>
      </w:r>
      <w:r w:rsidRPr="002F43AB">
        <w:rPr>
          <w:rFonts w:ascii="Georgia" w:hAnsi="Georgia"/>
          <w:sz w:val="24"/>
          <w:szCs w:val="24"/>
          <w:lang w:val="en-GB" w:eastAsia="el-GR"/>
        </w:rPr>
        <w:t xml:space="preserve"> </w:t>
      </w:r>
      <w:r w:rsidRPr="00EA7F4E">
        <w:rPr>
          <w:rFonts w:ascii="Georgia" w:hAnsi="Georgia"/>
          <w:sz w:val="24"/>
          <w:szCs w:val="24"/>
          <w:lang w:val="en-GB" w:eastAsia="el-GR"/>
        </w:rPr>
        <w:t xml:space="preserve">The </w:t>
      </w:r>
      <w:r w:rsidRPr="00EA7F4E">
        <w:rPr>
          <w:rFonts w:ascii="Georgia" w:eastAsia="Times New Roman" w:hAnsi="Georgia" w:cs="Times New Roman"/>
          <w:sz w:val="24"/>
          <w:szCs w:val="24"/>
          <w:lang w:val="en-GB" w:eastAsia="el-GR"/>
        </w:rPr>
        <w:t xml:space="preserve">AFSJ aims to secure the enjoyment of freedom </w:t>
      </w:r>
      <w:r>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a fundamental value of the EU edifice</w:t>
      </w:r>
      <w:r>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 xml:space="preserve"> within the European space both by Europeans and by ‘those whose circumstances lead them justifiably to seek access to our territory’.</w:t>
      </w:r>
      <w:r w:rsidRPr="002F43AB">
        <w:rPr>
          <w:rStyle w:val="FootnoteReference"/>
          <w:rFonts w:eastAsia="Times New Roman"/>
          <w:sz w:val="24"/>
          <w:szCs w:val="24"/>
          <w:lang w:val="en-GB"/>
        </w:rPr>
        <w:footnoteReference w:id="2"/>
      </w:r>
      <w:r w:rsidRPr="002F43AB">
        <w:rPr>
          <w:rFonts w:ascii="Georgia" w:eastAsia="Times New Roman" w:hAnsi="Georgia" w:cs="Times New Roman"/>
          <w:sz w:val="24"/>
          <w:szCs w:val="24"/>
          <w:lang w:val="en-GB" w:eastAsia="el-GR"/>
        </w:rPr>
        <w:t xml:space="preserve"> </w:t>
      </w:r>
      <w:r w:rsidRPr="00EA7F4E">
        <w:rPr>
          <w:rFonts w:ascii="Georgia" w:hAnsi="Georgia"/>
          <w:sz w:val="24"/>
          <w:szCs w:val="24"/>
          <w:lang w:val="en-GB" w:eastAsia="el-GR"/>
        </w:rPr>
        <w:t xml:space="preserve">For this reason, various policy areas were </w:t>
      </w:r>
      <w:r>
        <w:rPr>
          <w:rFonts w:ascii="Georgia" w:hAnsi="Georgia"/>
          <w:sz w:val="24"/>
          <w:szCs w:val="24"/>
          <w:lang w:val="en-GB" w:eastAsia="el-GR"/>
        </w:rPr>
        <w:t xml:space="preserve">initially </w:t>
      </w:r>
      <w:r w:rsidRPr="00EA7F4E">
        <w:rPr>
          <w:rFonts w:ascii="Georgia" w:hAnsi="Georgia"/>
          <w:sz w:val="24"/>
          <w:szCs w:val="24"/>
          <w:lang w:val="en-GB" w:eastAsia="el-GR"/>
        </w:rPr>
        <w:t xml:space="preserve">encompassed </w:t>
      </w:r>
      <w:r>
        <w:rPr>
          <w:rFonts w:ascii="Georgia" w:hAnsi="Georgia"/>
          <w:sz w:val="24"/>
          <w:szCs w:val="24"/>
          <w:lang w:val="en-GB" w:eastAsia="el-GR"/>
        </w:rPr>
        <w:t>by</w:t>
      </w:r>
      <w:r w:rsidRPr="00EA7F4E">
        <w:rPr>
          <w:rFonts w:ascii="Georgia" w:hAnsi="Georgia"/>
          <w:sz w:val="24"/>
          <w:szCs w:val="24"/>
          <w:lang w:val="en-GB" w:eastAsia="el-GR"/>
        </w:rPr>
        <w:t xml:space="preserve"> this title</w:t>
      </w:r>
      <w:r>
        <w:rPr>
          <w:rFonts w:ascii="Georgia" w:hAnsi="Georgia"/>
          <w:sz w:val="24"/>
          <w:szCs w:val="24"/>
          <w:lang w:val="en-GB" w:eastAsia="el-GR"/>
        </w:rPr>
        <w:t>,</w:t>
      </w:r>
      <w:r w:rsidRPr="00EA7F4E">
        <w:rPr>
          <w:rFonts w:ascii="Georgia" w:hAnsi="Georgia"/>
          <w:sz w:val="24"/>
          <w:szCs w:val="24"/>
          <w:lang w:val="en-GB" w:eastAsia="el-GR"/>
        </w:rPr>
        <w:t xml:space="preserve"> such as judicial cooperation in criminal and civil matters, border and migration control</w:t>
      </w:r>
      <w:r>
        <w:rPr>
          <w:rFonts w:ascii="Georgia" w:hAnsi="Georgia"/>
          <w:sz w:val="24"/>
          <w:szCs w:val="24"/>
          <w:lang w:val="en-GB" w:eastAsia="el-GR"/>
        </w:rPr>
        <w:t>s,</w:t>
      </w:r>
      <w:r w:rsidRPr="00EA7F4E">
        <w:rPr>
          <w:rFonts w:ascii="Georgia" w:hAnsi="Georgia"/>
          <w:sz w:val="24"/>
          <w:szCs w:val="24"/>
          <w:lang w:val="en-GB" w:eastAsia="el-GR"/>
        </w:rPr>
        <w:t xml:space="preserve"> and common asylum policies. </w:t>
      </w:r>
    </w:p>
    <w:p w:rsidR="005B5A17" w:rsidRPr="002F43AB" w:rsidRDefault="005B5A17" w:rsidP="005B5A17">
      <w:pPr>
        <w:spacing w:line="480" w:lineRule="auto"/>
        <w:jc w:val="both"/>
        <w:rPr>
          <w:rFonts w:ascii="Georgia" w:hAnsi="Georgia" w:cs="Times New Roman"/>
          <w:bCs/>
          <w:sz w:val="24"/>
          <w:szCs w:val="24"/>
          <w:lang w:val="en-GB"/>
        </w:rPr>
      </w:pPr>
      <w:r w:rsidRPr="00EA7F4E">
        <w:rPr>
          <w:rFonts w:ascii="Georgia" w:hAnsi="Georgia"/>
          <w:sz w:val="24"/>
          <w:szCs w:val="24"/>
          <w:lang w:val="en-GB" w:eastAsia="el-GR"/>
        </w:rPr>
        <w:t>As expected, the coherence of the AFSJ was questioned</w:t>
      </w:r>
      <w:r>
        <w:rPr>
          <w:rFonts w:ascii="Georgia" w:hAnsi="Georgia"/>
          <w:sz w:val="24"/>
          <w:szCs w:val="24"/>
          <w:lang w:val="en-GB" w:eastAsia="el-GR"/>
        </w:rPr>
        <w:t>,</w:t>
      </w:r>
      <w:r w:rsidRPr="002F43AB">
        <w:rPr>
          <w:rStyle w:val="FootnoteReference"/>
          <w:sz w:val="24"/>
          <w:szCs w:val="24"/>
          <w:lang w:val="en-GB"/>
        </w:rPr>
        <w:footnoteReference w:id="3"/>
      </w:r>
      <w:r w:rsidRPr="002F43AB">
        <w:rPr>
          <w:rFonts w:ascii="Georgia" w:hAnsi="Georgia"/>
          <w:sz w:val="24"/>
          <w:szCs w:val="24"/>
          <w:lang w:val="en-GB" w:eastAsia="el-GR"/>
        </w:rPr>
        <w:t xml:space="preserve"> </w:t>
      </w:r>
      <w:r w:rsidRPr="00EA7F4E">
        <w:rPr>
          <w:rFonts w:ascii="Georgia" w:hAnsi="Georgia"/>
          <w:sz w:val="24"/>
          <w:szCs w:val="24"/>
          <w:lang w:val="en-GB" w:eastAsia="el-GR"/>
        </w:rPr>
        <w:t>as different interests shape each specific policy area</w:t>
      </w:r>
      <w:r>
        <w:rPr>
          <w:rFonts w:ascii="Georgia" w:hAnsi="Georgia"/>
          <w:sz w:val="24"/>
          <w:szCs w:val="24"/>
          <w:lang w:val="en-GB" w:eastAsia="el-GR"/>
        </w:rPr>
        <w:t xml:space="preserve"> that is</w:t>
      </w:r>
      <w:r w:rsidRPr="00EA7F4E">
        <w:rPr>
          <w:rFonts w:ascii="Georgia" w:hAnsi="Georgia"/>
          <w:sz w:val="24"/>
          <w:szCs w:val="24"/>
          <w:lang w:val="en-GB" w:eastAsia="el-GR"/>
        </w:rPr>
        <w:t xml:space="preserve"> contained in the AFSJ. </w:t>
      </w:r>
      <w:r>
        <w:rPr>
          <w:rFonts w:ascii="Georgia" w:hAnsi="Georgia"/>
          <w:sz w:val="24"/>
          <w:szCs w:val="24"/>
          <w:lang w:val="en-GB" w:eastAsia="el-GR"/>
        </w:rPr>
        <w:t>S</w:t>
      </w:r>
      <w:r w:rsidRPr="00EA7F4E">
        <w:rPr>
          <w:rFonts w:ascii="Georgia" w:hAnsi="Georgia"/>
          <w:sz w:val="24"/>
          <w:szCs w:val="24"/>
          <w:lang w:val="en-GB" w:eastAsia="el-GR"/>
        </w:rPr>
        <w:t>peedy (judicial) cooperation among Member States</w:t>
      </w:r>
      <w:r>
        <w:rPr>
          <w:rFonts w:ascii="Georgia" w:hAnsi="Georgia"/>
          <w:sz w:val="24"/>
          <w:szCs w:val="24"/>
          <w:lang w:val="en-GB" w:eastAsia="el-GR"/>
        </w:rPr>
        <w:t>,</w:t>
      </w:r>
      <w:r w:rsidRPr="00EA7F4E">
        <w:rPr>
          <w:rFonts w:ascii="Georgia" w:hAnsi="Georgia"/>
          <w:sz w:val="24"/>
          <w:szCs w:val="24"/>
          <w:lang w:val="en-GB" w:eastAsia="el-GR"/>
        </w:rPr>
        <w:t xml:space="preserve"> while abolishing any additional checks and guarantees</w:t>
      </w:r>
      <w:r>
        <w:rPr>
          <w:rFonts w:ascii="Georgia" w:hAnsi="Georgia"/>
          <w:sz w:val="24"/>
          <w:szCs w:val="24"/>
          <w:lang w:val="en-GB" w:eastAsia="el-GR"/>
        </w:rPr>
        <w:t>,</w:t>
      </w:r>
      <w:r w:rsidRPr="00EA7F4E">
        <w:rPr>
          <w:rFonts w:ascii="Georgia" w:hAnsi="Georgia"/>
          <w:sz w:val="24"/>
          <w:szCs w:val="24"/>
          <w:lang w:val="en-GB" w:eastAsia="el-GR"/>
        </w:rPr>
        <w:t xml:space="preserve"> is the common ground </w:t>
      </w:r>
      <w:r>
        <w:rPr>
          <w:rFonts w:ascii="Georgia" w:hAnsi="Georgia"/>
          <w:sz w:val="24"/>
          <w:szCs w:val="24"/>
          <w:lang w:val="en-GB" w:eastAsia="el-GR"/>
        </w:rPr>
        <w:t>for</w:t>
      </w:r>
      <w:r w:rsidRPr="00EA7F4E">
        <w:rPr>
          <w:rFonts w:ascii="Georgia" w:hAnsi="Georgia"/>
          <w:sz w:val="24"/>
          <w:szCs w:val="24"/>
          <w:lang w:val="en-GB" w:eastAsia="el-GR"/>
        </w:rPr>
        <w:t xml:space="preserve"> </w:t>
      </w:r>
      <w:r>
        <w:rPr>
          <w:rFonts w:ascii="Georgia" w:hAnsi="Georgia"/>
          <w:sz w:val="24"/>
          <w:szCs w:val="24"/>
          <w:lang w:val="en-GB" w:eastAsia="el-GR"/>
        </w:rPr>
        <w:t>formulating all policy areas.</w:t>
      </w:r>
      <w:r w:rsidRPr="002F43AB">
        <w:rPr>
          <w:rStyle w:val="FootnoteReference"/>
          <w:sz w:val="24"/>
          <w:szCs w:val="24"/>
          <w:lang w:val="en-GB"/>
        </w:rPr>
        <w:footnoteReference w:id="4"/>
      </w:r>
      <w:r w:rsidRPr="002F43AB">
        <w:rPr>
          <w:rFonts w:ascii="Georgia" w:hAnsi="Georgia"/>
          <w:sz w:val="24"/>
          <w:szCs w:val="24"/>
          <w:lang w:val="en-GB" w:eastAsia="el-GR"/>
        </w:rPr>
        <w:t xml:space="preserve"> </w:t>
      </w:r>
      <w:r w:rsidRPr="00EA7F4E">
        <w:rPr>
          <w:rFonts w:ascii="Georgia" w:hAnsi="Georgia"/>
          <w:sz w:val="24"/>
          <w:szCs w:val="24"/>
          <w:lang w:val="en-GB" w:eastAsia="el-GR"/>
        </w:rPr>
        <w:t>Moreover, transnational cooperation in these areas is based on Member States</w:t>
      </w:r>
      <w:r>
        <w:rPr>
          <w:rFonts w:ascii="Georgia" w:hAnsi="Georgia"/>
          <w:sz w:val="24"/>
          <w:szCs w:val="24"/>
          <w:lang w:val="en-GB" w:eastAsia="el-GR"/>
        </w:rPr>
        <w:t xml:space="preserve"> trusting each other to offer a </w:t>
      </w:r>
      <w:r>
        <w:rPr>
          <w:rFonts w:ascii="Georgia" w:hAnsi="Georgia"/>
          <w:sz w:val="24"/>
          <w:szCs w:val="24"/>
          <w:lang w:val="en-GB" w:eastAsia="el-GR"/>
        </w:rPr>
        <w:lastRenderedPageBreak/>
        <w:t>sufficient level of fundamental rights protection</w:t>
      </w:r>
      <w:r w:rsidRPr="00EA7F4E">
        <w:rPr>
          <w:rFonts w:ascii="Georgia" w:hAnsi="Georgia"/>
          <w:sz w:val="24"/>
          <w:szCs w:val="24"/>
          <w:lang w:val="en-GB" w:eastAsia="el-GR"/>
        </w:rPr>
        <w:t xml:space="preserve">, which </w:t>
      </w:r>
      <w:r>
        <w:rPr>
          <w:rFonts w:ascii="Georgia" w:hAnsi="Georgia"/>
          <w:sz w:val="24"/>
          <w:szCs w:val="24"/>
          <w:lang w:val="en-GB" w:eastAsia="el-GR"/>
        </w:rPr>
        <w:t>allows the</w:t>
      </w:r>
      <w:r w:rsidRPr="00EA7F4E">
        <w:rPr>
          <w:rFonts w:ascii="Georgia" w:hAnsi="Georgia"/>
          <w:sz w:val="24"/>
          <w:szCs w:val="24"/>
          <w:lang w:val="en-GB" w:eastAsia="el-GR"/>
        </w:rPr>
        <w:t xml:space="preserve"> mutual recognition of decisions </w:t>
      </w:r>
      <w:r>
        <w:rPr>
          <w:rFonts w:ascii="Georgia" w:hAnsi="Georgia"/>
          <w:sz w:val="24"/>
          <w:szCs w:val="24"/>
          <w:lang w:val="en-GB" w:eastAsia="el-GR"/>
        </w:rPr>
        <w:t>made by</w:t>
      </w:r>
      <w:r w:rsidRPr="00EA7F4E">
        <w:rPr>
          <w:rFonts w:ascii="Georgia" w:hAnsi="Georgia"/>
          <w:sz w:val="24"/>
          <w:szCs w:val="24"/>
          <w:lang w:val="en-GB" w:eastAsia="el-GR"/>
        </w:rPr>
        <w:t xml:space="preserve"> national authorities (judicial or not). </w:t>
      </w:r>
      <w:r>
        <w:rPr>
          <w:rFonts w:ascii="Georgia" w:hAnsi="Georgia"/>
          <w:sz w:val="24"/>
          <w:szCs w:val="24"/>
          <w:lang w:val="en-GB" w:eastAsia="el-GR"/>
        </w:rPr>
        <w:t>The existence of mutual trust</w:t>
      </w:r>
      <w:r w:rsidRPr="00EA7F4E">
        <w:rPr>
          <w:rFonts w:ascii="Georgia" w:hAnsi="Georgia"/>
          <w:sz w:val="24"/>
          <w:szCs w:val="24"/>
          <w:lang w:val="en-GB" w:eastAsia="el-GR"/>
        </w:rPr>
        <w:t xml:space="preserve"> is </w:t>
      </w:r>
      <w:r>
        <w:rPr>
          <w:rFonts w:ascii="Georgia" w:hAnsi="Georgia"/>
          <w:sz w:val="24"/>
          <w:szCs w:val="24"/>
          <w:lang w:val="en-GB" w:eastAsia="el-GR"/>
        </w:rPr>
        <w:t xml:space="preserve">therefore </w:t>
      </w:r>
      <w:r w:rsidRPr="00EA7F4E">
        <w:rPr>
          <w:rFonts w:ascii="Georgia" w:hAnsi="Georgia"/>
          <w:sz w:val="24"/>
          <w:szCs w:val="24"/>
          <w:lang w:val="en-GB" w:eastAsia="el-GR"/>
        </w:rPr>
        <w:t>the cornerstone of this area</w:t>
      </w:r>
      <w:r>
        <w:rPr>
          <w:rFonts w:ascii="Georgia" w:hAnsi="Georgia"/>
          <w:sz w:val="24"/>
          <w:szCs w:val="24"/>
          <w:lang w:val="en-GB" w:eastAsia="el-GR"/>
        </w:rPr>
        <w:t>,</w:t>
      </w:r>
      <w:r w:rsidRPr="00EA7F4E">
        <w:rPr>
          <w:rFonts w:ascii="Georgia" w:hAnsi="Georgia"/>
          <w:sz w:val="24"/>
          <w:szCs w:val="24"/>
          <w:lang w:val="en-GB" w:eastAsia="el-GR"/>
        </w:rPr>
        <w:t xml:space="preserve"> without which its operation becomes dysfunctional. </w:t>
      </w:r>
      <w:r w:rsidRPr="00EA7F4E">
        <w:rPr>
          <w:rFonts w:ascii="Georgia" w:hAnsi="Georgia" w:cs="Times New Roman"/>
          <w:bCs/>
          <w:sz w:val="24"/>
          <w:szCs w:val="24"/>
          <w:lang w:val="en-GB"/>
        </w:rPr>
        <w:t xml:space="preserve">The research conducted by the thesis </w:t>
      </w:r>
      <w:r>
        <w:rPr>
          <w:rFonts w:ascii="Georgia" w:hAnsi="Georgia" w:cs="Times New Roman"/>
          <w:bCs/>
          <w:sz w:val="24"/>
          <w:szCs w:val="24"/>
          <w:lang w:val="en-GB"/>
        </w:rPr>
        <w:t>was</w:t>
      </w:r>
      <w:r w:rsidRPr="00EA7F4E">
        <w:rPr>
          <w:rFonts w:ascii="Georgia" w:hAnsi="Georgia" w:cs="Times New Roman"/>
          <w:bCs/>
          <w:sz w:val="24"/>
          <w:szCs w:val="24"/>
          <w:lang w:val="en-GB"/>
        </w:rPr>
        <w:t xml:space="preserve"> triggered by a crisis in this cornerstone of the AFSJ</w:t>
      </w:r>
      <w:r>
        <w:rPr>
          <w:rFonts w:ascii="Georgia" w:hAnsi="Georgia" w:cs="Times New Roman"/>
          <w:bCs/>
          <w:sz w:val="24"/>
          <w:szCs w:val="24"/>
          <w:lang w:val="en-GB"/>
        </w:rPr>
        <w:t>, as evidenced by the problematic operation of instruments based on the mutual recognition of decisions issued by the judicial authorities of various Member States</w:t>
      </w:r>
      <w:r w:rsidRPr="00EA7F4E">
        <w:rPr>
          <w:rFonts w:ascii="Georgia" w:hAnsi="Georgia" w:cs="Times New Roman"/>
          <w:bCs/>
          <w:sz w:val="24"/>
          <w:szCs w:val="24"/>
          <w:lang w:val="en-GB"/>
        </w:rPr>
        <w:t>. Mutual trust</w:t>
      </w:r>
      <w:r>
        <w:rPr>
          <w:rFonts w:ascii="Georgia" w:hAnsi="Georgia" w:cs="Times New Roman"/>
          <w:bCs/>
          <w:sz w:val="24"/>
          <w:szCs w:val="24"/>
          <w:lang w:val="en-GB"/>
        </w:rPr>
        <w:t xml:space="preserve"> among Member States regarding the protection of fundamental rights</w:t>
      </w:r>
      <w:r w:rsidRPr="00EA7F4E">
        <w:rPr>
          <w:rFonts w:ascii="Georgia" w:hAnsi="Georgia" w:cs="Times New Roman"/>
          <w:bCs/>
          <w:sz w:val="24"/>
          <w:szCs w:val="24"/>
          <w:lang w:val="en-GB"/>
        </w:rPr>
        <w:t xml:space="preserve"> is more often presumed</w:t>
      </w:r>
      <w:r>
        <w:rPr>
          <w:rFonts w:ascii="Georgia" w:hAnsi="Georgia" w:cs="Times New Roman"/>
          <w:bCs/>
          <w:sz w:val="24"/>
          <w:szCs w:val="24"/>
          <w:lang w:val="en-GB"/>
        </w:rPr>
        <w:t xml:space="preserve"> or demanded by the Court</w:t>
      </w:r>
      <w:r w:rsidRPr="00EA7F4E">
        <w:rPr>
          <w:rFonts w:ascii="Georgia" w:hAnsi="Georgia" w:cs="Times New Roman"/>
          <w:bCs/>
          <w:sz w:val="24"/>
          <w:szCs w:val="24"/>
          <w:lang w:val="en-GB"/>
        </w:rPr>
        <w:t xml:space="preserve"> rather than properly constructed</w:t>
      </w:r>
      <w:r>
        <w:rPr>
          <w:rFonts w:ascii="Georgia" w:hAnsi="Georgia" w:cs="Times New Roman"/>
          <w:bCs/>
          <w:sz w:val="24"/>
          <w:szCs w:val="24"/>
          <w:lang w:val="en-GB"/>
        </w:rPr>
        <w:t xml:space="preserve"> or even thoroughly checked. This crisis in the premise of mutual trust stemming from a compelled presumption has acted</w:t>
      </w:r>
      <w:r w:rsidRPr="00EA7F4E">
        <w:rPr>
          <w:rFonts w:ascii="Georgia" w:hAnsi="Georgia" w:cs="Times New Roman"/>
          <w:bCs/>
          <w:sz w:val="24"/>
          <w:szCs w:val="24"/>
          <w:lang w:val="en-GB"/>
        </w:rPr>
        <w:t xml:space="preserve"> to the detriment of </w:t>
      </w:r>
      <w:r>
        <w:rPr>
          <w:rFonts w:ascii="Georgia" w:hAnsi="Georgia" w:cs="Times New Roman"/>
          <w:bCs/>
          <w:sz w:val="24"/>
          <w:szCs w:val="24"/>
          <w:lang w:val="en-GB"/>
        </w:rPr>
        <w:t>the protection of fundamental rights</w:t>
      </w:r>
      <w:r w:rsidRPr="00EA7F4E">
        <w:rPr>
          <w:rFonts w:ascii="Georgia" w:hAnsi="Georgia" w:cs="Times New Roman"/>
          <w:bCs/>
          <w:sz w:val="24"/>
          <w:szCs w:val="24"/>
          <w:lang w:val="en-GB"/>
        </w:rPr>
        <w:t>.</w:t>
      </w:r>
    </w:p>
    <w:p w:rsidR="005B5A17" w:rsidRPr="00E12CDA" w:rsidRDefault="005B5A17" w:rsidP="005B5A17">
      <w:pPr>
        <w:tabs>
          <w:tab w:val="left" w:pos="5594"/>
        </w:tabs>
        <w:spacing w:line="480" w:lineRule="auto"/>
        <w:jc w:val="both"/>
        <w:rPr>
          <w:rFonts w:ascii="Georgia" w:eastAsia="Times New Roman" w:hAnsi="Georgia" w:cs="Times New Roman"/>
          <w:b/>
          <w:sz w:val="24"/>
          <w:szCs w:val="24"/>
          <w:lang w:val="en-GB"/>
        </w:rPr>
      </w:pPr>
      <w:r w:rsidRPr="002F43AB">
        <w:rPr>
          <w:rFonts w:ascii="Georgia" w:hAnsi="Georgia" w:cs="Times New Roman"/>
          <w:b/>
          <w:bCs/>
          <w:sz w:val="24"/>
          <w:szCs w:val="24"/>
          <w:lang w:val="en-GB"/>
        </w:rPr>
        <w:t xml:space="preserve">Contribution </w:t>
      </w:r>
      <w:r>
        <w:rPr>
          <w:rFonts w:ascii="Georgia" w:hAnsi="Georgia" w:cs="Times New Roman"/>
          <w:b/>
          <w:bCs/>
          <w:sz w:val="24"/>
          <w:szCs w:val="24"/>
          <w:lang w:val="en-GB"/>
        </w:rPr>
        <w:tab/>
      </w:r>
    </w:p>
    <w:p w:rsidR="005B5A17" w:rsidRDefault="005B5A17" w:rsidP="005B5A17">
      <w:pPr>
        <w:spacing w:line="480" w:lineRule="auto"/>
        <w:jc w:val="both"/>
        <w:rPr>
          <w:rFonts w:ascii="Georgia" w:eastAsia="Times New Roman" w:hAnsi="Georgia" w:cs="Times New Roman"/>
          <w:sz w:val="24"/>
          <w:szCs w:val="24"/>
          <w:lang w:val="en-GB" w:eastAsia="el-GR"/>
        </w:rPr>
      </w:pPr>
      <w:r w:rsidRPr="002F43AB">
        <w:rPr>
          <w:rFonts w:ascii="Georgia" w:hAnsi="Georgia" w:cs="Times New Roman"/>
          <w:bCs/>
          <w:sz w:val="24"/>
          <w:szCs w:val="24"/>
          <w:lang w:val="en-GB"/>
        </w:rPr>
        <w:t xml:space="preserve">It </w:t>
      </w:r>
      <w:r w:rsidRPr="00EA7F4E">
        <w:rPr>
          <w:rFonts w:ascii="Georgia" w:hAnsi="Georgia" w:cs="Times New Roman"/>
          <w:bCs/>
          <w:sz w:val="24"/>
          <w:szCs w:val="24"/>
          <w:lang w:val="en-GB"/>
        </w:rPr>
        <w:t>is here that this thesis contributes</w:t>
      </w:r>
      <w:r>
        <w:rPr>
          <w:rFonts w:ascii="Georgia" w:hAnsi="Georgia" w:cs="Times New Roman"/>
          <w:bCs/>
          <w:sz w:val="24"/>
          <w:szCs w:val="24"/>
          <w:lang w:val="en-GB"/>
        </w:rPr>
        <w:t>,</w:t>
      </w:r>
      <w:r w:rsidRPr="00EA7F4E">
        <w:rPr>
          <w:rFonts w:ascii="Georgia" w:hAnsi="Georgia" w:cs="Times New Roman"/>
          <w:bCs/>
          <w:sz w:val="24"/>
          <w:szCs w:val="24"/>
          <w:lang w:val="en-GB"/>
        </w:rPr>
        <w:t xml:space="preserve"> by examining the impact of the principle of proportionality to this crisis </w:t>
      </w:r>
      <w:r>
        <w:rPr>
          <w:rFonts w:ascii="Georgia" w:hAnsi="Georgia" w:cs="Times New Roman"/>
          <w:bCs/>
          <w:sz w:val="24"/>
          <w:szCs w:val="24"/>
          <w:lang w:val="en-GB"/>
        </w:rPr>
        <w:t xml:space="preserve">of mutual trust </w:t>
      </w:r>
      <w:r w:rsidRPr="00EA7F4E">
        <w:rPr>
          <w:rFonts w:ascii="Georgia" w:hAnsi="Georgia" w:cs="Times New Roman"/>
          <w:bCs/>
          <w:sz w:val="24"/>
          <w:szCs w:val="24"/>
          <w:lang w:val="en-GB"/>
        </w:rPr>
        <w:t xml:space="preserve">and to the protection of fundamental rights. </w:t>
      </w:r>
      <w:r w:rsidRPr="00EA7F4E">
        <w:rPr>
          <w:rFonts w:ascii="Georgia" w:eastAsia="Times New Roman" w:hAnsi="Georgia" w:cs="Times New Roman"/>
          <w:sz w:val="24"/>
          <w:szCs w:val="24"/>
          <w:lang w:val="en-GB" w:eastAsia="el-GR"/>
        </w:rPr>
        <w:t xml:space="preserve">Proportionality is a principle of constitutionalism with regard to the limitation of rights in numerous national and international jurisdictions. </w:t>
      </w:r>
      <w:r w:rsidRPr="00973892">
        <w:rPr>
          <w:rFonts w:ascii="Georgia" w:eastAsia="Times New Roman" w:hAnsi="Georgia" w:cs="Times New Roman"/>
          <w:sz w:val="24"/>
          <w:szCs w:val="24"/>
          <w:lang w:val="en-GB" w:eastAsia="el-GR"/>
        </w:rPr>
        <w:t xml:space="preserve">According to the principle of proportionality, everything should be in proportion and nothing should be in excess. Given the general sense of imbalance in </w:t>
      </w:r>
      <w:r>
        <w:rPr>
          <w:rFonts w:ascii="Georgia" w:eastAsia="Times New Roman" w:hAnsi="Georgia" w:cs="Times New Roman"/>
          <w:sz w:val="24"/>
          <w:szCs w:val="24"/>
          <w:lang w:val="en-GB" w:eastAsia="el-GR"/>
        </w:rPr>
        <w:t xml:space="preserve">the </w:t>
      </w:r>
      <w:r w:rsidRPr="00973892">
        <w:rPr>
          <w:rFonts w:ascii="Georgia" w:eastAsia="Times New Roman" w:hAnsi="Georgia" w:cs="Times New Roman"/>
          <w:sz w:val="24"/>
          <w:szCs w:val="24"/>
          <w:lang w:val="en-GB" w:eastAsia="el-GR"/>
        </w:rPr>
        <w:t xml:space="preserve">mutual recognition </w:t>
      </w:r>
      <w:r>
        <w:rPr>
          <w:rFonts w:ascii="Georgia" w:eastAsia="Times New Roman" w:hAnsi="Georgia" w:cs="Times New Roman"/>
          <w:sz w:val="24"/>
          <w:szCs w:val="24"/>
          <w:lang w:val="en-GB" w:eastAsia="el-GR"/>
        </w:rPr>
        <w:t xml:space="preserve">of the </w:t>
      </w:r>
      <w:r w:rsidRPr="00973892">
        <w:rPr>
          <w:rFonts w:ascii="Georgia" w:eastAsia="Times New Roman" w:hAnsi="Georgia" w:cs="Times New Roman"/>
          <w:sz w:val="24"/>
          <w:szCs w:val="24"/>
          <w:lang w:val="en-GB" w:eastAsia="el-GR"/>
        </w:rPr>
        <w:t>instruments of the AFSJ, the value of proportionality offer</w:t>
      </w:r>
      <w:r>
        <w:rPr>
          <w:rFonts w:ascii="Georgia" w:eastAsia="Times New Roman" w:hAnsi="Georgia" w:cs="Times New Roman"/>
          <w:sz w:val="24"/>
          <w:szCs w:val="24"/>
          <w:lang w:val="en-GB" w:eastAsia="el-GR"/>
        </w:rPr>
        <w:t>s</w:t>
      </w:r>
      <w:r w:rsidRPr="00973892">
        <w:rPr>
          <w:rFonts w:ascii="Georgia" w:eastAsia="Times New Roman" w:hAnsi="Georgia" w:cs="Times New Roman"/>
          <w:sz w:val="24"/>
          <w:szCs w:val="24"/>
          <w:lang w:val="en-GB" w:eastAsia="el-GR"/>
        </w:rPr>
        <w:t xml:space="preserve"> an attractive hypothesis.</w:t>
      </w:r>
      <w:r>
        <w:rPr>
          <w:rFonts w:ascii="Georgia" w:eastAsia="Times New Roman" w:hAnsi="Georgia" w:cs="Times New Roman"/>
          <w:sz w:val="24"/>
          <w:szCs w:val="24"/>
          <w:lang w:val="en-GB" w:eastAsia="el-GR"/>
        </w:rPr>
        <w:t xml:space="preserve"> </w:t>
      </w:r>
      <w:r w:rsidRPr="00973892">
        <w:rPr>
          <w:rFonts w:ascii="Georgia" w:eastAsia="Times New Roman" w:hAnsi="Georgia" w:cs="Times New Roman"/>
          <w:sz w:val="24"/>
          <w:szCs w:val="24"/>
          <w:lang w:val="en-GB" w:eastAsia="el-GR"/>
        </w:rPr>
        <w:t>The principle seeks balance and rejects excessive choices, as it defines a balanced legal choice when two int</w:t>
      </w:r>
      <w:r>
        <w:rPr>
          <w:rFonts w:ascii="Georgia" w:eastAsia="Times New Roman" w:hAnsi="Georgia" w:cs="Times New Roman"/>
          <w:sz w:val="24"/>
          <w:szCs w:val="24"/>
          <w:lang w:val="en-GB" w:eastAsia="el-GR"/>
        </w:rPr>
        <w:t>erests compete with each other.</w:t>
      </w:r>
      <w:r w:rsidRPr="00973892">
        <w:rPr>
          <w:rFonts w:ascii="Georgia" w:eastAsia="Times New Roman" w:hAnsi="Georgia" w:cs="Times New Roman"/>
          <w:sz w:val="24"/>
          <w:szCs w:val="24"/>
          <w:lang w:val="en-GB" w:eastAsia="el-GR"/>
        </w:rPr>
        <w:t xml:space="preserve">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lastRenderedPageBreak/>
        <w:t xml:space="preserve">As a matter of EU law, </w:t>
      </w:r>
      <w:r>
        <w:rPr>
          <w:rFonts w:ascii="Georgia" w:hAnsi="Georgia" w:cs="Times New Roman"/>
          <w:bCs/>
          <w:sz w:val="24"/>
          <w:szCs w:val="24"/>
          <w:lang w:val="en-GB"/>
        </w:rPr>
        <w:t>t</w:t>
      </w:r>
      <w:r w:rsidRPr="00EA7F4E">
        <w:rPr>
          <w:rFonts w:ascii="Georgia" w:hAnsi="Georgia" w:cs="Times New Roman"/>
          <w:bCs/>
          <w:sz w:val="24"/>
          <w:szCs w:val="24"/>
          <w:lang w:val="en-GB"/>
        </w:rPr>
        <w:t>he principle is enshrined in Article 52(1) of the Charter of Fundamental Rights of the European Union (</w:t>
      </w:r>
      <w:r>
        <w:rPr>
          <w:rFonts w:ascii="Georgia" w:hAnsi="Georgia" w:cs="Times New Roman"/>
          <w:bCs/>
          <w:sz w:val="24"/>
          <w:szCs w:val="24"/>
          <w:lang w:val="en-GB"/>
        </w:rPr>
        <w:t>t</w:t>
      </w:r>
      <w:r w:rsidRPr="00EA7F4E">
        <w:rPr>
          <w:rFonts w:ascii="Georgia" w:hAnsi="Georgia" w:cs="Times New Roman"/>
          <w:bCs/>
          <w:sz w:val="24"/>
          <w:szCs w:val="24"/>
          <w:lang w:val="en-GB"/>
        </w:rPr>
        <w:t>he Charter).</w:t>
      </w:r>
      <w:r w:rsidRPr="002F43AB">
        <w:rPr>
          <w:rStyle w:val="FootnoteReference"/>
          <w:bCs/>
          <w:sz w:val="24"/>
          <w:szCs w:val="24"/>
          <w:lang w:val="en-GB"/>
        </w:rPr>
        <w:footnoteReference w:id="5"/>
      </w:r>
      <w:r w:rsidRPr="002F43AB">
        <w:rPr>
          <w:rFonts w:ascii="Georgia" w:hAnsi="Georgia" w:cs="Times New Roman"/>
          <w:bCs/>
          <w:sz w:val="24"/>
          <w:szCs w:val="24"/>
          <w:lang w:val="en-GB"/>
        </w:rPr>
        <w:t xml:space="preserve"> </w:t>
      </w:r>
      <w:r>
        <w:rPr>
          <w:rFonts w:ascii="Georgia" w:hAnsi="Georgia" w:cs="Times New Roman"/>
          <w:bCs/>
          <w:sz w:val="24"/>
          <w:szCs w:val="24"/>
          <w:lang w:val="en-GB"/>
        </w:rPr>
        <w:t>So, t</w:t>
      </w:r>
      <w:r w:rsidRPr="00EA7F4E">
        <w:rPr>
          <w:rFonts w:ascii="Georgia" w:hAnsi="Georgia" w:cs="Times New Roman"/>
          <w:bCs/>
          <w:sz w:val="24"/>
          <w:szCs w:val="24"/>
          <w:lang w:val="en-GB"/>
        </w:rPr>
        <w:t xml:space="preserve">he thesis explores </w:t>
      </w:r>
      <w:r>
        <w:rPr>
          <w:rFonts w:ascii="Georgia" w:hAnsi="Georgia" w:cs="Times New Roman"/>
          <w:bCs/>
          <w:sz w:val="24"/>
          <w:szCs w:val="24"/>
          <w:lang w:val="en-GB"/>
        </w:rPr>
        <w:t>the principle’s</w:t>
      </w:r>
      <w:r w:rsidRPr="00EA7F4E">
        <w:rPr>
          <w:rFonts w:ascii="Georgia" w:hAnsi="Georgia" w:cs="Times New Roman"/>
          <w:bCs/>
          <w:sz w:val="24"/>
          <w:szCs w:val="24"/>
          <w:lang w:val="en-GB"/>
        </w:rPr>
        <w:t xml:space="preserve"> impact on the operation of mutual recognition</w:t>
      </w:r>
      <w:r>
        <w:rPr>
          <w:rFonts w:ascii="Georgia" w:hAnsi="Georgia" w:cs="Times New Roman"/>
          <w:bCs/>
          <w:sz w:val="24"/>
          <w:szCs w:val="24"/>
          <w:lang w:val="en-GB"/>
        </w:rPr>
        <w:t xml:space="preserve"> instruments</w:t>
      </w:r>
      <w:r w:rsidRPr="00EA7F4E">
        <w:rPr>
          <w:rFonts w:ascii="Georgia" w:hAnsi="Georgia" w:cs="Times New Roman"/>
          <w:bCs/>
          <w:sz w:val="24"/>
          <w:szCs w:val="24"/>
          <w:lang w:val="en-GB"/>
        </w:rPr>
        <w:t xml:space="preserve"> in this fast-evolving area of EU law. </w:t>
      </w:r>
      <w:r w:rsidRPr="00EA7F4E">
        <w:rPr>
          <w:rFonts w:ascii="Georgia" w:eastAsia="Times New Roman" w:hAnsi="Georgia" w:cs="Times New Roman"/>
          <w:sz w:val="24"/>
          <w:szCs w:val="24"/>
          <w:lang w:val="en-GB" w:eastAsia="el-GR"/>
        </w:rPr>
        <w:t xml:space="preserve">The problematic imbalance between security interests and </w:t>
      </w:r>
      <w:r>
        <w:rPr>
          <w:rFonts w:ascii="Georgia" w:eastAsia="Times New Roman" w:hAnsi="Georgia" w:cs="Times New Roman"/>
          <w:sz w:val="24"/>
          <w:szCs w:val="24"/>
          <w:lang w:val="en-GB" w:eastAsia="el-GR"/>
        </w:rPr>
        <w:t>the protection of</w:t>
      </w:r>
      <w:r w:rsidRPr="00EA7F4E">
        <w:rPr>
          <w:rFonts w:ascii="Georgia" w:eastAsia="Times New Roman" w:hAnsi="Georgia" w:cs="Times New Roman"/>
          <w:sz w:val="24"/>
          <w:szCs w:val="24"/>
          <w:lang w:val="en-GB" w:eastAsia="el-GR"/>
        </w:rPr>
        <w:t xml:space="preserve"> fundamental rights</w:t>
      </w:r>
      <w:r>
        <w:rPr>
          <w:rFonts w:ascii="Georgia" w:eastAsia="Times New Roman" w:hAnsi="Georgia" w:cs="Times New Roman"/>
          <w:sz w:val="24"/>
          <w:szCs w:val="24"/>
          <w:lang w:val="en-GB" w:eastAsia="el-GR"/>
        </w:rPr>
        <w:t xml:space="preserve"> in the context of mutual recognition instruments</w:t>
      </w:r>
      <w:r w:rsidRPr="00EA7F4E">
        <w:rPr>
          <w:rFonts w:ascii="Georgia" w:eastAsia="Times New Roman" w:hAnsi="Georgia" w:cs="Times New Roman"/>
          <w:sz w:val="24"/>
          <w:szCs w:val="24"/>
          <w:lang w:val="en-GB" w:eastAsia="el-GR"/>
        </w:rPr>
        <w:t xml:space="preserve"> renders the exploration of </w:t>
      </w:r>
      <w:r>
        <w:rPr>
          <w:rFonts w:ascii="Georgia" w:eastAsia="Times New Roman" w:hAnsi="Georgia" w:cs="Times New Roman"/>
          <w:sz w:val="24"/>
          <w:szCs w:val="24"/>
          <w:lang w:val="en-GB" w:eastAsia="el-GR"/>
        </w:rPr>
        <w:t>the</w:t>
      </w:r>
      <w:r w:rsidRPr="00EA7F4E">
        <w:rPr>
          <w:rFonts w:ascii="Georgia" w:eastAsia="Times New Roman" w:hAnsi="Georgia" w:cs="Times New Roman"/>
          <w:sz w:val="24"/>
          <w:szCs w:val="24"/>
          <w:lang w:val="en-GB" w:eastAsia="el-GR"/>
        </w:rPr>
        <w:t xml:space="preserve"> potential</w:t>
      </w:r>
      <w:r>
        <w:rPr>
          <w:rFonts w:ascii="Georgia" w:eastAsia="Times New Roman" w:hAnsi="Georgia" w:cs="Times New Roman"/>
          <w:sz w:val="24"/>
          <w:szCs w:val="24"/>
          <w:lang w:val="en-GB" w:eastAsia="el-GR"/>
        </w:rPr>
        <w:t xml:space="preserve"> of a proportionality-based</w:t>
      </w:r>
      <w:r w:rsidRPr="00EA7F4E">
        <w:rPr>
          <w:rFonts w:ascii="Georgia" w:eastAsia="Times New Roman" w:hAnsi="Georgia" w:cs="Times New Roman"/>
          <w:sz w:val="24"/>
          <w:szCs w:val="24"/>
          <w:lang w:val="en-GB" w:eastAsia="el-GR"/>
        </w:rPr>
        <w:t xml:space="preserve"> essential and topical. The idea of observing proportionality was already explored at a preliminary level.</w:t>
      </w:r>
      <w:r w:rsidRPr="002F43AB">
        <w:rPr>
          <w:rFonts w:ascii="Georgia" w:eastAsia="Times New Roman" w:hAnsi="Georgia" w:cs="Times New Roman"/>
          <w:sz w:val="24"/>
          <w:szCs w:val="24"/>
          <w:vertAlign w:val="superscript"/>
          <w:lang w:val="en-GB" w:eastAsia="el-GR"/>
        </w:rPr>
        <w:footnoteReference w:id="6"/>
      </w:r>
      <w:r w:rsidRPr="002F43AB">
        <w:rPr>
          <w:rFonts w:ascii="Georgia" w:eastAsia="Times New Roman" w:hAnsi="Georgia" w:cs="Times New Roman"/>
          <w:sz w:val="24"/>
          <w:szCs w:val="24"/>
          <w:lang w:val="en-GB" w:eastAsia="el-GR"/>
        </w:rPr>
        <w:t xml:space="preserve"> However, the study of this principle in the AFSJ has not attracted the attention it deserves, creating a gap which calls for further research. </w:t>
      </w:r>
    </w:p>
    <w:p w:rsidR="005B5A17" w:rsidRPr="00973892"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t xml:space="preserve">The thesis </w:t>
      </w:r>
      <w:r w:rsidRPr="00973892">
        <w:rPr>
          <w:rFonts w:ascii="Georgia" w:eastAsia="Times New Roman" w:hAnsi="Georgia" w:cs="Times New Roman"/>
          <w:sz w:val="24"/>
          <w:szCs w:val="24"/>
          <w:lang w:val="en-GB" w:eastAsia="el-GR"/>
        </w:rPr>
        <w:t xml:space="preserve">considers the impact of a proportionality-based analysis </w:t>
      </w:r>
      <w:r>
        <w:rPr>
          <w:rFonts w:ascii="Georgia" w:eastAsia="Times New Roman" w:hAnsi="Georgia" w:cs="Times New Roman"/>
          <w:sz w:val="24"/>
          <w:szCs w:val="24"/>
          <w:lang w:val="en-GB" w:eastAsia="el-GR"/>
        </w:rPr>
        <w:t>on</w:t>
      </w:r>
      <w:r w:rsidRPr="00973892">
        <w:rPr>
          <w:rFonts w:ascii="Georgia" w:eastAsia="Times New Roman" w:hAnsi="Georgia" w:cs="Times New Roman"/>
          <w:sz w:val="24"/>
          <w:szCs w:val="24"/>
          <w:lang w:val="en-GB" w:eastAsia="el-GR"/>
        </w:rPr>
        <w:t xml:space="preserve"> the protection of fundamental rights in the context of mutual recognition instruments. To formulate a normative framework of analysis, </w:t>
      </w:r>
      <w:r>
        <w:rPr>
          <w:rFonts w:ascii="Georgia" w:eastAsia="Times New Roman" w:hAnsi="Georgia" w:cs="Times New Roman"/>
          <w:sz w:val="24"/>
          <w:szCs w:val="24"/>
          <w:lang w:val="en-GB" w:eastAsia="el-GR"/>
        </w:rPr>
        <w:t xml:space="preserve">the thesis first considers </w:t>
      </w:r>
      <w:r w:rsidRPr="00973892">
        <w:rPr>
          <w:rFonts w:ascii="Georgia" w:eastAsia="Times New Roman" w:hAnsi="Georgia" w:cs="Times New Roman"/>
          <w:sz w:val="24"/>
          <w:szCs w:val="24"/>
          <w:lang w:val="en-GB" w:eastAsia="el-GR"/>
        </w:rPr>
        <w:t>the application of the principle by the CJEU</w:t>
      </w:r>
      <w:r>
        <w:rPr>
          <w:rFonts w:ascii="Georgia" w:eastAsia="Times New Roman" w:hAnsi="Georgia" w:cs="Times New Roman"/>
          <w:sz w:val="24"/>
          <w:szCs w:val="24"/>
          <w:lang w:val="en-GB" w:eastAsia="el-GR"/>
        </w:rPr>
        <w:t>.</w:t>
      </w:r>
      <w:r w:rsidRPr="00973892">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The framework for a proportionality-based analysis is then informed</w:t>
      </w:r>
      <w:r w:rsidRPr="00973892">
        <w:rPr>
          <w:rFonts w:ascii="Georgia" w:eastAsia="Times New Roman" w:hAnsi="Georgia" w:cs="Times New Roman"/>
          <w:sz w:val="24"/>
          <w:szCs w:val="24"/>
          <w:lang w:val="en-GB" w:eastAsia="el-GR"/>
        </w:rPr>
        <w:t xml:space="preserve"> by a normative </w:t>
      </w:r>
      <w:r>
        <w:rPr>
          <w:rFonts w:ascii="Georgia" w:eastAsia="Times New Roman" w:hAnsi="Georgia" w:cs="Times New Roman"/>
          <w:sz w:val="24"/>
          <w:szCs w:val="24"/>
          <w:lang w:val="en-GB" w:eastAsia="el-GR"/>
        </w:rPr>
        <w:t>discussion</w:t>
      </w:r>
      <w:r w:rsidRPr="00973892">
        <w:rPr>
          <w:rFonts w:ascii="Georgia" w:eastAsia="Times New Roman" w:hAnsi="Georgia" w:cs="Times New Roman"/>
          <w:sz w:val="24"/>
          <w:szCs w:val="24"/>
          <w:lang w:val="en-GB" w:eastAsia="el-GR"/>
        </w:rPr>
        <w:t xml:space="preserve"> of how the principle should be used by the Court in the special context of the thesis. The proportionality-based analysis</w:t>
      </w:r>
      <w:r>
        <w:rPr>
          <w:rFonts w:ascii="Georgia" w:eastAsia="Times New Roman" w:hAnsi="Georgia" w:cs="Times New Roman"/>
          <w:sz w:val="24"/>
          <w:szCs w:val="24"/>
          <w:lang w:val="en-GB" w:eastAsia="el-GR"/>
        </w:rPr>
        <w:t xml:space="preserve"> in relation to restrictions on rights caused by public interests employed by the thesis</w:t>
      </w:r>
      <w:r w:rsidRPr="00973892">
        <w:rPr>
          <w:rFonts w:ascii="Georgia" w:eastAsia="Times New Roman" w:hAnsi="Georgia" w:cs="Times New Roman"/>
          <w:sz w:val="24"/>
          <w:szCs w:val="24"/>
          <w:lang w:val="en-GB" w:eastAsia="el-GR"/>
        </w:rPr>
        <w:t xml:space="preserve"> determines whether interference with a </w:t>
      </w:r>
      <w:r w:rsidRPr="00DB270B">
        <w:rPr>
          <w:rFonts w:ascii="Georgia" w:eastAsia="Times New Roman" w:hAnsi="Georgia" w:cs="Times New Roman"/>
          <w:i/>
          <w:sz w:val="24"/>
          <w:szCs w:val="24"/>
          <w:lang w:val="en-GB" w:eastAsia="el-GR"/>
        </w:rPr>
        <w:t>prima facie</w:t>
      </w:r>
      <w:r>
        <w:rPr>
          <w:rFonts w:ascii="Georgia" w:eastAsia="Times New Roman" w:hAnsi="Georgia" w:cs="Times New Roman"/>
          <w:sz w:val="24"/>
          <w:szCs w:val="24"/>
          <w:lang w:val="en-GB" w:eastAsia="el-GR"/>
        </w:rPr>
        <w:t xml:space="preserve"> right is justified. </w:t>
      </w:r>
      <w:r w:rsidRPr="00973892">
        <w:rPr>
          <w:rFonts w:ascii="Georgia" w:eastAsia="Times New Roman" w:hAnsi="Georgia" w:cs="Times New Roman"/>
          <w:sz w:val="24"/>
          <w:szCs w:val="24"/>
          <w:lang w:val="en-GB" w:eastAsia="el-GR"/>
        </w:rPr>
        <w:t xml:space="preserve">In the special context of the FDEAW, such an analysis would </w:t>
      </w:r>
      <w:r>
        <w:rPr>
          <w:rFonts w:ascii="Georgia" w:eastAsia="Times New Roman" w:hAnsi="Georgia" w:cs="Times New Roman"/>
          <w:sz w:val="24"/>
          <w:szCs w:val="24"/>
          <w:lang w:val="en-GB" w:eastAsia="el-GR"/>
        </w:rPr>
        <w:t>establish</w:t>
      </w:r>
      <w:r w:rsidRPr="00973892">
        <w:rPr>
          <w:rFonts w:ascii="Georgia" w:eastAsia="Times New Roman" w:hAnsi="Georgia" w:cs="Times New Roman"/>
          <w:sz w:val="24"/>
          <w:szCs w:val="24"/>
          <w:lang w:val="en-GB" w:eastAsia="el-GR"/>
        </w:rPr>
        <w:t xml:space="preserve"> whether an</w:t>
      </w:r>
      <w:r>
        <w:rPr>
          <w:rFonts w:ascii="Georgia" w:eastAsia="Times New Roman" w:hAnsi="Georgia" w:cs="Times New Roman"/>
          <w:sz w:val="24"/>
          <w:szCs w:val="24"/>
          <w:lang w:val="en-GB" w:eastAsia="el-GR"/>
        </w:rPr>
        <w:t>y</w:t>
      </w:r>
      <w:r w:rsidRPr="00973892">
        <w:rPr>
          <w:rFonts w:ascii="Georgia" w:eastAsia="Times New Roman" w:hAnsi="Georgia" w:cs="Times New Roman"/>
          <w:sz w:val="24"/>
          <w:szCs w:val="24"/>
          <w:lang w:val="en-GB" w:eastAsia="el-GR"/>
        </w:rPr>
        <w:t xml:space="preserve"> interference with</w:t>
      </w:r>
      <w:r>
        <w:rPr>
          <w:rFonts w:ascii="Georgia" w:eastAsia="Times New Roman" w:hAnsi="Georgia" w:cs="Times New Roman"/>
          <w:sz w:val="24"/>
          <w:szCs w:val="24"/>
          <w:lang w:val="en-GB" w:eastAsia="el-GR"/>
        </w:rPr>
        <w:t xml:space="preserve"> the</w:t>
      </w:r>
      <w:r w:rsidRPr="00973892">
        <w:rPr>
          <w:rFonts w:ascii="Georgia" w:eastAsia="Times New Roman" w:hAnsi="Georgia" w:cs="Times New Roman"/>
          <w:sz w:val="24"/>
          <w:szCs w:val="24"/>
          <w:lang w:val="en-GB" w:eastAsia="el-GR"/>
        </w:rPr>
        <w:t xml:space="preserve"> fundamental rights of defendants or suspects is justified. Correspondingly, in the context of the Dublin III Regulation a proportionality-based analysis would </w:t>
      </w:r>
      <w:r>
        <w:rPr>
          <w:rFonts w:ascii="Georgia" w:eastAsia="Times New Roman" w:hAnsi="Georgia" w:cs="Times New Roman"/>
          <w:sz w:val="24"/>
          <w:szCs w:val="24"/>
          <w:lang w:val="en-GB" w:eastAsia="el-GR"/>
        </w:rPr>
        <w:t xml:space="preserve">also </w:t>
      </w:r>
      <w:r w:rsidRPr="00973892">
        <w:rPr>
          <w:rFonts w:ascii="Georgia" w:eastAsia="Times New Roman" w:hAnsi="Georgia" w:cs="Times New Roman"/>
          <w:sz w:val="24"/>
          <w:szCs w:val="24"/>
          <w:lang w:val="en-GB" w:eastAsia="el-GR"/>
        </w:rPr>
        <w:lastRenderedPageBreak/>
        <w:t xml:space="preserve">determine whether an interference with </w:t>
      </w:r>
      <w:r>
        <w:rPr>
          <w:rFonts w:ascii="Georgia" w:eastAsia="Times New Roman" w:hAnsi="Georgia" w:cs="Times New Roman"/>
          <w:sz w:val="24"/>
          <w:szCs w:val="24"/>
          <w:lang w:val="en-GB" w:eastAsia="el-GR"/>
        </w:rPr>
        <w:t xml:space="preserve">fundamental </w:t>
      </w:r>
      <w:r w:rsidRPr="00973892">
        <w:rPr>
          <w:rFonts w:ascii="Georgia" w:eastAsia="Times New Roman" w:hAnsi="Georgia" w:cs="Times New Roman"/>
          <w:sz w:val="24"/>
          <w:szCs w:val="24"/>
          <w:lang w:val="en-GB" w:eastAsia="el-GR"/>
        </w:rPr>
        <w:t>rights</w:t>
      </w:r>
      <w:r>
        <w:rPr>
          <w:rFonts w:ascii="Georgia" w:eastAsia="Times New Roman" w:hAnsi="Georgia" w:cs="Times New Roman"/>
          <w:sz w:val="24"/>
          <w:szCs w:val="24"/>
          <w:lang w:val="en-GB" w:eastAsia="el-GR"/>
        </w:rPr>
        <w:t xml:space="preserve"> of</w:t>
      </w:r>
      <w:r w:rsidRPr="00973892">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asylum seekers</w:t>
      </w:r>
      <w:r w:rsidRPr="00973892">
        <w:rPr>
          <w:rFonts w:ascii="Georgia" w:eastAsia="Times New Roman" w:hAnsi="Georgia" w:cs="Times New Roman"/>
          <w:sz w:val="24"/>
          <w:szCs w:val="24"/>
          <w:lang w:val="en-GB" w:eastAsia="el-GR"/>
        </w:rPr>
        <w:t xml:space="preserve"> is justified</w:t>
      </w:r>
      <w:r>
        <w:rPr>
          <w:rFonts w:ascii="Georgia" w:eastAsia="Times New Roman" w:hAnsi="Georgia" w:cs="Times New Roman"/>
          <w:sz w:val="24"/>
          <w:szCs w:val="24"/>
          <w:lang w:val="en-GB" w:eastAsia="el-GR"/>
        </w:rPr>
        <w:t>.</w:t>
      </w:r>
      <w:r w:rsidRPr="00973892">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 xml:space="preserve">The result of this analysis would inform any decision of a national authority on whether </w:t>
      </w:r>
      <w:r w:rsidRPr="00973892">
        <w:rPr>
          <w:rFonts w:ascii="Georgia" w:eastAsia="Times New Roman" w:hAnsi="Georgia" w:cs="Times New Roman"/>
          <w:sz w:val="24"/>
          <w:szCs w:val="24"/>
          <w:lang w:val="en-GB" w:eastAsia="el-GR"/>
        </w:rPr>
        <w:t xml:space="preserve">a Member State is allowed to transfer </w:t>
      </w:r>
      <w:r>
        <w:rPr>
          <w:rFonts w:ascii="Georgia" w:eastAsia="Times New Roman" w:hAnsi="Georgia" w:cs="Times New Roman"/>
          <w:sz w:val="24"/>
          <w:szCs w:val="24"/>
          <w:lang w:val="en-GB" w:eastAsia="el-GR"/>
        </w:rPr>
        <w:t>the individuals concerned</w:t>
      </w:r>
      <w:r w:rsidRPr="00973892">
        <w:rPr>
          <w:rFonts w:ascii="Georgia" w:eastAsia="Times New Roman" w:hAnsi="Georgia" w:cs="Times New Roman"/>
          <w:sz w:val="24"/>
          <w:szCs w:val="24"/>
          <w:lang w:val="en-GB" w:eastAsia="el-GR"/>
        </w:rPr>
        <w:t xml:space="preserve"> to the country </w:t>
      </w:r>
      <w:r>
        <w:rPr>
          <w:rFonts w:ascii="Georgia" w:eastAsia="Times New Roman" w:hAnsi="Georgia" w:cs="Times New Roman"/>
          <w:sz w:val="24"/>
          <w:szCs w:val="24"/>
          <w:lang w:val="en-GB" w:eastAsia="el-GR"/>
        </w:rPr>
        <w:t>specifies by the law</w:t>
      </w:r>
      <w:r w:rsidRPr="00973892">
        <w:rPr>
          <w:rFonts w:ascii="Georgia" w:eastAsia="Times New Roman" w:hAnsi="Georgia" w:cs="Times New Roman"/>
          <w:sz w:val="24"/>
          <w:szCs w:val="24"/>
          <w:lang w:val="en-GB" w:eastAsia="el-GR"/>
        </w:rPr>
        <w:t xml:space="preserve">.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sidRPr="00EA7F4E">
        <w:rPr>
          <w:rFonts w:ascii="Georgia" w:eastAsia="Times New Roman" w:hAnsi="Georgia" w:cs="Times New Roman"/>
          <w:sz w:val="24"/>
          <w:szCs w:val="24"/>
          <w:lang w:val="en-GB" w:eastAsia="el-GR"/>
        </w:rPr>
        <w:t xml:space="preserve">The thesis hence offers a contribution to the scholarship on the AFSJ from the angle of </w:t>
      </w:r>
      <w:r>
        <w:rPr>
          <w:rFonts w:ascii="Georgia" w:eastAsia="Times New Roman" w:hAnsi="Georgia" w:cs="Times New Roman"/>
          <w:sz w:val="24"/>
          <w:szCs w:val="24"/>
          <w:lang w:val="en-GB" w:eastAsia="el-GR"/>
        </w:rPr>
        <w:t xml:space="preserve">the presumption of </w:t>
      </w:r>
      <w:r w:rsidRPr="00EA7F4E">
        <w:rPr>
          <w:rFonts w:ascii="Georgia" w:eastAsia="Times New Roman" w:hAnsi="Georgia" w:cs="Times New Roman"/>
          <w:sz w:val="24"/>
          <w:szCs w:val="24"/>
          <w:lang w:val="en-GB" w:eastAsia="el-GR"/>
        </w:rPr>
        <w:t>mutual trust and fundamental rights</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from the perspective of an evolving EU constitutionalism.</w:t>
      </w:r>
      <w:r>
        <w:rPr>
          <w:rFonts w:ascii="Georgia" w:eastAsia="Times New Roman" w:hAnsi="Georgia" w:cs="Times New Roman"/>
          <w:sz w:val="24"/>
          <w:szCs w:val="24"/>
          <w:lang w:val="en-GB" w:eastAsia="el-GR"/>
        </w:rPr>
        <w:t xml:space="preserve"> </w:t>
      </w:r>
      <w:r w:rsidRPr="00973892">
        <w:rPr>
          <w:rFonts w:ascii="Georgia" w:eastAsia="Times New Roman" w:hAnsi="Georgia" w:cs="Times New Roman"/>
          <w:sz w:val="24"/>
          <w:szCs w:val="24"/>
          <w:lang w:val="en-GB" w:eastAsia="el-GR"/>
        </w:rPr>
        <w:t>The thesis d</w:t>
      </w:r>
      <w:r>
        <w:rPr>
          <w:rFonts w:ascii="Georgia" w:eastAsia="Times New Roman" w:hAnsi="Georgia" w:cs="Times New Roman"/>
          <w:sz w:val="24"/>
          <w:szCs w:val="24"/>
          <w:lang w:val="en-GB" w:eastAsia="el-GR"/>
        </w:rPr>
        <w:t xml:space="preserve">oes not produce a new theory on </w:t>
      </w:r>
      <w:r w:rsidRPr="00973892">
        <w:rPr>
          <w:rFonts w:ascii="Georgia" w:eastAsia="Times New Roman" w:hAnsi="Georgia" w:cs="Times New Roman"/>
          <w:sz w:val="24"/>
          <w:szCs w:val="24"/>
          <w:lang w:val="en-GB" w:eastAsia="el-GR"/>
        </w:rPr>
        <w:t>the principle of proportionality, but offers a clear fram</w:t>
      </w:r>
      <w:r>
        <w:rPr>
          <w:rFonts w:ascii="Georgia" w:eastAsia="Times New Roman" w:hAnsi="Georgia" w:cs="Times New Roman"/>
          <w:sz w:val="24"/>
          <w:szCs w:val="24"/>
          <w:lang w:val="en-GB" w:eastAsia="el-GR"/>
        </w:rPr>
        <w:t xml:space="preserve">ework of analysis for the two case </w:t>
      </w:r>
      <w:r w:rsidRPr="00973892">
        <w:rPr>
          <w:rFonts w:ascii="Georgia" w:eastAsia="Times New Roman" w:hAnsi="Georgia" w:cs="Times New Roman"/>
          <w:sz w:val="24"/>
          <w:szCs w:val="24"/>
          <w:lang w:val="en-GB" w:eastAsia="el-GR"/>
        </w:rPr>
        <w:t>studies of instruments which are based on a presumption of mutual trust.</w:t>
      </w:r>
    </w:p>
    <w:p w:rsidR="005B5A17" w:rsidRPr="00E12CDA" w:rsidRDefault="005B5A17" w:rsidP="005B5A17">
      <w:pPr>
        <w:spacing w:line="480" w:lineRule="auto"/>
        <w:jc w:val="both"/>
        <w:rPr>
          <w:rFonts w:ascii="Georgia" w:hAnsi="Georgia"/>
          <w:b/>
          <w:sz w:val="24"/>
          <w:szCs w:val="24"/>
          <w:lang w:val="en-GB"/>
        </w:rPr>
      </w:pPr>
      <w:r w:rsidRPr="002F43AB">
        <w:rPr>
          <w:rFonts w:ascii="Georgia" w:hAnsi="Georgia"/>
          <w:b/>
          <w:sz w:val="24"/>
          <w:szCs w:val="24"/>
          <w:lang w:val="en-GB"/>
        </w:rPr>
        <w:t xml:space="preserve">Research Questions </w:t>
      </w:r>
    </w:p>
    <w:p w:rsidR="005B5A17" w:rsidRPr="00E12CDA" w:rsidRDefault="005B5A17" w:rsidP="005B5A17">
      <w:pPr>
        <w:spacing w:line="480" w:lineRule="auto"/>
        <w:jc w:val="both"/>
        <w:rPr>
          <w:rFonts w:ascii="Georgia" w:hAnsi="Georgia"/>
          <w:sz w:val="24"/>
          <w:szCs w:val="24"/>
          <w:lang w:val="en-GB"/>
        </w:rPr>
      </w:pPr>
      <w:r w:rsidRPr="002F43AB">
        <w:rPr>
          <w:rFonts w:ascii="Georgia" w:hAnsi="Georgia"/>
          <w:sz w:val="24"/>
          <w:szCs w:val="24"/>
          <w:lang w:val="en-GB"/>
        </w:rPr>
        <w:t>Therefore, c</w:t>
      </w:r>
      <w:r w:rsidRPr="00AA1139">
        <w:rPr>
          <w:rFonts w:ascii="Georgia" w:hAnsi="Georgia"/>
          <w:sz w:val="24"/>
          <w:szCs w:val="24"/>
          <w:lang w:val="en-GB"/>
        </w:rPr>
        <w:t>oncerned about the imbalanced equilibrium shaped by a presumed mutual</w:t>
      </w:r>
      <w:r w:rsidRPr="002F43AB">
        <w:rPr>
          <w:rFonts w:ascii="Georgia" w:hAnsi="Georgia"/>
          <w:sz w:val="24"/>
          <w:szCs w:val="24"/>
          <w:lang w:val="en-GB"/>
        </w:rPr>
        <w:t xml:space="preserve"> </w:t>
      </w:r>
      <w:r w:rsidRPr="00AA1139">
        <w:rPr>
          <w:rFonts w:ascii="Georgia" w:hAnsi="Georgia"/>
          <w:sz w:val="24"/>
          <w:szCs w:val="24"/>
          <w:lang w:val="en-GB"/>
        </w:rPr>
        <w:t xml:space="preserve">trust, </w:t>
      </w:r>
      <w:r>
        <w:rPr>
          <w:rFonts w:ascii="Georgia" w:eastAsia="Times New Roman" w:hAnsi="Georgia" w:cs="Times New Roman"/>
          <w:sz w:val="24"/>
          <w:szCs w:val="24"/>
          <w:lang w:val="en-GB" w:eastAsia="el-GR"/>
        </w:rPr>
        <w:t>t</w:t>
      </w:r>
      <w:r w:rsidRPr="00EA7F4E">
        <w:rPr>
          <w:rFonts w:ascii="Georgia" w:eastAsia="Times New Roman" w:hAnsi="Georgia" w:cs="Times New Roman"/>
          <w:sz w:val="24"/>
          <w:szCs w:val="24"/>
          <w:lang w:val="en-GB" w:eastAsia="el-GR"/>
        </w:rPr>
        <w:t xml:space="preserve">he thesis </w:t>
      </w:r>
      <w:r>
        <w:rPr>
          <w:rFonts w:ascii="Georgia" w:eastAsia="Times New Roman" w:hAnsi="Georgia" w:cs="Times New Roman"/>
          <w:sz w:val="24"/>
          <w:szCs w:val="24"/>
          <w:lang w:val="en-GB" w:eastAsia="el-GR"/>
        </w:rPr>
        <w:t>asks</w:t>
      </w:r>
      <w:r w:rsidRPr="00EA7F4E">
        <w:rPr>
          <w:rFonts w:ascii="Georgia" w:eastAsia="Times New Roman" w:hAnsi="Georgia" w:cs="Times New Roman"/>
          <w:sz w:val="24"/>
          <w:szCs w:val="24"/>
          <w:lang w:val="en-GB" w:eastAsia="el-GR"/>
        </w:rPr>
        <w:t xml:space="preserve"> whether and </w:t>
      </w:r>
      <w:r>
        <w:rPr>
          <w:rFonts w:ascii="Georgia" w:eastAsia="Times New Roman" w:hAnsi="Georgia" w:cs="Times New Roman"/>
          <w:sz w:val="24"/>
          <w:szCs w:val="24"/>
          <w:lang w:val="en-GB" w:eastAsia="el-GR"/>
        </w:rPr>
        <w:t>how</w:t>
      </w:r>
      <w:r w:rsidRPr="00EA7F4E">
        <w:rPr>
          <w:rFonts w:ascii="Georgia" w:eastAsia="Times New Roman" w:hAnsi="Georgia" w:cs="Times New Roman"/>
          <w:sz w:val="24"/>
          <w:szCs w:val="24"/>
          <w:lang w:val="en-GB" w:eastAsia="el-GR"/>
        </w:rPr>
        <w:t xml:space="preserve"> the </w:t>
      </w:r>
      <w:r>
        <w:rPr>
          <w:rFonts w:ascii="Georgia" w:eastAsia="Times New Roman" w:hAnsi="Georgia" w:cs="Times New Roman"/>
          <w:sz w:val="24"/>
          <w:szCs w:val="24"/>
          <w:lang w:val="en-GB" w:eastAsia="el-GR"/>
        </w:rPr>
        <w:t>principle</w:t>
      </w:r>
      <w:r w:rsidRPr="00EA7F4E">
        <w:rPr>
          <w:rFonts w:ascii="Georgia" w:eastAsia="Times New Roman" w:hAnsi="Georgia" w:cs="Times New Roman"/>
          <w:sz w:val="24"/>
          <w:szCs w:val="24"/>
          <w:lang w:val="en-GB" w:eastAsia="el-GR"/>
        </w:rPr>
        <w:t xml:space="preserve"> of proportionality could </w:t>
      </w:r>
      <w:r>
        <w:rPr>
          <w:rFonts w:ascii="Georgia" w:eastAsia="Times New Roman" w:hAnsi="Georgia" w:cs="Times New Roman"/>
          <w:sz w:val="24"/>
          <w:szCs w:val="24"/>
          <w:lang w:val="en-GB" w:eastAsia="el-GR"/>
        </w:rPr>
        <w:t>impact the efforts to</w:t>
      </w:r>
      <w:r w:rsidRPr="00EA7F4E">
        <w:rPr>
          <w:rFonts w:ascii="Georgia" w:hAnsi="Georgia"/>
          <w:sz w:val="24"/>
          <w:szCs w:val="24"/>
          <w:lang w:val="en-GB" w:eastAsia="el-GR"/>
        </w:rPr>
        <w:t xml:space="preserve"> bring the interests</w:t>
      </w:r>
      <w:r>
        <w:rPr>
          <w:rFonts w:ascii="Georgia" w:hAnsi="Georgia"/>
          <w:sz w:val="24"/>
          <w:szCs w:val="24"/>
          <w:lang w:val="en-GB" w:eastAsia="el-GR"/>
        </w:rPr>
        <w:t xml:space="preserve"> involved in the context of mutual trust</w:t>
      </w:r>
      <w:r w:rsidRPr="00EA7F4E">
        <w:rPr>
          <w:rFonts w:ascii="Georgia" w:hAnsi="Georgia"/>
          <w:sz w:val="24"/>
          <w:szCs w:val="24"/>
          <w:lang w:val="en-GB" w:eastAsia="el-GR"/>
        </w:rPr>
        <w:t xml:space="preserve"> in</w:t>
      </w:r>
      <w:r>
        <w:rPr>
          <w:rFonts w:ascii="Georgia" w:hAnsi="Georgia"/>
          <w:sz w:val="24"/>
          <w:szCs w:val="24"/>
          <w:lang w:val="en-GB" w:eastAsia="el-GR"/>
        </w:rPr>
        <w:t>to</w:t>
      </w:r>
      <w:r w:rsidRPr="00EA7F4E">
        <w:rPr>
          <w:rFonts w:ascii="Georgia" w:hAnsi="Georgia"/>
          <w:sz w:val="24"/>
          <w:szCs w:val="24"/>
          <w:lang w:val="en-GB" w:eastAsia="el-GR"/>
        </w:rPr>
        <w:t xml:space="preserve"> proportion.</w:t>
      </w:r>
      <w:r>
        <w:rPr>
          <w:rFonts w:ascii="Georgia" w:hAnsi="Georgia"/>
          <w:lang w:val="en-GB" w:eastAsia="el-GR"/>
        </w:rPr>
        <w:t xml:space="preserve"> </w:t>
      </w:r>
      <w:r>
        <w:rPr>
          <w:rFonts w:ascii="Georgia" w:hAnsi="Georgia"/>
          <w:sz w:val="24"/>
          <w:szCs w:val="24"/>
          <w:lang w:val="en-GB"/>
        </w:rPr>
        <w:t>T</w:t>
      </w:r>
      <w:r w:rsidRPr="00EA7F4E">
        <w:rPr>
          <w:rFonts w:ascii="Georgia" w:hAnsi="Georgia"/>
          <w:sz w:val="24"/>
          <w:szCs w:val="24"/>
          <w:lang w:val="en-GB"/>
        </w:rPr>
        <w:t>ransfers of individuals</w:t>
      </w:r>
      <w:r>
        <w:rPr>
          <w:rFonts w:ascii="Georgia" w:hAnsi="Georgia"/>
          <w:sz w:val="24"/>
          <w:szCs w:val="24"/>
          <w:lang w:val="en-GB"/>
        </w:rPr>
        <w:t>,</w:t>
      </w:r>
      <w:r w:rsidRPr="00EA7F4E">
        <w:rPr>
          <w:rFonts w:ascii="Georgia" w:hAnsi="Georgia"/>
          <w:sz w:val="24"/>
          <w:szCs w:val="24"/>
          <w:lang w:val="en-GB"/>
        </w:rPr>
        <w:t xml:space="preserve"> </w:t>
      </w:r>
      <w:r>
        <w:rPr>
          <w:rFonts w:ascii="Georgia" w:hAnsi="Georgia"/>
          <w:sz w:val="24"/>
          <w:szCs w:val="24"/>
          <w:lang w:val="en-GB"/>
        </w:rPr>
        <w:t>which operates based on a presumption of</w:t>
      </w:r>
      <w:r w:rsidRPr="00EA7F4E">
        <w:rPr>
          <w:rFonts w:ascii="Georgia" w:hAnsi="Georgia"/>
          <w:sz w:val="24"/>
          <w:szCs w:val="24"/>
          <w:lang w:val="en-GB"/>
        </w:rPr>
        <w:t xml:space="preserve"> mutual trust</w:t>
      </w:r>
      <w:r>
        <w:rPr>
          <w:rFonts w:ascii="Georgia" w:hAnsi="Georgia"/>
          <w:sz w:val="24"/>
          <w:szCs w:val="24"/>
          <w:lang w:val="en-GB"/>
        </w:rPr>
        <w:t>,</w:t>
      </w:r>
      <w:r w:rsidRPr="00EA7F4E">
        <w:rPr>
          <w:rFonts w:ascii="Georgia" w:hAnsi="Georgia"/>
          <w:sz w:val="24"/>
          <w:szCs w:val="24"/>
          <w:lang w:val="en-GB"/>
        </w:rPr>
        <w:t xml:space="preserve"> </w:t>
      </w:r>
      <w:r>
        <w:rPr>
          <w:rFonts w:ascii="Georgia" w:hAnsi="Georgia"/>
          <w:sz w:val="24"/>
          <w:szCs w:val="24"/>
          <w:lang w:val="en-GB"/>
        </w:rPr>
        <w:t>who suffer from</w:t>
      </w:r>
      <w:r w:rsidRPr="00EA7F4E">
        <w:rPr>
          <w:rFonts w:ascii="Georgia" w:hAnsi="Georgia"/>
          <w:sz w:val="24"/>
          <w:szCs w:val="24"/>
          <w:lang w:val="en-GB"/>
        </w:rPr>
        <w:t xml:space="preserve"> violations </w:t>
      </w:r>
      <w:r>
        <w:rPr>
          <w:rFonts w:ascii="Georgia" w:hAnsi="Georgia"/>
          <w:sz w:val="24"/>
          <w:szCs w:val="24"/>
          <w:lang w:val="en-GB"/>
        </w:rPr>
        <w:t xml:space="preserve">of </w:t>
      </w:r>
      <w:r w:rsidRPr="00EA7F4E">
        <w:rPr>
          <w:rFonts w:ascii="Georgia" w:hAnsi="Georgia"/>
          <w:sz w:val="24"/>
          <w:szCs w:val="24"/>
          <w:lang w:val="en-GB"/>
        </w:rPr>
        <w:t>fundamental rights</w:t>
      </w:r>
      <w:r>
        <w:rPr>
          <w:rFonts w:ascii="Georgia" w:hAnsi="Georgia"/>
          <w:sz w:val="24"/>
          <w:szCs w:val="24"/>
          <w:lang w:val="en-GB"/>
        </w:rPr>
        <w:t xml:space="preserve">, </w:t>
      </w:r>
      <w:r w:rsidRPr="00EA7F4E">
        <w:rPr>
          <w:rFonts w:ascii="Georgia" w:hAnsi="Georgia"/>
          <w:sz w:val="24"/>
          <w:szCs w:val="24"/>
          <w:lang w:val="en-GB"/>
        </w:rPr>
        <w:t xml:space="preserve">is </w:t>
      </w:r>
      <w:r>
        <w:rPr>
          <w:rFonts w:ascii="Georgia" w:hAnsi="Georgia"/>
          <w:sz w:val="24"/>
          <w:szCs w:val="24"/>
          <w:lang w:val="en-GB"/>
        </w:rPr>
        <w:t xml:space="preserve">exactly </w:t>
      </w:r>
      <w:r w:rsidRPr="00EA7F4E">
        <w:rPr>
          <w:rFonts w:ascii="Georgia" w:hAnsi="Georgia"/>
          <w:sz w:val="24"/>
          <w:szCs w:val="24"/>
          <w:lang w:val="en-GB"/>
        </w:rPr>
        <w:t xml:space="preserve">where the thesis contributes, </w:t>
      </w:r>
      <w:r>
        <w:rPr>
          <w:rFonts w:ascii="Georgia" w:hAnsi="Georgia"/>
          <w:sz w:val="24"/>
          <w:szCs w:val="24"/>
          <w:lang w:val="en-GB"/>
        </w:rPr>
        <w:t>by</w:t>
      </w:r>
      <w:r w:rsidRPr="00EA7F4E">
        <w:rPr>
          <w:rFonts w:ascii="Georgia" w:hAnsi="Georgia"/>
          <w:sz w:val="24"/>
          <w:szCs w:val="24"/>
          <w:lang w:val="en-GB"/>
        </w:rPr>
        <w:t xml:space="preserve"> </w:t>
      </w:r>
      <w:r>
        <w:rPr>
          <w:rFonts w:ascii="Georgia" w:hAnsi="Georgia"/>
          <w:sz w:val="24"/>
          <w:szCs w:val="24"/>
          <w:lang w:val="en-GB"/>
        </w:rPr>
        <w:t xml:space="preserve">formulating, applying and questioning </w:t>
      </w:r>
      <w:r w:rsidRPr="00EA7F4E">
        <w:rPr>
          <w:rFonts w:ascii="Georgia" w:hAnsi="Georgia"/>
          <w:sz w:val="24"/>
          <w:szCs w:val="24"/>
          <w:lang w:val="en-GB"/>
        </w:rPr>
        <w:t xml:space="preserve">a proportionality-based analysis. The first question I </w:t>
      </w:r>
      <w:r>
        <w:rPr>
          <w:rFonts w:ascii="Georgia" w:hAnsi="Georgia"/>
          <w:sz w:val="24"/>
          <w:szCs w:val="24"/>
          <w:lang w:val="en-GB"/>
        </w:rPr>
        <w:t>pose</w:t>
      </w:r>
      <w:r w:rsidRPr="00EA7F4E">
        <w:rPr>
          <w:rFonts w:ascii="Georgia" w:hAnsi="Georgia"/>
          <w:sz w:val="24"/>
          <w:szCs w:val="24"/>
          <w:lang w:val="en-GB"/>
        </w:rPr>
        <w:t xml:space="preserve"> </w:t>
      </w:r>
      <w:r>
        <w:rPr>
          <w:rFonts w:ascii="Georgia" w:hAnsi="Georgia"/>
          <w:sz w:val="24"/>
          <w:szCs w:val="24"/>
          <w:lang w:val="en-GB"/>
        </w:rPr>
        <w:t>is</w:t>
      </w:r>
      <w:r w:rsidRPr="00EA7F4E">
        <w:rPr>
          <w:rFonts w:ascii="Georgia" w:hAnsi="Georgia"/>
          <w:sz w:val="24"/>
          <w:szCs w:val="24"/>
          <w:lang w:val="en-GB"/>
        </w:rPr>
        <w:t xml:space="preserve"> whether </w:t>
      </w:r>
      <w:r>
        <w:rPr>
          <w:rFonts w:ascii="Georgia" w:hAnsi="Georgia"/>
          <w:sz w:val="24"/>
          <w:szCs w:val="24"/>
          <w:lang w:val="en-GB"/>
        </w:rPr>
        <w:t>any</w:t>
      </w:r>
      <w:r w:rsidRPr="00EA7F4E">
        <w:rPr>
          <w:rFonts w:ascii="Georgia" w:hAnsi="Georgia"/>
          <w:sz w:val="24"/>
          <w:szCs w:val="24"/>
          <w:lang w:val="en-GB"/>
        </w:rPr>
        <w:t xml:space="preserve"> proportionality-based analysis is generally employed </w:t>
      </w:r>
      <w:r>
        <w:rPr>
          <w:rFonts w:ascii="Georgia" w:hAnsi="Georgia"/>
          <w:sz w:val="24"/>
          <w:szCs w:val="24"/>
          <w:lang w:val="en-GB"/>
        </w:rPr>
        <w:t xml:space="preserve">in this context </w:t>
      </w:r>
      <w:r w:rsidRPr="00EA7F4E">
        <w:rPr>
          <w:rFonts w:ascii="Georgia" w:hAnsi="Georgia"/>
          <w:sz w:val="24"/>
          <w:szCs w:val="24"/>
          <w:lang w:val="en-GB"/>
        </w:rPr>
        <w:t>by the Court or by the judicial authorities</w:t>
      </w:r>
      <w:r>
        <w:rPr>
          <w:rFonts w:ascii="Georgia" w:hAnsi="Georgia"/>
          <w:sz w:val="24"/>
          <w:szCs w:val="24"/>
          <w:lang w:val="en-GB"/>
        </w:rPr>
        <w:t>. This question is addressed in the first chapter</w:t>
      </w:r>
      <w:r w:rsidRPr="00EA7F4E">
        <w:rPr>
          <w:rFonts w:ascii="Georgia" w:hAnsi="Georgia"/>
          <w:sz w:val="24"/>
          <w:szCs w:val="24"/>
          <w:lang w:val="en-GB"/>
        </w:rPr>
        <w:t xml:space="preserve">. The second question </w:t>
      </w:r>
      <w:r>
        <w:rPr>
          <w:rFonts w:ascii="Georgia" w:hAnsi="Georgia"/>
          <w:sz w:val="24"/>
          <w:szCs w:val="24"/>
          <w:lang w:val="en-GB"/>
        </w:rPr>
        <w:t>I pose is</w:t>
      </w:r>
      <w:r w:rsidRPr="00EA7F4E">
        <w:rPr>
          <w:rFonts w:ascii="Georgia" w:hAnsi="Georgia"/>
          <w:sz w:val="24"/>
          <w:szCs w:val="24"/>
          <w:lang w:val="en-GB"/>
        </w:rPr>
        <w:t xml:space="preserve"> </w:t>
      </w:r>
      <w:r>
        <w:rPr>
          <w:rFonts w:ascii="Georgia" w:hAnsi="Georgia"/>
          <w:sz w:val="24"/>
          <w:szCs w:val="24"/>
          <w:lang w:val="en-GB"/>
        </w:rPr>
        <w:t>how</w:t>
      </w:r>
      <w:r w:rsidRPr="00EA7F4E">
        <w:rPr>
          <w:rFonts w:ascii="Georgia" w:hAnsi="Georgia"/>
          <w:sz w:val="24"/>
          <w:szCs w:val="24"/>
          <w:lang w:val="en-GB"/>
        </w:rPr>
        <w:t xml:space="preserve"> </w:t>
      </w:r>
      <w:r>
        <w:rPr>
          <w:rFonts w:ascii="Georgia" w:hAnsi="Georgia"/>
          <w:sz w:val="24"/>
          <w:szCs w:val="24"/>
          <w:lang w:val="en-GB"/>
        </w:rPr>
        <w:t xml:space="preserve">exactly </w:t>
      </w:r>
      <w:r w:rsidRPr="00EA7F4E">
        <w:rPr>
          <w:rFonts w:ascii="Georgia" w:hAnsi="Georgia"/>
          <w:sz w:val="24"/>
          <w:szCs w:val="24"/>
          <w:lang w:val="en-GB"/>
        </w:rPr>
        <w:t xml:space="preserve">a proportionality-based analysis </w:t>
      </w:r>
      <w:r>
        <w:rPr>
          <w:rFonts w:ascii="Georgia" w:hAnsi="Georgia"/>
          <w:sz w:val="24"/>
          <w:szCs w:val="24"/>
          <w:lang w:val="en-GB"/>
        </w:rPr>
        <w:t>should</w:t>
      </w:r>
      <w:r w:rsidRPr="00EA7F4E">
        <w:rPr>
          <w:rFonts w:ascii="Georgia" w:hAnsi="Georgia"/>
          <w:sz w:val="24"/>
          <w:szCs w:val="24"/>
          <w:lang w:val="en-GB"/>
        </w:rPr>
        <w:t xml:space="preserve"> </w:t>
      </w:r>
      <w:r>
        <w:rPr>
          <w:rFonts w:ascii="Georgia" w:hAnsi="Georgia"/>
          <w:sz w:val="24"/>
          <w:szCs w:val="24"/>
          <w:lang w:val="en-GB"/>
        </w:rPr>
        <w:t xml:space="preserve">be understood in this context, </w:t>
      </w:r>
      <w:r w:rsidRPr="00EA7F4E">
        <w:rPr>
          <w:rFonts w:ascii="Georgia" w:hAnsi="Georgia"/>
          <w:sz w:val="24"/>
          <w:szCs w:val="24"/>
          <w:lang w:val="en-GB"/>
        </w:rPr>
        <w:t xml:space="preserve">and how it </w:t>
      </w:r>
      <w:r>
        <w:rPr>
          <w:rFonts w:ascii="Georgia" w:hAnsi="Georgia"/>
          <w:sz w:val="24"/>
          <w:szCs w:val="24"/>
          <w:lang w:val="en-GB"/>
        </w:rPr>
        <w:t>should</w:t>
      </w:r>
      <w:r w:rsidRPr="00EA7F4E">
        <w:rPr>
          <w:rFonts w:ascii="Georgia" w:hAnsi="Georgia"/>
          <w:sz w:val="24"/>
          <w:szCs w:val="24"/>
          <w:lang w:val="en-GB"/>
        </w:rPr>
        <w:t xml:space="preserve"> be </w:t>
      </w:r>
      <w:r>
        <w:rPr>
          <w:rFonts w:ascii="Georgia" w:hAnsi="Georgia"/>
          <w:sz w:val="24"/>
          <w:szCs w:val="24"/>
          <w:lang w:val="en-GB"/>
        </w:rPr>
        <w:t>employed, where necessary. This question is addressed at a theoretical level in the second chapter, and then discussed from the perspective of the two case studies in the third and fourth chapters respectively</w:t>
      </w:r>
      <w:r w:rsidRPr="00EA7F4E">
        <w:rPr>
          <w:rFonts w:ascii="Georgia" w:hAnsi="Georgia"/>
          <w:sz w:val="24"/>
          <w:szCs w:val="24"/>
          <w:lang w:val="en-GB"/>
        </w:rPr>
        <w:t xml:space="preserve">. The third and final question </w:t>
      </w:r>
      <w:r>
        <w:rPr>
          <w:rFonts w:ascii="Georgia" w:hAnsi="Georgia"/>
          <w:sz w:val="24"/>
          <w:szCs w:val="24"/>
          <w:lang w:val="en-GB"/>
        </w:rPr>
        <w:t>I pose regards</w:t>
      </w:r>
      <w:r w:rsidRPr="00EA7F4E">
        <w:rPr>
          <w:rFonts w:ascii="Georgia" w:hAnsi="Georgia"/>
          <w:sz w:val="24"/>
          <w:szCs w:val="24"/>
          <w:lang w:val="en-GB"/>
        </w:rPr>
        <w:t xml:space="preserve"> the impact of </w:t>
      </w:r>
      <w:r>
        <w:rPr>
          <w:rFonts w:ascii="Georgia" w:hAnsi="Georgia"/>
          <w:sz w:val="24"/>
          <w:szCs w:val="24"/>
          <w:lang w:val="en-GB"/>
        </w:rPr>
        <w:t>the principle of proportionality. So, I ask whether it could</w:t>
      </w:r>
      <w:r w:rsidRPr="00EA7F4E">
        <w:rPr>
          <w:rFonts w:ascii="Georgia" w:hAnsi="Georgia"/>
          <w:sz w:val="24"/>
          <w:szCs w:val="24"/>
          <w:lang w:val="en-GB"/>
        </w:rPr>
        <w:t xml:space="preserve"> actually enhance the protection </w:t>
      </w:r>
      <w:r w:rsidRPr="00EA7F4E">
        <w:rPr>
          <w:rFonts w:ascii="Georgia" w:hAnsi="Georgia"/>
          <w:sz w:val="24"/>
          <w:szCs w:val="24"/>
          <w:lang w:val="en-GB"/>
        </w:rPr>
        <w:lastRenderedPageBreak/>
        <w:t>of fundamental rights</w:t>
      </w:r>
      <w:r>
        <w:rPr>
          <w:rFonts w:ascii="Georgia" w:hAnsi="Georgia"/>
          <w:sz w:val="24"/>
          <w:szCs w:val="24"/>
          <w:lang w:val="en-GB"/>
        </w:rPr>
        <w:t xml:space="preserve"> of individuals in the context of mutual recognition instruments, which is discussed in the fifth chapter</w:t>
      </w:r>
      <w:r w:rsidRPr="00EA7F4E">
        <w:rPr>
          <w:rFonts w:ascii="Georgia" w:hAnsi="Georgia"/>
          <w:sz w:val="24"/>
          <w:szCs w:val="24"/>
          <w:lang w:val="en-GB"/>
        </w:rPr>
        <w:t xml:space="preserve">. Therefore, the thesis </w:t>
      </w:r>
      <w:r>
        <w:rPr>
          <w:rFonts w:ascii="Georgia" w:hAnsi="Georgia"/>
          <w:sz w:val="24"/>
          <w:szCs w:val="24"/>
          <w:lang w:val="en-GB"/>
        </w:rPr>
        <w:t>is</w:t>
      </w:r>
      <w:r w:rsidRPr="00EA7F4E">
        <w:rPr>
          <w:rFonts w:ascii="Georgia" w:hAnsi="Georgia"/>
          <w:sz w:val="24"/>
          <w:szCs w:val="24"/>
          <w:lang w:val="en-GB"/>
        </w:rPr>
        <w:t xml:space="preserve"> organised based on these</w:t>
      </w:r>
      <w:r>
        <w:rPr>
          <w:rFonts w:ascii="Georgia" w:hAnsi="Georgia"/>
          <w:sz w:val="24"/>
          <w:szCs w:val="24"/>
          <w:lang w:val="en-GB"/>
        </w:rPr>
        <w:t xml:space="preserve"> three</w:t>
      </w:r>
      <w:r w:rsidRPr="00EA7F4E">
        <w:rPr>
          <w:rFonts w:ascii="Georgia" w:hAnsi="Georgia"/>
          <w:sz w:val="24"/>
          <w:szCs w:val="24"/>
          <w:lang w:val="en-GB"/>
        </w:rPr>
        <w:t xml:space="preserve"> </w:t>
      </w:r>
      <w:r>
        <w:rPr>
          <w:rFonts w:ascii="Georgia" w:hAnsi="Georgia"/>
          <w:sz w:val="24"/>
          <w:szCs w:val="24"/>
          <w:lang w:val="en-GB"/>
        </w:rPr>
        <w:t xml:space="preserve">core </w:t>
      </w:r>
      <w:r w:rsidRPr="00EA7F4E">
        <w:rPr>
          <w:rFonts w:ascii="Georgia" w:hAnsi="Georgia"/>
          <w:sz w:val="24"/>
          <w:szCs w:val="24"/>
          <w:lang w:val="en-GB"/>
        </w:rPr>
        <w:t>ques</w:t>
      </w:r>
      <w:r>
        <w:rPr>
          <w:rFonts w:ascii="Georgia" w:hAnsi="Georgia"/>
          <w:sz w:val="24"/>
          <w:szCs w:val="24"/>
          <w:lang w:val="en-GB"/>
        </w:rPr>
        <w:t>tions.</w:t>
      </w:r>
    </w:p>
    <w:p w:rsidR="005B5A17" w:rsidRPr="00E12CDA" w:rsidRDefault="005B5A17" w:rsidP="005B5A17">
      <w:pPr>
        <w:spacing w:line="480" w:lineRule="auto"/>
        <w:jc w:val="both"/>
        <w:rPr>
          <w:rFonts w:ascii="Georgia" w:eastAsia="Times New Roman" w:hAnsi="Georgia" w:cs="Times New Roman"/>
          <w:b/>
          <w:sz w:val="24"/>
          <w:szCs w:val="24"/>
          <w:lang w:val="en-GB" w:eastAsia="el-GR"/>
        </w:rPr>
      </w:pPr>
      <w:r w:rsidRPr="002F43AB">
        <w:rPr>
          <w:rFonts w:ascii="Georgia" w:eastAsia="Times New Roman" w:hAnsi="Georgia" w:cs="Times New Roman"/>
          <w:b/>
          <w:sz w:val="24"/>
          <w:szCs w:val="24"/>
          <w:lang w:val="en-GB" w:eastAsia="el-GR"/>
        </w:rPr>
        <w:t xml:space="preserve">Core Arguments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t>Based on the structure offered by the three core questions of the thesis, as submitted above, I offer my findings. Firstly, I argue that a proportionality-based analysis is not generally used by the CJEU in the examined context of the thesis; but I also argue that there is a slow dynamic of emergence of a proportionality-based analysis. Secondly, I argue that a proportionality-based analysis would establish whether fundamental rights breaches associated with a transfer of an individual in the framework of a mutual recognition instrument are disproportionate enough to suspend a transfer. The framework of the principle of proportionality is constructed based on constitutional and EU law, and with reference to the limits of the principle of proportionality as a neutral principle. The principle of proportionality needs to be fed with a consistent theory of rights, placing them high in the EU constitutional legal order. It is only then that the principle will be an effective guardian of rights, protecting them from excessive interferences. It also has to be noted that a proportionality-based analysis is only relevant to rights which are amenable to limitations. Therefore, the test is not applicable to absolute rights, such as the right to freedom from torture and the principle of legality in criminal matters, whereas it is applicable in cases where the right to a fair trial, including defence rights, is restricted by competing public interests, such as a public interest to prosecute.</w:t>
      </w:r>
    </w:p>
    <w:p w:rsidR="005B5A17" w:rsidRPr="00E12CDA" w:rsidRDefault="005B5A17" w:rsidP="005B5A17">
      <w:pPr>
        <w:spacing w:line="480" w:lineRule="auto"/>
        <w:jc w:val="both"/>
        <w:rPr>
          <w:rFonts w:ascii="Georgia" w:hAnsi="Georgia" w:cs="Times New Roman"/>
          <w:sz w:val="24"/>
          <w:szCs w:val="24"/>
          <w:lang w:val="en-GB"/>
        </w:rPr>
      </w:pPr>
      <w:r w:rsidRPr="002F43AB">
        <w:rPr>
          <w:rFonts w:ascii="Georgia" w:hAnsi="Georgia" w:cs="Times New Roman"/>
          <w:sz w:val="24"/>
          <w:szCs w:val="24"/>
          <w:lang w:val="en-GB"/>
        </w:rPr>
        <w:t xml:space="preserve">As mentioned </w:t>
      </w:r>
      <w:r w:rsidRPr="002F43AB">
        <w:rPr>
          <w:rFonts w:ascii="Georgia" w:hAnsi="Georgia" w:cs="Times New Roman"/>
          <w:sz w:val="24"/>
          <w:szCs w:val="24"/>
          <w:lang w:val="en-GB"/>
        </w:rPr>
        <w:t>above</w:t>
      </w:r>
      <w:r w:rsidRPr="002F43AB">
        <w:rPr>
          <w:rFonts w:ascii="Georgia" w:hAnsi="Georgia" w:cs="Times New Roman"/>
          <w:sz w:val="24"/>
          <w:szCs w:val="24"/>
          <w:lang w:val="en-GB"/>
        </w:rPr>
        <w:t xml:space="preserve">, the </w:t>
      </w:r>
      <w:r>
        <w:rPr>
          <w:rFonts w:ascii="Georgia" w:hAnsi="Georgia" w:cs="Times New Roman"/>
          <w:sz w:val="24"/>
          <w:szCs w:val="24"/>
          <w:lang w:val="en-GB"/>
        </w:rPr>
        <w:t>principle of proportionality</w:t>
      </w:r>
      <w:r w:rsidRPr="00EA7F4E">
        <w:rPr>
          <w:rFonts w:ascii="Georgia" w:hAnsi="Georgia" w:cs="Times New Roman"/>
          <w:sz w:val="24"/>
          <w:szCs w:val="24"/>
          <w:lang w:val="en-GB"/>
        </w:rPr>
        <w:t xml:space="preserve"> does not incorporate a certain theory on its own</w:t>
      </w:r>
      <w:r>
        <w:rPr>
          <w:rFonts w:ascii="Georgia" w:hAnsi="Georgia" w:cs="Times New Roman"/>
          <w:sz w:val="24"/>
          <w:szCs w:val="24"/>
          <w:lang w:val="en-GB"/>
        </w:rPr>
        <w:t>,</w:t>
      </w:r>
      <w:r w:rsidRPr="00EA7F4E">
        <w:rPr>
          <w:rFonts w:ascii="Georgia" w:hAnsi="Georgia" w:cs="Times New Roman"/>
          <w:sz w:val="24"/>
          <w:szCs w:val="24"/>
          <w:lang w:val="en-GB"/>
        </w:rPr>
        <w:t xml:space="preserve"> </w:t>
      </w:r>
      <w:r>
        <w:rPr>
          <w:rFonts w:ascii="Georgia" w:hAnsi="Georgia" w:cs="Times New Roman"/>
          <w:sz w:val="24"/>
          <w:szCs w:val="24"/>
          <w:lang w:val="en-GB"/>
        </w:rPr>
        <w:t>but</w:t>
      </w:r>
      <w:r w:rsidRPr="00EA7F4E">
        <w:rPr>
          <w:rFonts w:ascii="Georgia" w:hAnsi="Georgia" w:cs="Times New Roman"/>
          <w:sz w:val="24"/>
          <w:szCs w:val="24"/>
          <w:lang w:val="en-GB"/>
        </w:rPr>
        <w:t xml:space="preserve"> is open to various substantive theories of rights</w:t>
      </w:r>
      <w:r>
        <w:rPr>
          <w:rFonts w:ascii="Georgia" w:hAnsi="Georgia" w:cs="Times New Roman"/>
          <w:sz w:val="24"/>
          <w:szCs w:val="24"/>
          <w:lang w:val="en-GB"/>
        </w:rPr>
        <w:t xml:space="preserve"> which</w:t>
      </w:r>
      <w:r w:rsidRPr="00EA7F4E">
        <w:rPr>
          <w:rFonts w:ascii="Georgia" w:hAnsi="Georgia" w:cs="Times New Roman"/>
          <w:sz w:val="24"/>
          <w:szCs w:val="24"/>
          <w:lang w:val="en-GB"/>
        </w:rPr>
        <w:t xml:space="preserve"> ‘can be </w:t>
      </w:r>
      <w:r w:rsidRPr="00EA7F4E">
        <w:rPr>
          <w:rFonts w:ascii="Georgia" w:hAnsi="Georgia" w:cs="Times New Roman"/>
          <w:sz w:val="24"/>
          <w:szCs w:val="24"/>
          <w:lang w:val="en-GB"/>
        </w:rPr>
        <w:lastRenderedPageBreak/>
        <w:t xml:space="preserve">fed’ </w:t>
      </w:r>
      <w:r>
        <w:rPr>
          <w:rFonts w:ascii="Georgia" w:hAnsi="Georgia" w:cs="Times New Roman"/>
          <w:sz w:val="24"/>
          <w:szCs w:val="24"/>
          <w:lang w:val="en-GB"/>
        </w:rPr>
        <w:t>in</w:t>
      </w:r>
      <w:r w:rsidRPr="00EA7F4E">
        <w:rPr>
          <w:rFonts w:ascii="Georgia" w:hAnsi="Georgia" w:cs="Times New Roman"/>
          <w:sz w:val="24"/>
          <w:szCs w:val="24"/>
          <w:lang w:val="en-GB"/>
        </w:rPr>
        <w:t xml:space="preserve">to </w:t>
      </w:r>
      <w:r>
        <w:rPr>
          <w:rFonts w:ascii="Georgia" w:hAnsi="Georgia" w:cs="Times New Roman"/>
          <w:sz w:val="24"/>
          <w:szCs w:val="24"/>
          <w:lang w:val="en-GB"/>
        </w:rPr>
        <w:t>its neutral structure</w:t>
      </w:r>
      <w:r w:rsidRPr="00EA7F4E">
        <w:rPr>
          <w:rFonts w:ascii="Georgia" w:hAnsi="Georgia" w:cs="Times New Roman"/>
          <w:sz w:val="24"/>
          <w:szCs w:val="24"/>
          <w:lang w:val="en-GB"/>
        </w:rPr>
        <w:t>.</w:t>
      </w:r>
      <w:r w:rsidRPr="002F43AB">
        <w:rPr>
          <w:rFonts w:ascii="Georgia" w:hAnsi="Georgia" w:cs="Times New Roman"/>
          <w:sz w:val="24"/>
          <w:szCs w:val="24"/>
          <w:lang w:val="en-GB"/>
        </w:rPr>
        <w:t xml:space="preserve"> An under</w:t>
      </w:r>
      <w:r>
        <w:rPr>
          <w:rFonts w:ascii="Georgia" w:hAnsi="Georgia" w:cs="Times New Roman"/>
          <w:sz w:val="24"/>
          <w:szCs w:val="24"/>
          <w:lang w:val="en-GB"/>
        </w:rPr>
        <w:t>standing of what rights we have</w:t>
      </w:r>
      <w:r w:rsidRPr="002F43AB">
        <w:rPr>
          <w:rFonts w:ascii="Georgia" w:hAnsi="Georgia" w:cs="Times New Roman"/>
          <w:sz w:val="24"/>
          <w:szCs w:val="24"/>
          <w:lang w:val="en-GB"/>
        </w:rPr>
        <w:t xml:space="preserve"> should </w:t>
      </w:r>
      <w:r w:rsidRPr="00AA1139">
        <w:rPr>
          <w:rFonts w:ascii="Georgia" w:hAnsi="Georgia" w:cs="Times New Roman"/>
          <w:sz w:val="24"/>
          <w:szCs w:val="24"/>
          <w:lang w:val="en-GB"/>
        </w:rPr>
        <w:t xml:space="preserve">thus </w:t>
      </w:r>
      <w:r w:rsidRPr="00E151B4">
        <w:rPr>
          <w:rFonts w:ascii="Georgia" w:hAnsi="Georgia" w:cs="Times New Roman"/>
          <w:sz w:val="24"/>
          <w:szCs w:val="24"/>
          <w:lang w:val="en-GB"/>
        </w:rPr>
        <w:t>underpin the technical</w:t>
      </w:r>
      <w:r>
        <w:rPr>
          <w:rFonts w:ascii="Georgia" w:hAnsi="Georgia" w:cs="Times New Roman"/>
          <w:sz w:val="24"/>
          <w:szCs w:val="24"/>
          <w:lang w:val="en-GB"/>
        </w:rPr>
        <w:t>,</w:t>
      </w:r>
      <w:r w:rsidRPr="00E151B4">
        <w:rPr>
          <w:rFonts w:ascii="Georgia" w:hAnsi="Georgia" w:cs="Times New Roman"/>
          <w:sz w:val="24"/>
          <w:szCs w:val="24"/>
          <w:lang w:val="en-GB"/>
        </w:rPr>
        <w:t xml:space="preserve"> neutral structure</w:t>
      </w:r>
      <w:r w:rsidRPr="00462809">
        <w:rPr>
          <w:rFonts w:ascii="Georgia" w:hAnsi="Georgia" w:cs="Times New Roman"/>
          <w:sz w:val="24"/>
          <w:szCs w:val="24"/>
          <w:lang w:val="en-GB"/>
        </w:rPr>
        <w:t xml:space="preserve"> of the proportionality test</w:t>
      </w:r>
      <w:r w:rsidRPr="00F731B7">
        <w:rPr>
          <w:rFonts w:ascii="Georgia" w:hAnsi="Georgia" w:cs="Times New Roman"/>
          <w:sz w:val="24"/>
          <w:szCs w:val="24"/>
          <w:lang w:val="en-GB"/>
        </w:rPr>
        <w:t>, which balances rights against public goods.</w:t>
      </w:r>
      <w:r w:rsidRPr="00EA2B36">
        <w:rPr>
          <w:rFonts w:ascii="Georgia" w:hAnsi="Georgia" w:cs="Times New Roman"/>
          <w:sz w:val="24"/>
          <w:szCs w:val="24"/>
          <w:lang w:val="en-GB"/>
        </w:rPr>
        <w:t xml:space="preserve"> </w:t>
      </w:r>
      <w:r w:rsidRPr="00EA7F4E">
        <w:rPr>
          <w:rFonts w:ascii="Georgia" w:hAnsi="Georgia"/>
          <w:sz w:val="24"/>
          <w:szCs w:val="24"/>
          <w:lang w:val="en-GB"/>
        </w:rPr>
        <w:t>Briefl</w:t>
      </w:r>
      <w:bookmarkStart w:id="5" w:name="_GoBack"/>
      <w:bookmarkEnd w:id="5"/>
      <w:r w:rsidRPr="00EA7F4E">
        <w:rPr>
          <w:rFonts w:ascii="Georgia" w:hAnsi="Georgia"/>
          <w:sz w:val="24"/>
          <w:szCs w:val="24"/>
          <w:lang w:val="en-GB"/>
        </w:rPr>
        <w:t xml:space="preserve">y, the thesis supports theories accepting the special </w:t>
      </w:r>
      <w:r>
        <w:rPr>
          <w:rFonts w:ascii="Georgia" w:hAnsi="Georgia"/>
          <w:sz w:val="24"/>
          <w:szCs w:val="24"/>
          <w:lang w:val="en-GB"/>
        </w:rPr>
        <w:t>footing</w:t>
      </w:r>
      <w:r w:rsidRPr="00EA7F4E">
        <w:rPr>
          <w:rFonts w:ascii="Georgia" w:hAnsi="Georgia"/>
          <w:sz w:val="24"/>
          <w:szCs w:val="24"/>
          <w:lang w:val="en-GB"/>
        </w:rPr>
        <w:t xml:space="preserve"> of rights</w:t>
      </w:r>
      <w:r>
        <w:rPr>
          <w:rFonts w:ascii="Georgia" w:hAnsi="Georgia"/>
          <w:sz w:val="24"/>
          <w:szCs w:val="24"/>
          <w:lang w:val="en-GB"/>
        </w:rPr>
        <w:t>,</w:t>
      </w:r>
      <w:r w:rsidRPr="00EA7F4E">
        <w:rPr>
          <w:rFonts w:ascii="Georgia" w:hAnsi="Georgia"/>
          <w:sz w:val="24"/>
          <w:szCs w:val="24"/>
          <w:lang w:val="en-GB"/>
        </w:rPr>
        <w:t xml:space="preserve"> and the fact that some rights </w:t>
      </w:r>
      <w:r>
        <w:rPr>
          <w:rFonts w:ascii="Georgia" w:hAnsi="Georgia"/>
          <w:sz w:val="24"/>
          <w:szCs w:val="24"/>
          <w:lang w:val="en-GB"/>
        </w:rPr>
        <w:t>are absolute</w:t>
      </w:r>
      <w:r w:rsidRPr="00EA7F4E">
        <w:rPr>
          <w:rFonts w:ascii="Georgia" w:hAnsi="Georgia"/>
          <w:sz w:val="24"/>
          <w:szCs w:val="24"/>
          <w:lang w:val="en-GB"/>
        </w:rPr>
        <w:t>.</w:t>
      </w:r>
      <w:r>
        <w:rPr>
          <w:rFonts w:ascii="Georgia" w:hAnsi="Georgia"/>
          <w:sz w:val="24"/>
          <w:szCs w:val="24"/>
          <w:lang w:val="en-GB"/>
        </w:rPr>
        <w:t xml:space="preserve"> Not many rights, though, are absolute, and most could be subject to limits. </w:t>
      </w:r>
      <w:r>
        <w:rPr>
          <w:rFonts w:ascii="Georgia" w:hAnsi="Georgia" w:cs="Times New Roman"/>
          <w:sz w:val="24"/>
          <w:szCs w:val="24"/>
          <w:lang w:val="en-GB"/>
        </w:rPr>
        <w:t>In particular, a weak-</w:t>
      </w:r>
      <w:r w:rsidRPr="00EA7F4E">
        <w:rPr>
          <w:rFonts w:ascii="Georgia" w:hAnsi="Georgia" w:cs="Times New Roman"/>
          <w:sz w:val="24"/>
          <w:szCs w:val="24"/>
          <w:lang w:val="en-GB"/>
        </w:rPr>
        <w:t>trump theory of rights</w:t>
      </w:r>
      <w:r>
        <w:rPr>
          <w:rFonts w:ascii="Georgia" w:hAnsi="Georgia" w:cs="Times New Roman"/>
          <w:sz w:val="24"/>
          <w:szCs w:val="24"/>
          <w:lang w:val="en-GB"/>
        </w:rPr>
        <w:t>,</w:t>
      </w:r>
      <w:r w:rsidRPr="00EA7F4E">
        <w:rPr>
          <w:rFonts w:ascii="Georgia" w:hAnsi="Georgia" w:cs="Times New Roman"/>
          <w:sz w:val="24"/>
          <w:szCs w:val="24"/>
          <w:lang w:val="en-GB"/>
        </w:rPr>
        <w:t xml:space="preserve"> </w:t>
      </w:r>
      <w:r>
        <w:rPr>
          <w:rFonts w:ascii="Georgia" w:hAnsi="Georgia" w:cs="Times New Roman"/>
          <w:sz w:val="24"/>
          <w:szCs w:val="24"/>
          <w:lang w:val="en-GB"/>
        </w:rPr>
        <w:t>where r</w:t>
      </w:r>
      <w:r w:rsidRPr="00EA7F4E">
        <w:rPr>
          <w:rFonts w:ascii="Georgia" w:hAnsi="Georgia" w:cs="Times New Roman"/>
          <w:sz w:val="24"/>
          <w:szCs w:val="24"/>
          <w:lang w:val="en-GB"/>
        </w:rPr>
        <w:t xml:space="preserve">ights are </w:t>
      </w:r>
      <w:r>
        <w:rPr>
          <w:rFonts w:ascii="Georgia" w:hAnsi="Georgia" w:cs="Times New Roman"/>
          <w:sz w:val="24"/>
          <w:szCs w:val="24"/>
          <w:lang w:val="en-GB"/>
        </w:rPr>
        <w:t xml:space="preserve">generally considered to be </w:t>
      </w:r>
      <w:r w:rsidRPr="00EA7F4E">
        <w:rPr>
          <w:rFonts w:ascii="Georgia" w:hAnsi="Georgia" w:cs="Times New Roman"/>
          <w:sz w:val="24"/>
          <w:szCs w:val="24"/>
          <w:lang w:val="en-GB"/>
        </w:rPr>
        <w:t>overriding considerations</w:t>
      </w:r>
      <w:r>
        <w:rPr>
          <w:rFonts w:ascii="Georgia" w:hAnsi="Georgia" w:cs="Times New Roman"/>
          <w:sz w:val="24"/>
          <w:szCs w:val="24"/>
          <w:lang w:val="en-GB"/>
        </w:rPr>
        <w:t xml:space="preserve">, enjoying a priority status in the constitutional legal order, but also amenable to balancing, is here suggested. However, it should be clear that this thesis does not intend to offer a theory of rights </w:t>
      </w:r>
      <w:r>
        <w:rPr>
          <w:rFonts w:ascii="Georgia" w:hAnsi="Georgia" w:cs="Times New Roman"/>
          <w:i/>
          <w:sz w:val="24"/>
          <w:szCs w:val="24"/>
          <w:lang w:val="en-GB"/>
        </w:rPr>
        <w:t>per se</w:t>
      </w:r>
      <w:r>
        <w:rPr>
          <w:rFonts w:ascii="Georgia" w:hAnsi="Georgia" w:cs="Times New Roman"/>
          <w:sz w:val="24"/>
          <w:szCs w:val="24"/>
          <w:lang w:val="en-GB"/>
        </w:rPr>
        <w:t>. As the argument would otherwise be incomplete, it is felt necessary to give a preliminary understanding of how rights should be defined.</w:t>
      </w:r>
      <w:r w:rsidRPr="002F43AB">
        <w:rPr>
          <w:rFonts w:ascii="Georgia" w:hAnsi="Georgia" w:cs="Times New Roman"/>
          <w:sz w:val="24"/>
          <w:szCs w:val="24"/>
          <w:lang w:val="en-GB"/>
        </w:rPr>
        <w:t xml:space="preserve"> </w:t>
      </w:r>
    </w:p>
    <w:p w:rsidR="005B5A17"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t>Another significant feature of the framework of a proportionality-based analysis adopted by the thesis is that rights can only be balanced against the legitimate aims of constitutional importance that have the same significant status as rights. Applying this theoretical framework of a proportionality-based analysis to the two case studies</w:t>
      </w:r>
      <w:r w:rsidRPr="005768FA">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 xml:space="preserve">informs the answer to the second core research question. The account of a proportionality test should also consider the rights in question, the case law of the European Court of Human Rights (ECtHR) on these rights, and various criteria developed by the two case studies of the thesis. </w:t>
      </w:r>
    </w:p>
    <w:p w:rsidR="005B5A17"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t>Thirdly, in relation to the third core research question, t</w:t>
      </w:r>
      <w:r w:rsidRPr="00EA7F4E">
        <w:rPr>
          <w:rFonts w:ascii="Georgia" w:eastAsia="Times New Roman" w:hAnsi="Georgia" w:cs="Times New Roman"/>
          <w:sz w:val="24"/>
          <w:szCs w:val="24"/>
          <w:lang w:val="en-GB" w:eastAsia="el-GR"/>
        </w:rPr>
        <w:t xml:space="preserve">he thesis argues that the principle of proportionality, </w:t>
      </w:r>
      <w:r>
        <w:rPr>
          <w:rFonts w:ascii="Georgia" w:eastAsia="Times New Roman" w:hAnsi="Georgia" w:cs="Times New Roman"/>
          <w:sz w:val="24"/>
          <w:szCs w:val="24"/>
          <w:lang w:val="en-GB" w:eastAsia="el-GR"/>
        </w:rPr>
        <w:t>in light of a proper and consistent definition</w:t>
      </w:r>
      <w:r w:rsidRPr="00EA7F4E">
        <w:rPr>
          <w:rFonts w:ascii="Georgia" w:eastAsia="Times New Roman" w:hAnsi="Georgia" w:cs="Times New Roman"/>
          <w:sz w:val="24"/>
          <w:szCs w:val="24"/>
          <w:lang w:val="en-GB" w:eastAsia="el-GR"/>
        </w:rPr>
        <w:t xml:space="preserve">, could have a significant impact </w:t>
      </w:r>
      <w:r>
        <w:rPr>
          <w:rFonts w:ascii="Georgia" w:eastAsia="Times New Roman" w:hAnsi="Georgia" w:cs="Times New Roman"/>
          <w:sz w:val="24"/>
          <w:szCs w:val="24"/>
          <w:lang w:val="en-GB" w:eastAsia="el-GR"/>
        </w:rPr>
        <w:t>on the protection of fundamental rights in the context of mutual trust instruments</w:t>
      </w:r>
      <w:r w:rsidRPr="00EA7F4E">
        <w:rPr>
          <w:rFonts w:ascii="Georgia" w:eastAsia="Times New Roman" w:hAnsi="Georgia" w:cs="Times New Roman"/>
          <w:sz w:val="24"/>
          <w:szCs w:val="24"/>
          <w:lang w:val="en-GB" w:eastAsia="el-GR"/>
        </w:rPr>
        <w:t>. However, the thesis also argues that the impact of the principle of proportionality could be significantly altered by the specific circumstances of the particular cas</w:t>
      </w:r>
      <w:r>
        <w:rPr>
          <w:rFonts w:ascii="Georgia" w:eastAsia="Times New Roman" w:hAnsi="Georgia" w:cs="Times New Roman"/>
          <w:sz w:val="24"/>
          <w:szCs w:val="24"/>
          <w:lang w:val="en-GB" w:eastAsia="el-GR"/>
        </w:rPr>
        <w:t xml:space="preserve">e </w:t>
      </w:r>
      <w:r w:rsidRPr="00EA7F4E">
        <w:rPr>
          <w:rFonts w:ascii="Georgia" w:eastAsia="Times New Roman" w:hAnsi="Georgia" w:cs="Times New Roman"/>
          <w:sz w:val="24"/>
          <w:szCs w:val="24"/>
          <w:lang w:val="en-GB" w:eastAsia="el-GR"/>
        </w:rPr>
        <w:t xml:space="preserve">studies where it could be applied. This is evident through the </w:t>
      </w:r>
      <w:r w:rsidRPr="00EA7F4E">
        <w:rPr>
          <w:rFonts w:ascii="Georgia" w:eastAsia="Times New Roman" w:hAnsi="Georgia" w:cs="Times New Roman"/>
          <w:sz w:val="24"/>
          <w:szCs w:val="24"/>
          <w:lang w:val="en-GB" w:eastAsia="el-GR"/>
        </w:rPr>
        <w:lastRenderedPageBreak/>
        <w:t>application of a proportionality-based analysis to the two case</w:t>
      </w:r>
      <w:r>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 xml:space="preserve">studies of the thesis. </w:t>
      </w:r>
      <w:r>
        <w:rPr>
          <w:rFonts w:ascii="Georgia" w:eastAsia="Times New Roman" w:hAnsi="Georgia" w:cs="Times New Roman"/>
          <w:sz w:val="24"/>
          <w:szCs w:val="24"/>
          <w:lang w:val="en-GB" w:eastAsia="el-GR"/>
        </w:rPr>
        <w:t xml:space="preserve">The impact of a proportionality-based analysis is also significantly affected by the general constitutional limits regarding the structure of the principle of proportionality. </w:t>
      </w:r>
    </w:p>
    <w:p w:rsidR="005B5A17" w:rsidRPr="00DB270B" w:rsidRDefault="005B5A17" w:rsidP="005B5A17">
      <w:pPr>
        <w:spacing w:line="480" w:lineRule="auto"/>
        <w:jc w:val="both"/>
        <w:rPr>
          <w:rFonts w:ascii="Georgia" w:hAnsi="Georgia" w:cs="Times New Roman"/>
          <w:sz w:val="24"/>
          <w:szCs w:val="24"/>
          <w:lang w:val="en-GB"/>
        </w:rPr>
      </w:pPr>
      <w:r>
        <w:rPr>
          <w:rFonts w:ascii="Georgia" w:hAnsi="Georgia" w:cs="Times New Roman"/>
          <w:sz w:val="24"/>
          <w:szCs w:val="24"/>
          <w:lang w:val="en-GB"/>
        </w:rPr>
        <w:t>At a general constitutional level</w:t>
      </w:r>
      <w:r w:rsidRPr="00EA7F4E">
        <w:rPr>
          <w:rFonts w:ascii="Georgia" w:hAnsi="Georgia" w:cs="Times New Roman"/>
          <w:sz w:val="24"/>
          <w:szCs w:val="24"/>
          <w:lang w:val="en-GB"/>
        </w:rPr>
        <w:t xml:space="preserve">, </w:t>
      </w:r>
      <w:r>
        <w:rPr>
          <w:rFonts w:ascii="Georgia" w:hAnsi="Georgia" w:cs="Times New Roman"/>
          <w:sz w:val="24"/>
          <w:szCs w:val="24"/>
          <w:lang w:val="en-GB"/>
        </w:rPr>
        <w:t xml:space="preserve">the impact of a proportionality-based analysis is found to be limited for both case studies, because of the constitutional limitations of the principle of proportionality. </w:t>
      </w:r>
      <w:r w:rsidRPr="00EA7F4E">
        <w:rPr>
          <w:rFonts w:ascii="Georgia" w:hAnsi="Georgia" w:cs="Times New Roman"/>
          <w:sz w:val="24"/>
          <w:szCs w:val="24"/>
          <w:lang w:val="en-GB"/>
        </w:rPr>
        <w:t xml:space="preserve">Since </w:t>
      </w:r>
      <w:r>
        <w:rPr>
          <w:rFonts w:ascii="Georgia" w:hAnsi="Georgia" w:cs="Times New Roman"/>
          <w:sz w:val="24"/>
          <w:szCs w:val="24"/>
          <w:lang w:val="en-GB"/>
        </w:rPr>
        <w:t>a</w:t>
      </w:r>
      <w:r w:rsidRPr="00EA7F4E">
        <w:rPr>
          <w:rFonts w:ascii="Georgia" w:hAnsi="Georgia" w:cs="Times New Roman"/>
          <w:sz w:val="24"/>
          <w:szCs w:val="24"/>
          <w:lang w:val="en-GB"/>
        </w:rPr>
        <w:t xml:space="preserve"> proportionality</w:t>
      </w:r>
      <w:r>
        <w:rPr>
          <w:rFonts w:ascii="Georgia" w:hAnsi="Georgia" w:cs="Times New Roman"/>
          <w:sz w:val="24"/>
          <w:szCs w:val="24"/>
          <w:lang w:val="en-GB"/>
        </w:rPr>
        <w:t>-</w:t>
      </w:r>
      <w:r w:rsidRPr="00EA7F4E">
        <w:rPr>
          <w:rFonts w:ascii="Georgia" w:hAnsi="Georgia" w:cs="Times New Roman"/>
          <w:sz w:val="24"/>
          <w:szCs w:val="24"/>
          <w:lang w:val="en-GB"/>
        </w:rPr>
        <w:t>based analysis is neutral</w:t>
      </w:r>
      <w:r>
        <w:rPr>
          <w:rFonts w:ascii="Georgia" w:hAnsi="Georgia" w:cs="Times New Roman"/>
          <w:sz w:val="24"/>
          <w:szCs w:val="24"/>
          <w:lang w:val="en-GB"/>
        </w:rPr>
        <w:t>,</w:t>
      </w:r>
      <w:r w:rsidRPr="00EA7F4E">
        <w:rPr>
          <w:rFonts w:ascii="Georgia" w:hAnsi="Georgia" w:cs="Times New Roman"/>
          <w:sz w:val="24"/>
          <w:szCs w:val="24"/>
          <w:lang w:val="en-GB"/>
        </w:rPr>
        <w:t xml:space="preserve"> and open to various theories, the results of balancing are subject to the </w:t>
      </w:r>
      <w:r>
        <w:rPr>
          <w:rFonts w:ascii="Georgia" w:hAnsi="Georgia" w:cs="Times New Roman"/>
          <w:sz w:val="24"/>
          <w:szCs w:val="24"/>
          <w:lang w:val="en-GB"/>
        </w:rPr>
        <w:t>selected theory of rights embedded in the test</w:t>
      </w:r>
      <w:r w:rsidRPr="00EA7F4E">
        <w:rPr>
          <w:rFonts w:ascii="Georgia" w:hAnsi="Georgia" w:cs="Times New Roman"/>
          <w:sz w:val="24"/>
          <w:szCs w:val="24"/>
          <w:lang w:val="en-GB"/>
        </w:rPr>
        <w:t xml:space="preserve">. Therefore, </w:t>
      </w:r>
      <w:r>
        <w:rPr>
          <w:rFonts w:ascii="Georgia" w:hAnsi="Georgia" w:cs="Times New Roman"/>
          <w:sz w:val="24"/>
          <w:szCs w:val="24"/>
          <w:lang w:val="en-GB"/>
        </w:rPr>
        <w:t>the principle</w:t>
      </w:r>
      <w:r w:rsidRPr="00EA7F4E">
        <w:rPr>
          <w:rFonts w:ascii="Georgia" w:hAnsi="Georgia" w:cs="Times New Roman"/>
          <w:sz w:val="24"/>
          <w:szCs w:val="24"/>
          <w:lang w:val="en-GB"/>
        </w:rPr>
        <w:t xml:space="preserve"> </w:t>
      </w:r>
      <w:r>
        <w:rPr>
          <w:rFonts w:ascii="Georgia" w:hAnsi="Georgia" w:cs="Times New Roman"/>
          <w:sz w:val="24"/>
          <w:szCs w:val="24"/>
          <w:lang w:val="en-GB"/>
        </w:rPr>
        <w:t xml:space="preserve">is not a reliable method, </w:t>
      </w:r>
      <w:r w:rsidRPr="00EA7F4E">
        <w:rPr>
          <w:rFonts w:ascii="Georgia" w:hAnsi="Georgia" w:cs="Times New Roman"/>
          <w:sz w:val="24"/>
          <w:szCs w:val="24"/>
          <w:lang w:val="en-GB"/>
        </w:rPr>
        <w:t xml:space="preserve">as </w:t>
      </w:r>
      <w:r>
        <w:rPr>
          <w:rFonts w:ascii="Georgia" w:hAnsi="Georgia" w:cs="Times New Roman"/>
          <w:sz w:val="24"/>
          <w:szCs w:val="24"/>
          <w:lang w:val="en-GB"/>
        </w:rPr>
        <w:t>long as there no theory of rights is consistently applied</w:t>
      </w:r>
      <w:r w:rsidRPr="00EA7F4E">
        <w:rPr>
          <w:rFonts w:ascii="Georgia" w:hAnsi="Georgia" w:cs="Times New Roman"/>
          <w:sz w:val="24"/>
          <w:szCs w:val="24"/>
          <w:lang w:val="en-GB"/>
        </w:rPr>
        <w:t>.</w:t>
      </w:r>
      <w:r>
        <w:rPr>
          <w:rFonts w:ascii="Georgia" w:hAnsi="Georgia" w:cs="Times New Roman"/>
          <w:sz w:val="24"/>
          <w:szCs w:val="24"/>
          <w:lang w:val="en-GB"/>
        </w:rPr>
        <w:t xml:space="preserve"> This general limit</w:t>
      </w:r>
      <w:r w:rsidRPr="00EA7F4E">
        <w:rPr>
          <w:rFonts w:ascii="Georgia" w:hAnsi="Georgia" w:cs="Times New Roman"/>
          <w:sz w:val="24"/>
          <w:szCs w:val="24"/>
          <w:lang w:val="en-GB"/>
        </w:rPr>
        <w:t xml:space="preserve"> </w:t>
      </w:r>
      <w:r>
        <w:rPr>
          <w:rFonts w:ascii="Georgia" w:hAnsi="Georgia" w:cs="Times New Roman"/>
          <w:sz w:val="24"/>
          <w:szCs w:val="24"/>
          <w:lang w:val="en-GB"/>
        </w:rPr>
        <w:t>on</w:t>
      </w:r>
      <w:r w:rsidRPr="00EA7F4E">
        <w:rPr>
          <w:rFonts w:ascii="Georgia" w:hAnsi="Georgia" w:cs="Times New Roman"/>
          <w:sz w:val="24"/>
          <w:szCs w:val="24"/>
          <w:lang w:val="en-GB"/>
        </w:rPr>
        <w:t xml:space="preserve"> </w:t>
      </w:r>
      <w:r>
        <w:rPr>
          <w:rFonts w:ascii="Georgia" w:hAnsi="Georgia" w:cs="Times New Roman"/>
          <w:sz w:val="24"/>
          <w:szCs w:val="24"/>
          <w:lang w:val="en-GB"/>
        </w:rPr>
        <w:t xml:space="preserve">how the principle of </w:t>
      </w:r>
      <w:r w:rsidRPr="00EA7F4E">
        <w:rPr>
          <w:rFonts w:ascii="Georgia" w:hAnsi="Georgia" w:cs="Times New Roman"/>
          <w:sz w:val="24"/>
          <w:szCs w:val="24"/>
          <w:lang w:val="en-GB"/>
        </w:rPr>
        <w:t xml:space="preserve">proportionality </w:t>
      </w:r>
      <w:r>
        <w:rPr>
          <w:rFonts w:ascii="Georgia" w:hAnsi="Georgia" w:cs="Times New Roman"/>
          <w:sz w:val="24"/>
          <w:szCs w:val="24"/>
          <w:lang w:val="en-GB"/>
        </w:rPr>
        <w:t>could impact on restoring the equilibrium in the context of mutual trust in the AFSJ becomes even more</w:t>
      </w:r>
      <w:r w:rsidRPr="00EA7F4E">
        <w:rPr>
          <w:rFonts w:ascii="Georgia" w:hAnsi="Georgia" w:cs="Times New Roman"/>
          <w:sz w:val="24"/>
          <w:szCs w:val="24"/>
          <w:lang w:val="en-GB"/>
        </w:rPr>
        <w:t xml:space="preserve"> </w:t>
      </w:r>
      <w:r>
        <w:rPr>
          <w:rFonts w:ascii="Georgia" w:hAnsi="Georgia" w:cs="Times New Roman"/>
          <w:sz w:val="24"/>
          <w:szCs w:val="24"/>
          <w:lang w:val="en-GB"/>
        </w:rPr>
        <w:t xml:space="preserve">problematic </w:t>
      </w:r>
      <w:r w:rsidRPr="00EA7F4E">
        <w:rPr>
          <w:rFonts w:ascii="Georgia" w:hAnsi="Georgia" w:cs="Times New Roman"/>
          <w:sz w:val="24"/>
          <w:szCs w:val="24"/>
          <w:lang w:val="en-GB"/>
        </w:rPr>
        <w:t xml:space="preserve">in areas of law where fundamental problems might exist. </w:t>
      </w:r>
      <w:r>
        <w:rPr>
          <w:rFonts w:ascii="Georgia" w:hAnsi="Georgia" w:cs="Times New Roman"/>
          <w:sz w:val="24"/>
          <w:szCs w:val="24"/>
          <w:lang w:val="en-GB"/>
        </w:rPr>
        <w:t xml:space="preserve">This is why the normative framework of analysis should be accompanied with an embryonic basic theory of rights.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Pr>
          <w:rFonts w:ascii="Georgia" w:eastAsia="Times New Roman" w:hAnsi="Georgia" w:cs="Times New Roman"/>
          <w:sz w:val="24"/>
          <w:szCs w:val="24"/>
          <w:lang w:val="en-GB" w:eastAsia="el-GR"/>
        </w:rPr>
        <w:t>Moreover, at</w:t>
      </w:r>
      <w:r w:rsidRPr="00EA7F4E">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 xml:space="preserve">one </w:t>
      </w:r>
      <w:r w:rsidRPr="00EA7F4E">
        <w:rPr>
          <w:rFonts w:ascii="Georgia" w:eastAsia="Times New Roman" w:hAnsi="Georgia" w:cs="Times New Roman"/>
          <w:sz w:val="24"/>
          <w:szCs w:val="24"/>
          <w:lang w:val="en-GB" w:eastAsia="el-GR"/>
        </w:rPr>
        <w:t>particular</w:t>
      </w:r>
      <w:r>
        <w:rPr>
          <w:rFonts w:ascii="Georgia" w:eastAsia="Times New Roman" w:hAnsi="Georgia" w:cs="Times New Roman"/>
          <w:sz w:val="24"/>
          <w:szCs w:val="24"/>
          <w:lang w:val="en-GB" w:eastAsia="el-GR"/>
        </w:rPr>
        <w:t xml:space="preserve"> level</w:t>
      </w:r>
      <w:r w:rsidRPr="00EA7F4E">
        <w:rPr>
          <w:rFonts w:ascii="Georgia" w:eastAsia="Times New Roman" w:hAnsi="Georgia" w:cs="Times New Roman"/>
          <w:sz w:val="24"/>
          <w:szCs w:val="24"/>
          <w:lang w:val="en-GB" w:eastAsia="el-GR"/>
        </w:rPr>
        <w:t>, the impact of</w:t>
      </w:r>
      <w:r>
        <w:rPr>
          <w:rFonts w:ascii="Georgia" w:eastAsia="Times New Roman" w:hAnsi="Georgia" w:cs="Times New Roman"/>
          <w:sz w:val="24"/>
          <w:szCs w:val="24"/>
          <w:lang w:val="en-GB" w:eastAsia="el-GR"/>
        </w:rPr>
        <w:t xml:space="preserve"> a</w:t>
      </w:r>
      <w:r w:rsidRPr="00EA7F4E">
        <w:rPr>
          <w:rFonts w:ascii="Georgia" w:eastAsia="Times New Roman" w:hAnsi="Georgia" w:cs="Times New Roman"/>
          <w:sz w:val="24"/>
          <w:szCs w:val="24"/>
          <w:lang w:val="en-GB" w:eastAsia="el-GR"/>
        </w:rPr>
        <w:t xml:space="preserve"> proportionality</w:t>
      </w:r>
      <w:r>
        <w:rPr>
          <w:rFonts w:ascii="Georgia" w:eastAsia="Times New Roman" w:hAnsi="Georgia" w:cs="Times New Roman"/>
          <w:sz w:val="24"/>
          <w:szCs w:val="24"/>
          <w:lang w:val="en-GB" w:eastAsia="el-GR"/>
        </w:rPr>
        <w:t>-based analysis</w:t>
      </w:r>
      <w:r w:rsidRPr="00EA7F4E">
        <w:rPr>
          <w:rFonts w:ascii="Georgia" w:eastAsia="Times New Roman" w:hAnsi="Georgia" w:cs="Times New Roman"/>
          <w:sz w:val="24"/>
          <w:szCs w:val="24"/>
          <w:lang w:val="en-GB" w:eastAsia="el-GR"/>
        </w:rPr>
        <w:t xml:space="preserve"> is </w:t>
      </w:r>
      <w:r>
        <w:rPr>
          <w:rFonts w:ascii="Georgia" w:eastAsia="Times New Roman" w:hAnsi="Georgia" w:cs="Times New Roman"/>
          <w:sz w:val="24"/>
          <w:szCs w:val="24"/>
          <w:lang w:val="en-GB" w:eastAsia="el-GR"/>
        </w:rPr>
        <w:t>especially</w:t>
      </w:r>
      <w:r w:rsidRPr="00EA7F4E">
        <w:rPr>
          <w:rFonts w:ascii="Georgia" w:eastAsia="Times New Roman" w:hAnsi="Georgia" w:cs="Times New Roman"/>
          <w:sz w:val="24"/>
          <w:szCs w:val="24"/>
          <w:lang w:val="en-GB" w:eastAsia="el-GR"/>
        </w:rPr>
        <w:t xml:space="preserve"> highlighted</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in the case of the FDEAW. This instrument is generally considered successful</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but still remains problematic in relation to when violations of fundamental rights have taken place at the issuing country</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in light of </w:t>
      </w:r>
      <w:r>
        <w:rPr>
          <w:rFonts w:ascii="Georgia" w:eastAsia="Times New Roman" w:hAnsi="Georgia" w:cs="Times New Roman"/>
          <w:sz w:val="24"/>
          <w:szCs w:val="24"/>
          <w:lang w:val="en-GB" w:eastAsia="el-GR"/>
        </w:rPr>
        <w:t xml:space="preserve">a </w:t>
      </w:r>
      <w:r w:rsidRPr="00EA7F4E">
        <w:rPr>
          <w:rFonts w:ascii="Georgia" w:eastAsia="Times New Roman" w:hAnsi="Georgia" w:cs="Times New Roman"/>
          <w:sz w:val="24"/>
          <w:szCs w:val="24"/>
          <w:lang w:val="en-GB" w:eastAsia="el-GR"/>
        </w:rPr>
        <w:t>requested surrende</w:t>
      </w:r>
      <w:r>
        <w:rPr>
          <w:rFonts w:ascii="Georgia" w:eastAsia="Times New Roman" w:hAnsi="Georgia" w:cs="Times New Roman"/>
          <w:sz w:val="24"/>
          <w:szCs w:val="24"/>
          <w:lang w:val="en-GB" w:eastAsia="el-GR"/>
        </w:rPr>
        <w:t>r</w:t>
      </w:r>
      <w:r w:rsidRPr="00EA7F4E">
        <w:rPr>
          <w:rFonts w:ascii="Georgia" w:eastAsia="Times New Roman" w:hAnsi="Georgia" w:cs="Times New Roman"/>
          <w:sz w:val="24"/>
          <w:szCs w:val="24"/>
          <w:lang w:val="en-GB" w:eastAsia="el-GR"/>
        </w:rPr>
        <w:t xml:space="preserve">. A proportionality-based analysis would protect transfers of suspects and convicted persons from disproportionate restrictions of </w:t>
      </w:r>
      <w:r>
        <w:rPr>
          <w:rFonts w:ascii="Georgia" w:eastAsia="Times New Roman" w:hAnsi="Georgia" w:cs="Times New Roman"/>
          <w:sz w:val="24"/>
          <w:szCs w:val="24"/>
          <w:lang w:val="en-GB" w:eastAsia="el-GR"/>
        </w:rPr>
        <w:t xml:space="preserve">their </w:t>
      </w:r>
      <w:r w:rsidRPr="00EA7F4E">
        <w:rPr>
          <w:rFonts w:ascii="Georgia" w:eastAsia="Times New Roman" w:hAnsi="Georgia" w:cs="Times New Roman"/>
          <w:sz w:val="24"/>
          <w:szCs w:val="24"/>
          <w:lang w:val="en-GB" w:eastAsia="el-GR"/>
        </w:rPr>
        <w:t>fundamental rights</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while maintaining an efficient level of performance. The application of the principle to interferences with relative rights would contribute to the qualification of mutual recognition</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eventually to the protection </w:t>
      </w:r>
      <w:r>
        <w:rPr>
          <w:rFonts w:ascii="Georgia" w:eastAsia="Times New Roman" w:hAnsi="Georgia" w:cs="Times New Roman"/>
          <w:sz w:val="24"/>
          <w:szCs w:val="24"/>
          <w:lang w:val="en-GB" w:eastAsia="el-GR"/>
        </w:rPr>
        <w:t xml:space="preserve">of </w:t>
      </w:r>
      <w:r w:rsidRPr="00EA7F4E">
        <w:rPr>
          <w:rFonts w:ascii="Georgia" w:eastAsia="Times New Roman" w:hAnsi="Georgia" w:cs="Times New Roman"/>
          <w:sz w:val="24"/>
          <w:szCs w:val="24"/>
          <w:lang w:val="en-GB" w:eastAsia="el-GR"/>
        </w:rPr>
        <w:t>fundamental rights from disproportionate restrictions.</w:t>
      </w:r>
      <w:r w:rsidRPr="002F43AB">
        <w:rPr>
          <w:rFonts w:ascii="Georgia" w:eastAsia="Times New Roman" w:hAnsi="Georgia" w:cs="Times New Roman"/>
          <w:sz w:val="24"/>
          <w:szCs w:val="24"/>
          <w:lang w:val="en-GB" w:eastAsia="el-GR"/>
        </w:rPr>
        <w:t xml:space="preserve"> The thesis here argues that a proportionality-based analysis could be very useful, regardless of whether an express ground for refusal based on fundamental rights breaches is inserted </w:t>
      </w:r>
      <w:r>
        <w:rPr>
          <w:rFonts w:ascii="Georgia" w:eastAsia="Times New Roman" w:hAnsi="Georgia" w:cs="Times New Roman"/>
          <w:sz w:val="24"/>
          <w:szCs w:val="24"/>
          <w:lang w:val="en-GB" w:eastAsia="el-GR"/>
        </w:rPr>
        <w:t>in</w:t>
      </w:r>
      <w:r w:rsidRPr="002F43AB">
        <w:rPr>
          <w:rFonts w:ascii="Georgia" w:eastAsia="Times New Roman" w:hAnsi="Georgia" w:cs="Times New Roman"/>
          <w:sz w:val="24"/>
          <w:szCs w:val="24"/>
          <w:lang w:val="en-GB" w:eastAsia="el-GR"/>
        </w:rPr>
        <w:t>to the FDEAW or not.</w:t>
      </w:r>
    </w:p>
    <w:p w:rsidR="005B5A17" w:rsidRPr="00E12CDA" w:rsidRDefault="005B5A17" w:rsidP="005B5A17">
      <w:pPr>
        <w:spacing w:line="480" w:lineRule="auto"/>
        <w:jc w:val="both"/>
        <w:rPr>
          <w:rFonts w:asciiTheme="minorHAnsi" w:eastAsiaTheme="minorEastAsia" w:hAnsiTheme="minorHAnsi" w:cstheme="minorBidi"/>
          <w:sz w:val="18"/>
          <w:szCs w:val="18"/>
          <w:lang w:val="en-GB" w:eastAsia="el-GR" w:bidi="ar-SA"/>
        </w:rPr>
      </w:pPr>
      <w:r w:rsidRPr="00EA7F4E">
        <w:rPr>
          <w:rFonts w:ascii="Georgia" w:eastAsia="Times New Roman" w:hAnsi="Georgia" w:cs="Times New Roman"/>
          <w:sz w:val="24"/>
          <w:szCs w:val="24"/>
          <w:lang w:val="en-GB" w:eastAsia="el-GR"/>
        </w:rPr>
        <w:lastRenderedPageBreak/>
        <w:t xml:space="preserve">On the other hand, the same </w:t>
      </w:r>
      <w:r>
        <w:rPr>
          <w:rFonts w:ascii="Georgia" w:eastAsia="Times New Roman" w:hAnsi="Georgia" w:cs="Times New Roman"/>
          <w:sz w:val="24"/>
          <w:szCs w:val="24"/>
          <w:lang w:val="en-GB" w:eastAsia="el-GR"/>
        </w:rPr>
        <w:t>can</w:t>
      </w:r>
      <w:r w:rsidRPr="00EA7F4E">
        <w:rPr>
          <w:rFonts w:ascii="Georgia" w:eastAsia="Times New Roman" w:hAnsi="Georgia" w:cs="Times New Roman"/>
          <w:sz w:val="24"/>
          <w:szCs w:val="24"/>
          <w:lang w:val="en-GB" w:eastAsia="el-GR"/>
        </w:rPr>
        <w:t>not</w:t>
      </w:r>
      <w:r>
        <w:rPr>
          <w:rFonts w:ascii="Georgia" w:eastAsia="Times New Roman" w:hAnsi="Georgia" w:cs="Times New Roman"/>
          <w:sz w:val="24"/>
          <w:szCs w:val="24"/>
          <w:lang w:val="en-GB" w:eastAsia="el-GR"/>
        </w:rPr>
        <w:t xml:space="preserve"> be</w:t>
      </w:r>
      <w:r w:rsidRPr="00EA7F4E">
        <w:rPr>
          <w:rFonts w:ascii="Georgia" w:eastAsia="Times New Roman" w:hAnsi="Georgia" w:cs="Times New Roman"/>
          <w:sz w:val="24"/>
          <w:szCs w:val="24"/>
          <w:lang w:val="en-GB" w:eastAsia="el-GR"/>
        </w:rPr>
        <w:t xml:space="preserve"> argued for the Dublin III Regulation of the CEAS. This instrument suffers from many foundational problems pertaining to the keystone premises of its function</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beyond a merely misconceived </w:t>
      </w:r>
      <w:r>
        <w:rPr>
          <w:rFonts w:ascii="Georgia" w:eastAsia="Times New Roman" w:hAnsi="Georgia" w:cs="Times New Roman"/>
          <w:sz w:val="24"/>
          <w:szCs w:val="24"/>
          <w:lang w:val="en-GB" w:eastAsia="el-GR"/>
        </w:rPr>
        <w:t xml:space="preserve">or wrongly presumed </w:t>
      </w:r>
      <w:r w:rsidRPr="00EA7F4E">
        <w:rPr>
          <w:rFonts w:ascii="Georgia" w:eastAsia="Times New Roman" w:hAnsi="Georgia" w:cs="Times New Roman"/>
          <w:sz w:val="24"/>
          <w:szCs w:val="24"/>
          <w:lang w:val="en-GB" w:eastAsia="el-GR"/>
        </w:rPr>
        <w:t xml:space="preserve">mutual trust. As a result, the impact of the principle of proportionality </w:t>
      </w:r>
      <w:r>
        <w:rPr>
          <w:rFonts w:ascii="Georgia" w:eastAsia="Times New Roman" w:hAnsi="Georgia" w:cs="Times New Roman"/>
          <w:sz w:val="24"/>
          <w:szCs w:val="24"/>
          <w:lang w:val="en-GB" w:eastAsia="el-GR"/>
        </w:rPr>
        <w:t>on</w:t>
      </w:r>
      <w:r w:rsidRPr="00EA7F4E">
        <w:rPr>
          <w:rFonts w:ascii="Georgia" w:eastAsia="Times New Roman" w:hAnsi="Georgia" w:cs="Times New Roman"/>
          <w:sz w:val="24"/>
          <w:szCs w:val="24"/>
          <w:lang w:val="en-GB" w:eastAsia="el-GR"/>
        </w:rPr>
        <w:t xml:space="preserve"> qualifying mutual </w:t>
      </w:r>
      <w:r>
        <w:rPr>
          <w:rFonts w:ascii="Georgia" w:eastAsia="Times New Roman" w:hAnsi="Georgia" w:cs="Times New Roman"/>
          <w:sz w:val="24"/>
          <w:szCs w:val="24"/>
          <w:lang w:val="en-GB" w:eastAsia="el-GR"/>
        </w:rPr>
        <w:t>recognition</w:t>
      </w:r>
      <w:r w:rsidRPr="00EA7F4E">
        <w:rPr>
          <w:rFonts w:ascii="Georgia" w:eastAsia="Times New Roman" w:hAnsi="Georgia" w:cs="Times New Roman"/>
          <w:sz w:val="24"/>
          <w:szCs w:val="24"/>
          <w:lang w:val="en-GB" w:eastAsia="el-GR"/>
        </w:rPr>
        <w:t xml:space="preserve"> would not be sufficient to make a difference to the protection of fundamental rights. However, the thesis still attempts </w:t>
      </w:r>
      <w:r>
        <w:rPr>
          <w:rFonts w:ascii="Georgia" w:eastAsia="Times New Roman" w:hAnsi="Georgia" w:cs="Times New Roman"/>
          <w:sz w:val="24"/>
          <w:szCs w:val="24"/>
          <w:lang w:val="en-GB" w:eastAsia="el-GR"/>
        </w:rPr>
        <w:t>to apply</w:t>
      </w:r>
      <w:r w:rsidRPr="00EA7F4E">
        <w:rPr>
          <w:rFonts w:ascii="Georgia" w:eastAsia="Times New Roman" w:hAnsi="Georgia" w:cs="Times New Roman"/>
          <w:sz w:val="24"/>
          <w:szCs w:val="24"/>
          <w:lang w:val="en-GB" w:eastAsia="el-GR"/>
        </w:rPr>
        <w:t xml:space="preserve"> a proportionality-based analysis, which could be helpful if the major problems of </w:t>
      </w:r>
      <w:r>
        <w:rPr>
          <w:rFonts w:ascii="Georgia" w:eastAsia="Times New Roman" w:hAnsi="Georgia" w:cs="Times New Roman"/>
          <w:sz w:val="24"/>
          <w:szCs w:val="24"/>
          <w:lang w:val="en-GB" w:eastAsia="el-GR"/>
        </w:rPr>
        <w:t xml:space="preserve">a </w:t>
      </w:r>
      <w:r w:rsidRPr="00EA7F4E">
        <w:rPr>
          <w:rFonts w:ascii="Georgia" w:eastAsia="Times New Roman" w:hAnsi="Georgia" w:cs="Times New Roman"/>
          <w:sz w:val="24"/>
          <w:szCs w:val="24"/>
          <w:lang w:val="en-GB" w:eastAsia="el-GR"/>
        </w:rPr>
        <w:t xml:space="preserve">foundational character are addressed to an adequate extent.  </w:t>
      </w:r>
      <w:r w:rsidRPr="002F43AB">
        <w:rPr>
          <w:rFonts w:ascii="Georgia" w:eastAsia="Times New Roman" w:hAnsi="Georgia" w:cs="Times New Roman"/>
          <w:sz w:val="24"/>
          <w:szCs w:val="24"/>
          <w:lang w:val="en-GB" w:eastAsia="el-GR"/>
        </w:rPr>
        <w:t xml:space="preserve"> </w:t>
      </w:r>
    </w:p>
    <w:p w:rsidR="005B5A17" w:rsidRPr="00E12CDA" w:rsidRDefault="005B5A17" w:rsidP="005B5A17">
      <w:pPr>
        <w:spacing w:line="480" w:lineRule="auto"/>
        <w:jc w:val="both"/>
        <w:rPr>
          <w:rFonts w:ascii="Georgia" w:eastAsia="Times New Roman" w:hAnsi="Georgia" w:cs="Times New Roman"/>
          <w:b/>
          <w:sz w:val="24"/>
          <w:szCs w:val="24"/>
          <w:lang w:val="en-GB" w:eastAsia="el-GR"/>
        </w:rPr>
      </w:pPr>
      <w:r w:rsidRPr="002F43AB">
        <w:rPr>
          <w:rFonts w:ascii="Georgia" w:eastAsia="Times New Roman" w:hAnsi="Georgia" w:cs="Times New Roman"/>
          <w:b/>
          <w:sz w:val="24"/>
          <w:szCs w:val="24"/>
          <w:lang w:val="en-GB" w:eastAsia="el-GR"/>
        </w:rPr>
        <w:t xml:space="preserve">Scope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sidRPr="002F43AB">
        <w:rPr>
          <w:rFonts w:ascii="Georgia" w:eastAsia="Times New Roman" w:hAnsi="Georgia" w:cs="Times New Roman"/>
          <w:sz w:val="24"/>
          <w:szCs w:val="24"/>
          <w:lang w:val="en-GB" w:eastAsia="el-GR"/>
        </w:rPr>
        <w:t>In relation to the sc</w:t>
      </w:r>
      <w:r w:rsidRPr="00AA1139">
        <w:rPr>
          <w:rFonts w:ascii="Georgia" w:eastAsia="Times New Roman" w:hAnsi="Georgia" w:cs="Times New Roman"/>
          <w:sz w:val="24"/>
          <w:szCs w:val="24"/>
          <w:lang w:val="en-GB" w:eastAsia="el-GR"/>
        </w:rPr>
        <w:t xml:space="preserve">ope of the thesis, </w:t>
      </w:r>
      <w:r w:rsidRPr="00E151B4">
        <w:rPr>
          <w:rFonts w:ascii="Georgia" w:eastAsia="Times New Roman" w:hAnsi="Georgia" w:cs="Times New Roman"/>
          <w:sz w:val="24"/>
          <w:szCs w:val="24"/>
          <w:lang w:val="en-GB" w:eastAsia="el-GR"/>
        </w:rPr>
        <w:t xml:space="preserve">the analysis is limited </w:t>
      </w:r>
      <w:r w:rsidRPr="00462809">
        <w:rPr>
          <w:rFonts w:ascii="Georgia" w:eastAsia="Times New Roman" w:hAnsi="Georgia" w:cs="Times New Roman"/>
          <w:sz w:val="24"/>
          <w:szCs w:val="24"/>
          <w:lang w:val="en-GB" w:eastAsia="el-GR"/>
        </w:rPr>
        <w:t xml:space="preserve">only </w:t>
      </w:r>
      <w:r w:rsidRPr="00F731B7">
        <w:rPr>
          <w:rFonts w:ascii="Georgia" w:eastAsia="Times New Roman" w:hAnsi="Georgia" w:cs="Times New Roman"/>
          <w:sz w:val="24"/>
          <w:szCs w:val="24"/>
          <w:lang w:val="en-GB" w:eastAsia="el-GR"/>
        </w:rPr>
        <w:t xml:space="preserve">to </w:t>
      </w:r>
      <w:r w:rsidRPr="00EA2B36">
        <w:rPr>
          <w:rFonts w:ascii="Georgia" w:eastAsia="Times New Roman" w:hAnsi="Georgia" w:cs="Times New Roman"/>
          <w:sz w:val="24"/>
          <w:szCs w:val="24"/>
          <w:lang w:val="en-GB" w:eastAsia="el-GR"/>
        </w:rPr>
        <w:t>the effect of a proportionality-based analysis on the operation of mutual</w:t>
      </w:r>
      <w:r w:rsidRPr="007200BF">
        <w:rPr>
          <w:rFonts w:ascii="Georgia" w:eastAsia="Times New Roman" w:hAnsi="Georgia" w:cs="Times New Roman"/>
          <w:sz w:val="24"/>
          <w:szCs w:val="24"/>
          <w:lang w:val="en-GB" w:eastAsia="el-GR"/>
        </w:rPr>
        <w:t xml:space="preserve"> recognition in the AFSJ</w:t>
      </w:r>
      <w:r w:rsidRPr="002F43AB">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The thesis wishes to discuss the impact of this principle</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particularly on the application of mutual recognition in this area</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when fundamental rights are violated</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or there is a risk that they might be violated</w:t>
      </w:r>
      <w:r>
        <w:rPr>
          <w:rFonts w:ascii="Georgia" w:eastAsia="Times New Roman" w:hAnsi="Georgia" w:cs="Times New Roman"/>
          <w:sz w:val="24"/>
          <w:szCs w:val="24"/>
          <w:lang w:val="en-GB" w:eastAsia="el-GR"/>
        </w:rPr>
        <w:t>, by the authorities of a Member State to where an individual should be transferred</w:t>
      </w:r>
      <w:r w:rsidRPr="00EA7F4E">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Therefore, i</w:t>
      </w:r>
      <w:r w:rsidRPr="00EA7F4E">
        <w:rPr>
          <w:rFonts w:ascii="Georgia" w:eastAsia="Times New Roman" w:hAnsi="Georgia" w:cs="Times New Roman"/>
          <w:sz w:val="24"/>
          <w:szCs w:val="24"/>
          <w:lang w:val="en-GB" w:eastAsia="el-GR"/>
        </w:rPr>
        <w:t xml:space="preserve">t is only the function of </w:t>
      </w:r>
      <w:r>
        <w:rPr>
          <w:rFonts w:ascii="Georgia" w:eastAsia="Times New Roman" w:hAnsi="Georgia" w:cs="Times New Roman"/>
          <w:sz w:val="24"/>
          <w:szCs w:val="24"/>
          <w:lang w:val="en-GB" w:eastAsia="el-GR"/>
        </w:rPr>
        <w:t xml:space="preserve">the principle of </w:t>
      </w:r>
      <w:r w:rsidRPr="00EA7F4E">
        <w:rPr>
          <w:rFonts w:ascii="Georgia" w:eastAsia="Times New Roman" w:hAnsi="Georgia" w:cs="Times New Roman"/>
          <w:sz w:val="24"/>
          <w:szCs w:val="24"/>
          <w:lang w:val="en-GB" w:eastAsia="el-GR"/>
        </w:rPr>
        <w:t>proportionality relevant to fundamental rights limitations that is studied</w:t>
      </w:r>
      <w:r>
        <w:rPr>
          <w:rFonts w:ascii="Georgia" w:eastAsia="Times New Roman" w:hAnsi="Georgia" w:cs="Times New Roman"/>
          <w:sz w:val="24"/>
          <w:szCs w:val="24"/>
          <w:lang w:val="en-GB" w:eastAsia="el-GR"/>
        </w:rPr>
        <w:t xml:space="preserve">. In particular, the thesis uses the principle of proportionality as a guardian of fundamental human rights protecting them from excessive interferences from security and management of migration interests. In this way, the principle of proportionality would eventually have a restrictive effect on the EU policy goals of quick cooperation. This should be contrasted with the traditional use of the principle of proportionality in the internal market, where the proportionality of the national measures restricting free movement rights has to be proven. There, in the internal market, proportionality has essentially acted as the guardian of EU free movement rules, having a restrictive effect on national public interests, including sometimes the protection of fundamental </w:t>
      </w:r>
      <w:r>
        <w:rPr>
          <w:rFonts w:ascii="Georgia" w:eastAsia="Times New Roman" w:hAnsi="Georgia" w:cs="Times New Roman"/>
          <w:sz w:val="24"/>
          <w:szCs w:val="24"/>
          <w:lang w:val="en-GB" w:eastAsia="el-GR"/>
        </w:rPr>
        <w:lastRenderedPageBreak/>
        <w:t>rights. Moreover,</w:t>
      </w:r>
      <w:r w:rsidRPr="00EA7F4E">
        <w:rPr>
          <w:rFonts w:ascii="Georgia" w:eastAsia="Times New Roman" w:hAnsi="Georgia" w:cs="Times New Roman"/>
          <w:sz w:val="24"/>
          <w:szCs w:val="24"/>
          <w:lang w:val="en-GB" w:eastAsia="el-GR"/>
        </w:rPr>
        <w:t xml:space="preserve"> the functions of the principle with regard to the delimitation of the EU competences and the exercise of criminalisation fall outside the scope of the study. </w:t>
      </w:r>
      <w:r>
        <w:rPr>
          <w:rFonts w:ascii="Georgia" w:eastAsia="Times New Roman" w:hAnsi="Georgia" w:cs="Times New Roman"/>
          <w:sz w:val="24"/>
          <w:szCs w:val="24"/>
          <w:lang w:val="en-GB" w:eastAsia="el-GR"/>
        </w:rPr>
        <w:t xml:space="preserve">Furthermore, the thesis does not study clashes between fundamental rights, but only cases where rights are restricted by public interests. </w:t>
      </w:r>
      <w:r w:rsidRPr="002F43AB">
        <w:rPr>
          <w:rFonts w:ascii="Georgia" w:eastAsia="Times New Roman" w:hAnsi="Georgia" w:cs="Times New Roman"/>
          <w:sz w:val="24"/>
          <w:szCs w:val="24"/>
          <w:lang w:val="en-GB" w:eastAsia="el-GR"/>
        </w:rPr>
        <w:t xml:space="preserve"> </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sidRPr="00EA7F4E">
        <w:rPr>
          <w:rFonts w:ascii="Georgia" w:eastAsia="Times New Roman" w:hAnsi="Georgia" w:cs="Times New Roman"/>
          <w:sz w:val="24"/>
          <w:szCs w:val="24"/>
          <w:lang w:val="en-GB" w:eastAsia="el-GR"/>
        </w:rPr>
        <w:t>Moreover, the two case</w:t>
      </w:r>
      <w:r>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 xml:space="preserve">studies on the FDEAW and the Dublin III Regulation of the CEAS constitute examples </w:t>
      </w:r>
      <w:r>
        <w:rPr>
          <w:rFonts w:ascii="Georgia" w:eastAsia="Times New Roman" w:hAnsi="Georgia" w:cs="Times New Roman"/>
          <w:sz w:val="24"/>
          <w:szCs w:val="24"/>
          <w:lang w:val="en-GB" w:eastAsia="el-GR"/>
        </w:rPr>
        <w:t>of</w:t>
      </w:r>
      <w:r w:rsidRPr="00EA7F4E">
        <w:rPr>
          <w:rFonts w:ascii="Georgia" w:eastAsia="Times New Roman" w:hAnsi="Georgia" w:cs="Times New Roman"/>
          <w:sz w:val="24"/>
          <w:szCs w:val="24"/>
          <w:lang w:val="en-GB" w:eastAsia="el-GR"/>
        </w:rPr>
        <w:t xml:space="preserve"> the application of a proportionality-based analysis. The central argument could in theory be generalised and applied to other instruments of mutual recognition of the AFSJ. However, this should take place in a reserved and careful way. The legal environment of other instruments could seriously affect the impact, intensity and conduct of a proportionality-based analysis. Therefore, although the two case</w:t>
      </w:r>
      <w:r>
        <w:rPr>
          <w:rFonts w:ascii="Georgia" w:eastAsia="Times New Roman" w:hAnsi="Georgia" w:cs="Times New Roman"/>
          <w:sz w:val="24"/>
          <w:szCs w:val="24"/>
          <w:lang w:val="en-GB" w:eastAsia="el-GR"/>
        </w:rPr>
        <w:t xml:space="preserve"> </w:t>
      </w:r>
      <w:r w:rsidRPr="00EA7F4E">
        <w:rPr>
          <w:rFonts w:ascii="Georgia" w:eastAsia="Times New Roman" w:hAnsi="Georgia" w:cs="Times New Roman"/>
          <w:sz w:val="24"/>
          <w:szCs w:val="24"/>
          <w:lang w:val="en-GB" w:eastAsia="el-GR"/>
        </w:rPr>
        <w:t>studies of the thesis constitute examples of mutual recognition instruments, the application of the argument is only conducted in these two contexts. As a result, the arguments put forward are pertinent to this particular context of application</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any further application of these arguments to other case studies could carefully take place as a separate exercise. With this in mind, the argument could be helpful beyond the confines of these case studies.</w:t>
      </w:r>
    </w:p>
    <w:p w:rsidR="005B5A17" w:rsidRPr="00E12CDA" w:rsidRDefault="005B5A17" w:rsidP="005B5A17">
      <w:pPr>
        <w:spacing w:line="480" w:lineRule="auto"/>
        <w:jc w:val="both"/>
        <w:rPr>
          <w:rFonts w:ascii="Georgia" w:eastAsia="Times New Roman" w:hAnsi="Georgia" w:cs="Times New Roman"/>
          <w:b/>
          <w:sz w:val="24"/>
          <w:szCs w:val="24"/>
          <w:lang w:val="en-GB" w:eastAsia="el-GR"/>
        </w:rPr>
      </w:pPr>
      <w:r w:rsidRPr="002F43AB">
        <w:rPr>
          <w:rFonts w:ascii="Georgia" w:eastAsia="Times New Roman" w:hAnsi="Georgia" w:cs="Times New Roman"/>
          <w:b/>
          <w:sz w:val="24"/>
          <w:szCs w:val="24"/>
          <w:lang w:val="en-GB" w:eastAsia="el-GR"/>
        </w:rPr>
        <w:t>Choice of Instruments</w:t>
      </w:r>
    </w:p>
    <w:p w:rsidR="005B5A17" w:rsidRPr="002F43AB" w:rsidRDefault="005B5A17" w:rsidP="005B5A17">
      <w:pPr>
        <w:spacing w:line="480" w:lineRule="auto"/>
        <w:jc w:val="both"/>
        <w:rPr>
          <w:rFonts w:ascii="Georgia" w:hAnsi="Georgia"/>
          <w:sz w:val="24"/>
          <w:szCs w:val="24"/>
          <w:lang w:val="en-GB"/>
        </w:rPr>
      </w:pPr>
      <w:r w:rsidRPr="00EA7F4E">
        <w:rPr>
          <w:rFonts w:ascii="Georgia" w:eastAsia="Times New Roman" w:hAnsi="Georgia" w:cs="Times New Roman"/>
          <w:sz w:val="24"/>
          <w:szCs w:val="24"/>
          <w:lang w:val="en-GB" w:eastAsia="el-GR"/>
        </w:rPr>
        <w:t>Furthermore, a methodological question would concern the reason why these instruments were chosen as case studies</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w:t>
      </w:r>
      <w:r>
        <w:rPr>
          <w:rFonts w:ascii="Georgia" w:eastAsia="Times New Roman" w:hAnsi="Georgia" w:cs="Times New Roman"/>
          <w:sz w:val="24"/>
          <w:szCs w:val="24"/>
          <w:lang w:val="en-GB" w:eastAsia="el-GR"/>
        </w:rPr>
        <w:t>as opposed to</w:t>
      </w:r>
      <w:r w:rsidRPr="00EA7F4E">
        <w:rPr>
          <w:rFonts w:ascii="Georgia" w:eastAsia="Times New Roman" w:hAnsi="Georgia" w:cs="Times New Roman"/>
          <w:sz w:val="24"/>
          <w:szCs w:val="24"/>
          <w:lang w:val="en-GB" w:eastAsia="el-GR"/>
        </w:rPr>
        <w:t xml:space="preserve"> other mutual recognition instruments. These two measures were chosen for a number of </w:t>
      </w:r>
      <w:r>
        <w:rPr>
          <w:rFonts w:ascii="Georgia" w:eastAsia="Times New Roman" w:hAnsi="Georgia" w:cs="Times New Roman"/>
          <w:sz w:val="24"/>
          <w:szCs w:val="24"/>
          <w:lang w:val="en-GB" w:eastAsia="el-GR"/>
        </w:rPr>
        <w:t>factors</w:t>
      </w:r>
      <w:r w:rsidRPr="00EA7F4E">
        <w:rPr>
          <w:rFonts w:ascii="Georgia" w:eastAsia="Times New Roman" w:hAnsi="Georgia" w:cs="Times New Roman"/>
          <w:sz w:val="24"/>
          <w:szCs w:val="24"/>
          <w:lang w:val="en-GB" w:eastAsia="el-GR"/>
        </w:rPr>
        <w:t>, enabl</w:t>
      </w:r>
      <w:r>
        <w:rPr>
          <w:rFonts w:ascii="Georgia" w:eastAsia="Times New Roman" w:hAnsi="Georgia" w:cs="Times New Roman"/>
          <w:sz w:val="24"/>
          <w:szCs w:val="24"/>
          <w:lang w:val="en-GB" w:eastAsia="el-GR"/>
        </w:rPr>
        <w:t>ing</w:t>
      </w:r>
      <w:r w:rsidRPr="00EA7F4E">
        <w:rPr>
          <w:rFonts w:ascii="Georgia" w:eastAsia="Times New Roman" w:hAnsi="Georgia" w:cs="Times New Roman"/>
          <w:sz w:val="24"/>
          <w:szCs w:val="24"/>
          <w:lang w:val="en-GB" w:eastAsia="el-GR"/>
        </w:rPr>
        <w:t xml:space="preserve"> to the maximum extent a commentary on the application of the theoretical argument. First</w:t>
      </w:r>
      <w:r>
        <w:rPr>
          <w:rFonts w:ascii="Georgia" w:eastAsia="Times New Roman" w:hAnsi="Georgia" w:cs="Times New Roman"/>
          <w:sz w:val="24"/>
          <w:szCs w:val="24"/>
          <w:lang w:val="en-GB" w:eastAsia="el-GR"/>
        </w:rPr>
        <w:t>ly</w:t>
      </w:r>
      <w:r w:rsidRPr="00EA7F4E">
        <w:rPr>
          <w:rFonts w:ascii="Georgia" w:eastAsia="Times New Roman" w:hAnsi="Georgia" w:cs="Times New Roman"/>
          <w:sz w:val="24"/>
          <w:szCs w:val="24"/>
          <w:lang w:val="en-GB" w:eastAsia="el-GR"/>
        </w:rPr>
        <w:t xml:space="preserve">, I chose this specific set of instruments </w:t>
      </w:r>
      <w:r>
        <w:rPr>
          <w:rFonts w:ascii="Georgia" w:eastAsia="Times New Roman" w:hAnsi="Georgia" w:cs="Times New Roman"/>
          <w:sz w:val="24"/>
          <w:szCs w:val="24"/>
          <w:lang w:val="en-GB" w:eastAsia="el-GR"/>
        </w:rPr>
        <w:t>because</w:t>
      </w:r>
      <w:r w:rsidRPr="00EA7F4E">
        <w:rPr>
          <w:rFonts w:ascii="Georgia" w:eastAsia="Times New Roman" w:hAnsi="Georgia" w:cs="Times New Roman"/>
          <w:sz w:val="24"/>
          <w:szCs w:val="24"/>
          <w:lang w:val="en-GB" w:eastAsia="el-GR"/>
        </w:rPr>
        <w:t xml:space="preserve"> the FDEAW is praised as a successful instrument of cooperation and the Dublin III Regulation of the CEAS is criticised as not being particularly successful. On the one hand, the FDEAW had to be chosen as </w:t>
      </w:r>
      <w:r w:rsidRPr="00EA7F4E">
        <w:rPr>
          <w:rFonts w:ascii="Georgia" w:eastAsia="Times New Roman" w:hAnsi="Georgia" w:cs="Times New Roman"/>
          <w:sz w:val="24"/>
          <w:szCs w:val="24"/>
          <w:lang w:val="en-GB" w:eastAsia="el-GR"/>
        </w:rPr>
        <w:lastRenderedPageBreak/>
        <w:t xml:space="preserve">the first and exemplary measure of mutual recognition and the Dublin III Regulation as one facing many fundamental problems and raising scepticism. </w:t>
      </w:r>
      <w:r>
        <w:rPr>
          <w:rFonts w:ascii="Georgia" w:eastAsia="Times New Roman" w:hAnsi="Georgia" w:cs="Times New Roman"/>
          <w:sz w:val="24"/>
          <w:szCs w:val="24"/>
          <w:lang w:val="en-GB" w:eastAsia="el-GR"/>
        </w:rPr>
        <w:t>T</w:t>
      </w:r>
      <w:r w:rsidRPr="00EA7F4E">
        <w:rPr>
          <w:rFonts w:ascii="Georgia" w:eastAsia="Times New Roman" w:hAnsi="Georgia" w:cs="Times New Roman"/>
          <w:sz w:val="24"/>
          <w:szCs w:val="24"/>
          <w:lang w:val="en-GB" w:eastAsia="el-GR"/>
        </w:rPr>
        <w:t>he case studies had to represent both contexts of positive and negative mutual recognition. Thus, the FDEAW is an example of positive mutual recognition</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where Member States recognise each other’s decision</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based on which they have to surrender an individual. On the other hand, the Dublin III Regulation is based on negative mutual recognition, which means that Member States recognise the responsibility of other Member States to examine an application and thus escape from </w:t>
      </w:r>
      <w:r>
        <w:rPr>
          <w:rFonts w:ascii="Georgia" w:eastAsia="Times New Roman" w:hAnsi="Georgia" w:cs="Times New Roman"/>
          <w:sz w:val="24"/>
          <w:szCs w:val="24"/>
          <w:lang w:val="en-GB" w:eastAsia="el-GR"/>
        </w:rPr>
        <w:t>the</w:t>
      </w:r>
      <w:r w:rsidRPr="00EA7F4E">
        <w:rPr>
          <w:rFonts w:ascii="Georgia" w:eastAsia="Times New Roman" w:hAnsi="Georgia" w:cs="Times New Roman"/>
          <w:sz w:val="24"/>
          <w:szCs w:val="24"/>
          <w:lang w:val="en-GB" w:eastAsia="el-GR"/>
        </w:rPr>
        <w:t xml:space="preserve"> obligation to take charge of an applicant. Based on this, they have to transfer an individual. </w:t>
      </w:r>
      <w:r>
        <w:rPr>
          <w:rFonts w:ascii="Georgia" w:eastAsia="Times New Roman" w:hAnsi="Georgia" w:cs="Times New Roman"/>
          <w:sz w:val="24"/>
          <w:szCs w:val="24"/>
          <w:lang w:val="en-GB" w:eastAsia="el-GR"/>
        </w:rPr>
        <w:t>T</w:t>
      </w:r>
      <w:r w:rsidRPr="00EA7F4E">
        <w:rPr>
          <w:rFonts w:ascii="Georgia" w:eastAsia="Times New Roman" w:hAnsi="Georgia" w:cs="Times New Roman"/>
          <w:sz w:val="24"/>
          <w:szCs w:val="24"/>
          <w:lang w:val="en-GB" w:eastAsia="el-GR"/>
        </w:rPr>
        <w:t>he</w:t>
      </w:r>
      <w:r>
        <w:rPr>
          <w:rFonts w:ascii="Georgia" w:eastAsia="Times New Roman" w:hAnsi="Georgia" w:cs="Times New Roman"/>
          <w:sz w:val="24"/>
          <w:szCs w:val="24"/>
          <w:lang w:val="en-GB" w:eastAsia="el-GR"/>
        </w:rPr>
        <w:t xml:space="preserve"> FDEAW and Dublin III also</w:t>
      </w:r>
      <w:r w:rsidRPr="00EA7F4E">
        <w:rPr>
          <w:rFonts w:ascii="Georgia" w:eastAsia="Times New Roman" w:hAnsi="Georgia" w:cs="Times New Roman"/>
          <w:sz w:val="24"/>
          <w:szCs w:val="24"/>
          <w:lang w:val="en-GB" w:eastAsia="el-GR"/>
        </w:rPr>
        <w:t xml:space="preserve"> represent different fields of law, the one being criminal and the other asylum law</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thus the idea </w:t>
      </w:r>
      <w:r>
        <w:rPr>
          <w:rFonts w:ascii="Georgia" w:eastAsia="Times New Roman" w:hAnsi="Georgia" w:cs="Times New Roman"/>
          <w:sz w:val="24"/>
          <w:szCs w:val="24"/>
          <w:lang w:val="en-GB" w:eastAsia="el-GR"/>
        </w:rPr>
        <w:t>can</w:t>
      </w:r>
      <w:r w:rsidRPr="00EA7F4E">
        <w:rPr>
          <w:rFonts w:ascii="Georgia" w:eastAsia="Times New Roman" w:hAnsi="Georgia" w:cs="Times New Roman"/>
          <w:sz w:val="24"/>
          <w:szCs w:val="24"/>
          <w:lang w:val="en-GB" w:eastAsia="el-GR"/>
        </w:rPr>
        <w:t xml:space="preserve"> be tested in two different areas. Although cooperation in civil matters could </w:t>
      </w:r>
      <w:r>
        <w:rPr>
          <w:rFonts w:ascii="Georgia" w:eastAsia="Times New Roman" w:hAnsi="Georgia" w:cs="Times New Roman"/>
          <w:sz w:val="24"/>
          <w:szCs w:val="24"/>
          <w:lang w:val="en-GB" w:eastAsia="el-GR"/>
        </w:rPr>
        <w:t xml:space="preserve">also </w:t>
      </w:r>
      <w:r w:rsidRPr="00EA7F4E">
        <w:rPr>
          <w:rFonts w:ascii="Georgia" w:eastAsia="Times New Roman" w:hAnsi="Georgia" w:cs="Times New Roman"/>
          <w:sz w:val="24"/>
          <w:szCs w:val="24"/>
          <w:lang w:val="en-GB" w:eastAsia="el-GR"/>
        </w:rPr>
        <w:t xml:space="preserve">have been chosen, this would limit the extent of analysis with regard to the application of the theoretical argument and the rights in question. An additional case study could therefore limit the depth of analysis given the constraints of a thesis. Moreover, although cooperation in civil matters could have been chosen </w:t>
      </w:r>
      <w:r>
        <w:rPr>
          <w:rFonts w:ascii="Georgia" w:eastAsia="Times New Roman" w:hAnsi="Georgia" w:cs="Times New Roman"/>
          <w:sz w:val="24"/>
          <w:szCs w:val="24"/>
          <w:lang w:val="en-GB" w:eastAsia="el-GR"/>
        </w:rPr>
        <w:t xml:space="preserve">as an </w:t>
      </w:r>
      <w:r w:rsidRPr="00EA7F4E">
        <w:rPr>
          <w:rFonts w:ascii="Georgia" w:eastAsia="Times New Roman" w:hAnsi="Georgia" w:cs="Times New Roman"/>
          <w:sz w:val="24"/>
          <w:szCs w:val="24"/>
          <w:lang w:val="en-GB" w:eastAsia="el-GR"/>
        </w:rPr>
        <w:t xml:space="preserve">alternative, I chose to engage with the FDEAW and the Dublin III Regulation because they both pose particularly sensitive questions about fundamental rights of individuals </w:t>
      </w:r>
      <w:r>
        <w:rPr>
          <w:rFonts w:ascii="Georgia" w:eastAsia="Times New Roman" w:hAnsi="Georgia" w:cs="Times New Roman"/>
          <w:sz w:val="24"/>
          <w:szCs w:val="24"/>
          <w:lang w:val="en-GB" w:eastAsia="el-GR"/>
        </w:rPr>
        <w:t>who find themselves in</w:t>
      </w:r>
      <w:r w:rsidRPr="00EA7F4E">
        <w:rPr>
          <w:rFonts w:ascii="Georgia" w:eastAsia="Times New Roman" w:hAnsi="Georgia" w:cs="Times New Roman"/>
          <w:sz w:val="24"/>
          <w:szCs w:val="24"/>
          <w:lang w:val="en-GB" w:eastAsia="el-GR"/>
        </w:rPr>
        <w:t xml:space="preserve"> vulnerable positions. Furthermore, they are both sensitive to national sovereignty</w:t>
      </w:r>
      <w:r>
        <w:rPr>
          <w:rFonts w:ascii="Georgia" w:eastAsia="Times New Roman" w:hAnsi="Georgia" w:cs="Times New Roman"/>
          <w:sz w:val="24"/>
          <w:szCs w:val="24"/>
          <w:lang w:val="en-GB" w:eastAsia="el-GR"/>
        </w:rPr>
        <w:t>, and</w:t>
      </w:r>
      <w:r w:rsidRPr="00EA7F4E">
        <w:rPr>
          <w:rFonts w:ascii="Georgia" w:eastAsia="Times New Roman" w:hAnsi="Georgia" w:cs="Times New Roman"/>
          <w:sz w:val="24"/>
          <w:szCs w:val="24"/>
          <w:lang w:val="en-GB" w:eastAsia="el-GR"/>
        </w:rPr>
        <w:t xml:space="preserve"> they are both infamous for </w:t>
      </w:r>
      <w:r>
        <w:rPr>
          <w:rFonts w:ascii="Georgia" w:eastAsia="Times New Roman" w:hAnsi="Georgia" w:cs="Times New Roman"/>
          <w:sz w:val="24"/>
          <w:szCs w:val="24"/>
          <w:lang w:val="en-GB" w:eastAsia="el-GR"/>
        </w:rPr>
        <w:t xml:space="preserve">their </w:t>
      </w:r>
      <w:r w:rsidRPr="00EA7F4E">
        <w:rPr>
          <w:rFonts w:ascii="Georgia" w:eastAsia="Times New Roman" w:hAnsi="Georgia" w:cs="Times New Roman"/>
          <w:sz w:val="24"/>
          <w:szCs w:val="24"/>
          <w:lang w:val="en-GB" w:eastAsia="el-GR"/>
        </w:rPr>
        <w:t xml:space="preserve">concern </w:t>
      </w:r>
      <w:r>
        <w:rPr>
          <w:rFonts w:ascii="Georgia" w:eastAsia="Times New Roman" w:hAnsi="Georgia" w:cs="Times New Roman"/>
          <w:sz w:val="24"/>
          <w:szCs w:val="24"/>
          <w:lang w:val="en-GB" w:eastAsia="el-GR"/>
        </w:rPr>
        <w:t>with</w:t>
      </w:r>
      <w:r w:rsidRPr="00EA7F4E">
        <w:rPr>
          <w:rFonts w:ascii="Georgia" w:eastAsia="Times New Roman" w:hAnsi="Georgia" w:cs="Times New Roman"/>
          <w:sz w:val="24"/>
          <w:szCs w:val="24"/>
          <w:lang w:val="en-GB" w:eastAsia="el-GR"/>
        </w:rPr>
        <w:t xml:space="preserve"> the protection of fundamental rights.</w:t>
      </w:r>
      <w:r w:rsidRPr="00EA7F4E">
        <w:rPr>
          <w:rFonts w:ascii="Georgia" w:hAnsi="Georgia"/>
          <w:sz w:val="24"/>
          <w:szCs w:val="24"/>
          <w:lang w:val="en-GB"/>
        </w:rPr>
        <w:t xml:space="preserve"> Finally, both laws entail the physical transfer of individuals and the relationship between the cooperating Member States.</w:t>
      </w:r>
      <w:r w:rsidRPr="00EA7F4E">
        <w:rPr>
          <w:rStyle w:val="FootnoteReference"/>
          <w:sz w:val="24"/>
          <w:szCs w:val="24"/>
          <w:lang w:val="en-GB"/>
        </w:rPr>
        <w:footnoteReference w:id="7"/>
      </w:r>
      <w:r w:rsidRPr="00EA7F4E">
        <w:rPr>
          <w:rFonts w:ascii="Georgia" w:hAnsi="Georgia"/>
          <w:sz w:val="24"/>
          <w:szCs w:val="24"/>
          <w:lang w:val="en-GB"/>
        </w:rPr>
        <w:t xml:space="preserve"> This </w:t>
      </w:r>
      <w:r w:rsidRPr="00EA7F4E">
        <w:rPr>
          <w:rFonts w:ascii="Georgia" w:hAnsi="Georgia"/>
          <w:sz w:val="24"/>
          <w:szCs w:val="24"/>
          <w:lang w:val="en-GB"/>
        </w:rPr>
        <w:lastRenderedPageBreak/>
        <w:t>common element could further help reflection and comparability.</w:t>
      </w:r>
      <w:r w:rsidRPr="00EA7F4E">
        <w:rPr>
          <w:rFonts w:ascii="Georgia" w:eastAsia="Times New Roman" w:hAnsi="Georgia" w:cs="Times New Roman"/>
          <w:sz w:val="24"/>
          <w:szCs w:val="24"/>
          <w:lang w:val="en-GB" w:eastAsia="el-GR"/>
        </w:rPr>
        <w:t xml:space="preserve"> In summation, I chose these case studies to reveal the general applicability but also the limits of a proportionality-based analysis.</w:t>
      </w:r>
      <w:r w:rsidRPr="002F43AB">
        <w:rPr>
          <w:rFonts w:ascii="Georgia" w:eastAsia="Times New Roman" w:hAnsi="Georgia" w:cs="Times New Roman"/>
          <w:sz w:val="24"/>
          <w:szCs w:val="24"/>
          <w:lang w:val="en-GB" w:eastAsia="el-GR"/>
        </w:rPr>
        <w:t xml:space="preserve"> </w:t>
      </w:r>
    </w:p>
    <w:p w:rsidR="005B5A17" w:rsidRPr="00E12CDA" w:rsidRDefault="005B5A17" w:rsidP="005B5A17">
      <w:pPr>
        <w:spacing w:line="480" w:lineRule="auto"/>
        <w:jc w:val="both"/>
        <w:rPr>
          <w:rFonts w:ascii="Georgia" w:eastAsia="Times New Roman" w:hAnsi="Georgia" w:cs="Times New Roman"/>
          <w:b/>
          <w:sz w:val="24"/>
          <w:szCs w:val="24"/>
          <w:lang w:val="en-GB" w:eastAsia="el-GR"/>
        </w:rPr>
      </w:pPr>
      <w:r w:rsidRPr="002F43AB">
        <w:rPr>
          <w:rFonts w:ascii="Georgia" w:eastAsia="Times New Roman" w:hAnsi="Georgia" w:cs="Times New Roman"/>
          <w:b/>
          <w:sz w:val="24"/>
          <w:szCs w:val="24"/>
          <w:lang w:val="en-GB" w:eastAsia="el-GR"/>
        </w:rPr>
        <w:t>Structure</w:t>
      </w:r>
    </w:p>
    <w:p w:rsidR="005B5A17" w:rsidRPr="002F43AB" w:rsidRDefault="005B5A17" w:rsidP="005B5A17">
      <w:pPr>
        <w:spacing w:line="480" w:lineRule="auto"/>
        <w:jc w:val="both"/>
        <w:rPr>
          <w:rFonts w:ascii="Georgia" w:eastAsia="Times New Roman" w:hAnsi="Georgia" w:cs="Times New Roman"/>
          <w:sz w:val="24"/>
          <w:szCs w:val="24"/>
          <w:lang w:val="en-GB" w:eastAsia="el-GR"/>
        </w:rPr>
      </w:pPr>
      <w:r w:rsidRPr="00EA7F4E">
        <w:rPr>
          <w:rFonts w:ascii="Georgia" w:eastAsia="Times New Roman" w:hAnsi="Georgia" w:cs="Times New Roman"/>
          <w:sz w:val="24"/>
          <w:szCs w:val="24"/>
          <w:lang w:val="en-GB" w:eastAsia="el-GR"/>
        </w:rPr>
        <w:t xml:space="preserve">The first chapter of the thesis sets out the foundational concepts of the research problem. It exhibits the existing problems with regard to the imbalance existing in the AFSJ as manifested by the operation of mutual recognition in </w:t>
      </w:r>
      <w:r>
        <w:rPr>
          <w:rFonts w:ascii="Georgia" w:eastAsia="Times New Roman" w:hAnsi="Georgia" w:cs="Times New Roman"/>
          <w:sz w:val="24"/>
          <w:szCs w:val="24"/>
          <w:lang w:val="en-GB" w:eastAsia="el-GR"/>
        </w:rPr>
        <w:t>it</w:t>
      </w:r>
      <w:r w:rsidRPr="00EA7F4E">
        <w:rPr>
          <w:rFonts w:ascii="Georgia" w:eastAsia="Times New Roman" w:hAnsi="Georgia" w:cs="Times New Roman"/>
          <w:sz w:val="24"/>
          <w:szCs w:val="24"/>
          <w:lang w:val="en-GB" w:eastAsia="el-GR"/>
        </w:rPr>
        <w:t xml:space="preserve"> and the need to boost the protection of fundamental rights.</w:t>
      </w:r>
      <w:r>
        <w:rPr>
          <w:rFonts w:ascii="Georgia" w:eastAsia="Times New Roman" w:hAnsi="Georgia" w:cs="Times New Roman"/>
          <w:sz w:val="24"/>
          <w:szCs w:val="24"/>
          <w:lang w:val="en-GB" w:eastAsia="el-GR"/>
        </w:rPr>
        <w:t xml:space="preserve"> The chapter also demonstrates the lack of a proportionality-based analysis in the case law of the CJEU, whilst identifying an emergent potential of balancing, which is currently at an embryonic and certainly insufficient stage.</w:t>
      </w:r>
      <w:r w:rsidRPr="00EA7F4E">
        <w:rPr>
          <w:rFonts w:ascii="Georgia" w:eastAsia="Times New Roman" w:hAnsi="Georgia" w:cs="Times New Roman"/>
          <w:sz w:val="24"/>
          <w:szCs w:val="24"/>
          <w:lang w:val="en-GB" w:eastAsia="el-GR"/>
        </w:rPr>
        <w:t xml:space="preserve"> The second chapter explores the principle of proportionality. It studies a proportionality-based analysis from a theoretical and institutional viewpoint in general constitutional terms. It also employs a specific EU perspective to construct a framework of analysis for the AFSJ</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particularly for the context of mutual trust. Thereafter, the thesis tests the framework of analysis by applying it to the two case studies. First</w:t>
      </w:r>
      <w:r>
        <w:rPr>
          <w:rFonts w:ascii="Georgia" w:eastAsia="Times New Roman" w:hAnsi="Georgia" w:cs="Times New Roman"/>
          <w:sz w:val="24"/>
          <w:szCs w:val="24"/>
          <w:lang w:val="en-GB" w:eastAsia="el-GR"/>
        </w:rPr>
        <w:t>ly</w:t>
      </w:r>
      <w:r w:rsidRPr="00EA7F4E">
        <w:rPr>
          <w:rFonts w:ascii="Georgia" w:eastAsia="Times New Roman" w:hAnsi="Georgia" w:cs="Times New Roman"/>
          <w:sz w:val="24"/>
          <w:szCs w:val="24"/>
          <w:lang w:val="en-GB" w:eastAsia="el-GR"/>
        </w:rPr>
        <w:t>, a proportionality-based analysis is discussed in the context of the FDEAW</w:t>
      </w:r>
      <w:r>
        <w:rPr>
          <w:rFonts w:ascii="Georgia" w:eastAsia="Times New Roman" w:hAnsi="Georgia" w:cs="Times New Roman"/>
          <w:sz w:val="24"/>
          <w:szCs w:val="24"/>
          <w:lang w:val="en-GB" w:eastAsia="el-GR"/>
        </w:rPr>
        <w:t>,</w:t>
      </w:r>
      <w:r w:rsidRPr="00EA7F4E">
        <w:rPr>
          <w:rFonts w:ascii="Georgia" w:eastAsia="Times New Roman" w:hAnsi="Georgia" w:cs="Times New Roman"/>
          <w:sz w:val="24"/>
          <w:szCs w:val="24"/>
          <w:lang w:val="en-GB" w:eastAsia="el-GR"/>
        </w:rPr>
        <w:t xml:space="preserve"> and secondly with regard to the Dublin III Regulation</w:t>
      </w:r>
      <w:r>
        <w:rPr>
          <w:rFonts w:ascii="Georgia" w:eastAsia="Times New Roman" w:hAnsi="Georgia" w:cs="Times New Roman"/>
          <w:sz w:val="24"/>
          <w:szCs w:val="24"/>
          <w:lang w:val="en-GB" w:eastAsia="el-GR"/>
        </w:rPr>
        <w:t>, which further inform the account of a proportionality-based analysis</w:t>
      </w:r>
      <w:r w:rsidRPr="00EA7F4E">
        <w:rPr>
          <w:rFonts w:ascii="Georgia" w:eastAsia="Times New Roman" w:hAnsi="Georgia" w:cs="Times New Roman"/>
          <w:sz w:val="24"/>
          <w:szCs w:val="24"/>
          <w:lang w:val="en-GB" w:eastAsia="el-GR"/>
        </w:rPr>
        <w:t xml:space="preserve">. The discussion is accompanied by an insight </w:t>
      </w:r>
      <w:r>
        <w:rPr>
          <w:rFonts w:ascii="Georgia" w:eastAsia="Times New Roman" w:hAnsi="Georgia" w:cs="Times New Roman"/>
          <w:sz w:val="24"/>
          <w:szCs w:val="24"/>
          <w:lang w:val="en-GB" w:eastAsia="el-GR"/>
        </w:rPr>
        <w:t>in</w:t>
      </w:r>
      <w:r w:rsidRPr="00EA7F4E">
        <w:rPr>
          <w:rFonts w:ascii="Georgia" w:eastAsia="Times New Roman" w:hAnsi="Georgia" w:cs="Times New Roman"/>
          <w:sz w:val="24"/>
          <w:szCs w:val="24"/>
          <w:lang w:val="en-GB" w:eastAsia="el-GR"/>
        </w:rPr>
        <w:t xml:space="preserve">to the specific rights interfered with by the </w:t>
      </w:r>
      <w:r>
        <w:rPr>
          <w:rFonts w:ascii="Georgia" w:eastAsia="Times New Roman" w:hAnsi="Georgia" w:cs="Times New Roman"/>
          <w:sz w:val="24"/>
          <w:szCs w:val="24"/>
          <w:lang w:val="en-GB" w:eastAsia="el-GR"/>
        </w:rPr>
        <w:t xml:space="preserve">particular </w:t>
      </w:r>
      <w:r w:rsidRPr="00EA7F4E">
        <w:rPr>
          <w:rFonts w:ascii="Georgia" w:eastAsia="Times New Roman" w:hAnsi="Georgia" w:cs="Times New Roman"/>
          <w:sz w:val="24"/>
          <w:szCs w:val="24"/>
          <w:lang w:val="en-GB" w:eastAsia="el-GR"/>
        </w:rPr>
        <w:t xml:space="preserve">procedures. Finally, </w:t>
      </w:r>
      <w:r>
        <w:rPr>
          <w:rFonts w:ascii="Georgia" w:eastAsia="Times New Roman" w:hAnsi="Georgia" w:cs="Times New Roman"/>
          <w:sz w:val="24"/>
          <w:szCs w:val="24"/>
          <w:lang w:val="en-GB" w:eastAsia="el-GR"/>
        </w:rPr>
        <w:t>the</w:t>
      </w:r>
      <w:r w:rsidRPr="00EA7F4E">
        <w:rPr>
          <w:rFonts w:ascii="Georgia" w:eastAsia="Times New Roman" w:hAnsi="Georgia" w:cs="Times New Roman"/>
          <w:sz w:val="24"/>
          <w:szCs w:val="24"/>
          <w:lang w:val="en-GB" w:eastAsia="el-GR"/>
        </w:rPr>
        <w:t xml:space="preserve"> fifth chapter offers some reflections on </w:t>
      </w:r>
      <w:r>
        <w:rPr>
          <w:rFonts w:ascii="Georgia" w:eastAsia="Times New Roman" w:hAnsi="Georgia" w:cs="Times New Roman"/>
          <w:sz w:val="24"/>
          <w:szCs w:val="24"/>
          <w:lang w:val="en-GB" w:eastAsia="el-GR"/>
        </w:rPr>
        <w:t xml:space="preserve">the interdependent relationship between </w:t>
      </w:r>
      <w:r>
        <w:rPr>
          <w:rFonts w:ascii="Georgia" w:eastAsia="Times New Roman" w:hAnsi="Georgia" w:cs="Times New Roman"/>
          <w:sz w:val="24"/>
          <w:szCs w:val="24"/>
          <w:lang w:val="en-GB" w:eastAsia="el-GR"/>
        </w:rPr>
        <w:lastRenderedPageBreak/>
        <w:t>mutual trust, fundamental rights and proportionality by revisiting these three pillars of the thesis in light of the findings relating to the research questions</w:t>
      </w:r>
      <w:r w:rsidRPr="00EA7F4E">
        <w:rPr>
          <w:rFonts w:ascii="Georgia" w:eastAsia="Times New Roman" w:hAnsi="Georgia" w:cs="Times New Roman"/>
          <w:sz w:val="24"/>
          <w:szCs w:val="24"/>
          <w:lang w:val="en-GB" w:eastAsia="el-GR"/>
        </w:rPr>
        <w:t xml:space="preserve">. </w:t>
      </w:r>
    </w:p>
    <w:p w:rsidR="00462F93" w:rsidRDefault="005B5A17" w:rsidP="005B5A17">
      <w:r w:rsidRPr="002F43AB">
        <w:rPr>
          <w:rFonts w:ascii="Georgia" w:hAnsi="Georgia"/>
          <w:lang w:val="en-GB" w:eastAsia="el-GR"/>
        </w:rPr>
        <w:br w:type="page"/>
      </w:r>
    </w:p>
    <w:sectPr w:rsidR="00462F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22" w:rsidRDefault="00DC3622" w:rsidP="005B5A17">
      <w:pPr>
        <w:spacing w:after="0" w:line="240" w:lineRule="auto"/>
      </w:pPr>
      <w:r>
        <w:separator/>
      </w:r>
    </w:p>
  </w:endnote>
  <w:endnote w:type="continuationSeparator" w:id="0">
    <w:p w:rsidR="00DC3622" w:rsidRDefault="00DC3622" w:rsidP="005B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22" w:rsidRDefault="00DC3622" w:rsidP="005B5A17">
      <w:pPr>
        <w:spacing w:after="0" w:line="240" w:lineRule="auto"/>
      </w:pPr>
      <w:r>
        <w:separator/>
      </w:r>
    </w:p>
  </w:footnote>
  <w:footnote w:type="continuationSeparator" w:id="0">
    <w:p w:rsidR="00DC3622" w:rsidRDefault="00DC3622" w:rsidP="005B5A17">
      <w:pPr>
        <w:spacing w:after="0" w:line="240" w:lineRule="auto"/>
      </w:pPr>
      <w:r>
        <w:continuationSeparator/>
      </w:r>
    </w:p>
  </w:footnote>
  <w:footnote w:id="1">
    <w:p w:rsidR="005B5A17" w:rsidRPr="00674C13" w:rsidRDefault="005B5A17" w:rsidP="005B5A17">
      <w:pPr>
        <w:pStyle w:val="FootnoteText"/>
      </w:pPr>
      <w:r w:rsidRPr="00674C13">
        <w:rPr>
          <w:rStyle w:val="FootnoteReference"/>
        </w:rPr>
        <w:footnoteRef/>
      </w:r>
      <w:r w:rsidRPr="00674C13">
        <w:t xml:space="preserve"> Consolidated Version of t</w:t>
      </w:r>
      <w:r w:rsidRPr="005757A0">
        <w:t xml:space="preserve">he Treaty </w:t>
      </w:r>
      <w:r w:rsidRPr="003E4406">
        <w:t xml:space="preserve">on </w:t>
      </w:r>
      <w:r w:rsidRPr="00A7245E">
        <w:t>t</w:t>
      </w:r>
      <w:r w:rsidRPr="00F416B0">
        <w:t xml:space="preserve">he Functioning of the European Union (TFEU) [2008] OJ </w:t>
      </w:r>
      <w:r w:rsidRPr="00674C13">
        <w:t>C115/47, title V</w:t>
      </w:r>
      <w:r>
        <w:t>.</w:t>
      </w:r>
    </w:p>
  </w:footnote>
  <w:footnote w:id="2">
    <w:p w:rsidR="005B5A17" w:rsidRPr="00F416B0" w:rsidRDefault="005B5A17" w:rsidP="005B5A17">
      <w:pPr>
        <w:pStyle w:val="FootnoteText"/>
      </w:pPr>
      <w:r w:rsidRPr="006D013A">
        <w:rPr>
          <w:rStyle w:val="FootnoteReference"/>
        </w:rPr>
        <w:footnoteRef/>
      </w:r>
      <w:r w:rsidRPr="006D013A">
        <w:t xml:space="preserve"> European Council, ‘Presidency Conclusions’ </w:t>
      </w:r>
      <w:r w:rsidRPr="005757A0">
        <w:t xml:space="preserve">(Tampere Presidency Conclusions) </w:t>
      </w:r>
      <w:r w:rsidRPr="003E4406">
        <w:t>(1999) Tampere 15 and 16 October 1999 OJ C332 E</w:t>
      </w:r>
      <w:r w:rsidRPr="00F416B0">
        <w:t>, pt. 1-9</w:t>
      </w:r>
      <w:r>
        <w:t>.</w:t>
      </w:r>
    </w:p>
  </w:footnote>
  <w:footnote w:id="3">
    <w:p w:rsidR="005B5A17" w:rsidRPr="00674C13" w:rsidRDefault="005B5A17" w:rsidP="005B5A17">
      <w:pPr>
        <w:pStyle w:val="FootnoteText"/>
      </w:pPr>
      <w:r w:rsidRPr="006D013A">
        <w:rPr>
          <w:rStyle w:val="FootnoteReference"/>
        </w:rPr>
        <w:footnoteRef/>
      </w:r>
      <w:r w:rsidRPr="006D013A">
        <w:t xml:space="preserve"> Neil Walke</w:t>
      </w:r>
      <w:r w:rsidRPr="005757A0">
        <w:t xml:space="preserve">r, ‘In Search of </w:t>
      </w:r>
      <w:r w:rsidRPr="003E4406">
        <w:t xml:space="preserve">the Area of Freedom, Security and Justice: </w:t>
      </w:r>
      <w:r w:rsidRPr="00A7245E">
        <w:t>A</w:t>
      </w:r>
      <w:r w:rsidRPr="00F416B0">
        <w:t xml:space="preserve"> Constitutional Odyssey’ in Walker (</w:t>
      </w:r>
      <w:proofErr w:type="spellStart"/>
      <w:proofErr w:type="gramStart"/>
      <w:r w:rsidRPr="00F416B0">
        <w:t>ed</w:t>
      </w:r>
      <w:proofErr w:type="spellEnd"/>
      <w:proofErr w:type="gramEnd"/>
      <w:r w:rsidRPr="00F416B0">
        <w:t xml:space="preserve">) </w:t>
      </w:r>
      <w:r w:rsidRPr="00674C13">
        <w:rPr>
          <w:i/>
        </w:rPr>
        <w:t xml:space="preserve">Europe’s Area of Freedom, Security and Justice </w:t>
      </w:r>
      <w:r w:rsidRPr="00674C13">
        <w:t xml:space="preserve">(OUP 2004) </w:t>
      </w:r>
      <w:proofErr w:type="spellStart"/>
      <w:r w:rsidRPr="00674C13">
        <w:t>ch</w:t>
      </w:r>
      <w:proofErr w:type="spellEnd"/>
      <w:r w:rsidRPr="00674C13">
        <w:t xml:space="preserve"> 1</w:t>
      </w:r>
      <w:r>
        <w:t>.</w:t>
      </w:r>
    </w:p>
  </w:footnote>
  <w:footnote w:id="4">
    <w:p w:rsidR="005B5A17" w:rsidRPr="00674C13" w:rsidRDefault="005B5A17" w:rsidP="005B5A17">
      <w:pPr>
        <w:pStyle w:val="FootnoteText"/>
        <w:rPr>
          <w:lang w:val="en-US"/>
        </w:rPr>
      </w:pPr>
      <w:r w:rsidRPr="006D013A">
        <w:rPr>
          <w:rStyle w:val="FootnoteReference"/>
        </w:rPr>
        <w:footnoteRef/>
      </w:r>
      <w:r w:rsidRPr="006D013A">
        <w:t xml:space="preserve"> </w:t>
      </w:r>
      <w:proofErr w:type="spellStart"/>
      <w:r w:rsidRPr="006D013A">
        <w:t>Valsamis</w:t>
      </w:r>
      <w:proofErr w:type="spellEnd"/>
      <w:r w:rsidRPr="006D013A">
        <w:t xml:space="preserve"> </w:t>
      </w:r>
      <w:proofErr w:type="spellStart"/>
      <w:r w:rsidRPr="006D013A">
        <w:t>Mitsilegas</w:t>
      </w:r>
      <w:proofErr w:type="spellEnd"/>
      <w:r w:rsidRPr="006D013A">
        <w:t xml:space="preserve">, ‘The Limits of Mutual Trust </w:t>
      </w:r>
      <w:r w:rsidRPr="005757A0">
        <w:t>i</w:t>
      </w:r>
      <w:r w:rsidRPr="003E4406">
        <w:t xml:space="preserve">n Europe’s Area of Freedom, Security and Justice: </w:t>
      </w:r>
      <w:r w:rsidRPr="00A7245E">
        <w:t>f</w:t>
      </w:r>
      <w:r w:rsidRPr="00F416B0">
        <w:t xml:space="preserve">rom Automatic Inter-State Cooperation to the Slow Emergence of </w:t>
      </w:r>
      <w:r w:rsidRPr="00674C13">
        <w:t xml:space="preserve">the Individual’ (2012) 31(1) </w:t>
      </w:r>
      <w:r w:rsidRPr="00674C13">
        <w:rPr>
          <w:i/>
        </w:rPr>
        <w:t>Yearbook of European Law</w:t>
      </w:r>
      <w:r w:rsidRPr="00674C13">
        <w:t xml:space="preserve"> 319</w:t>
      </w:r>
      <w:r>
        <w:t>.</w:t>
      </w:r>
    </w:p>
  </w:footnote>
  <w:footnote w:id="5">
    <w:p w:rsidR="005B5A17" w:rsidRPr="00F416B0" w:rsidRDefault="005B5A17" w:rsidP="005B5A17">
      <w:pPr>
        <w:pStyle w:val="FootnoteText"/>
      </w:pPr>
      <w:r w:rsidRPr="006D013A">
        <w:rPr>
          <w:rStyle w:val="FootnoteReference"/>
        </w:rPr>
        <w:footnoteRef/>
      </w:r>
      <w:r w:rsidRPr="006D013A">
        <w:t xml:space="preserve"> Charter of Fundamental Rights of </w:t>
      </w:r>
      <w:r w:rsidRPr="005757A0">
        <w:t>t</w:t>
      </w:r>
      <w:r w:rsidRPr="003E4406">
        <w:t>he European Union (the Charter)</w:t>
      </w:r>
      <w:r w:rsidRPr="00A7245E">
        <w:t xml:space="preserve"> [2012] OJ C</w:t>
      </w:r>
      <w:r w:rsidRPr="00F416B0">
        <w:t>326/391</w:t>
      </w:r>
      <w:r>
        <w:t>.</w:t>
      </w:r>
      <w:r w:rsidRPr="00F416B0">
        <w:t xml:space="preserve"> </w:t>
      </w:r>
    </w:p>
  </w:footnote>
  <w:footnote w:id="6">
    <w:p w:rsidR="005B5A17" w:rsidRPr="00674C13" w:rsidRDefault="005B5A17" w:rsidP="005B5A17">
      <w:pPr>
        <w:pStyle w:val="FootnoteText"/>
      </w:pPr>
      <w:r w:rsidRPr="006D013A">
        <w:rPr>
          <w:rStyle w:val="FootnoteReference"/>
        </w:rPr>
        <w:footnoteRef/>
      </w:r>
      <w:r w:rsidRPr="006D013A">
        <w:t xml:space="preserve"> Massimo Fich</w:t>
      </w:r>
      <w:r w:rsidRPr="005757A0">
        <w:t xml:space="preserve">era and Ester Herlin-Karnell, 'The Margin of Appreciation Test and Balancing </w:t>
      </w:r>
      <w:r w:rsidRPr="003E4406">
        <w:t xml:space="preserve">in </w:t>
      </w:r>
      <w:r w:rsidRPr="00A7245E">
        <w:t>t</w:t>
      </w:r>
      <w:r w:rsidRPr="00F416B0">
        <w:t xml:space="preserve">he Area of Freedom Security and Justice: A Proportionate Answer for </w:t>
      </w:r>
      <w:r w:rsidRPr="00674C13">
        <w:t xml:space="preserve">a Europe of Rights?' (2013) 19(4) </w:t>
      </w:r>
      <w:r w:rsidRPr="00674C13">
        <w:rPr>
          <w:i/>
        </w:rPr>
        <w:t>European Public Law</w:t>
      </w:r>
      <w:r w:rsidRPr="00674C13">
        <w:t xml:space="preserve"> 759, 759</w:t>
      </w:r>
      <w:r>
        <w:t>.</w:t>
      </w:r>
    </w:p>
  </w:footnote>
  <w:footnote w:id="7">
    <w:p w:rsidR="005B5A17" w:rsidRPr="001603C8" w:rsidRDefault="005B5A17" w:rsidP="005B5A17">
      <w:pPr>
        <w:pStyle w:val="FootnoteText"/>
        <w:rPr>
          <w:lang w:val="en-US"/>
        </w:rPr>
      </w:pPr>
      <w:r w:rsidRPr="001603C8">
        <w:rPr>
          <w:rStyle w:val="FootnoteReference"/>
        </w:rPr>
        <w:footnoteRef/>
      </w:r>
      <w:r w:rsidRPr="001603C8">
        <w:t xml:space="preserve"> Regulation (</w:t>
      </w:r>
      <w:r>
        <w:t>EU</w:t>
      </w:r>
      <w:r w:rsidRPr="001603C8">
        <w:t xml:space="preserve">) No 604/2013 </w:t>
      </w:r>
      <w:r>
        <w:t>of</w:t>
      </w:r>
      <w:r w:rsidRPr="001603C8">
        <w:t xml:space="preserve"> </w:t>
      </w:r>
      <w:r>
        <w:t>t</w:t>
      </w:r>
      <w:r w:rsidRPr="001603C8">
        <w:t xml:space="preserve">he </w:t>
      </w:r>
      <w:r>
        <w:t xml:space="preserve">European </w:t>
      </w:r>
      <w:r w:rsidRPr="001603C8">
        <w:t xml:space="preserve">Parliament </w:t>
      </w:r>
      <w:r>
        <w:t>and</w:t>
      </w:r>
      <w:r w:rsidRPr="001603C8">
        <w:t xml:space="preserve"> </w:t>
      </w:r>
      <w:r>
        <w:t>of</w:t>
      </w:r>
      <w:r w:rsidRPr="001603C8">
        <w:t xml:space="preserve"> </w:t>
      </w:r>
      <w:r>
        <w:t>t</w:t>
      </w:r>
      <w:r w:rsidRPr="001603C8">
        <w:t xml:space="preserve">he Council </w:t>
      </w:r>
      <w:r>
        <w:t>of</w:t>
      </w:r>
      <w:r w:rsidRPr="001603C8">
        <w:t xml:space="preserve"> 26 June 2013 </w:t>
      </w:r>
      <w:r>
        <w:t>e</w:t>
      </w:r>
      <w:r w:rsidRPr="001603C8">
        <w:t xml:space="preserve">stablishing </w:t>
      </w:r>
      <w:r>
        <w:t>t</w:t>
      </w:r>
      <w:r w:rsidRPr="001603C8">
        <w:t xml:space="preserve">he criteria </w:t>
      </w:r>
      <w:r>
        <w:t>and</w:t>
      </w:r>
      <w:r w:rsidRPr="001603C8">
        <w:t xml:space="preserve"> mechanisms for determining the Member State responsible for examining an application for international protection lodged in one </w:t>
      </w:r>
      <w:r>
        <w:t>of</w:t>
      </w:r>
      <w:r w:rsidRPr="001603C8">
        <w:t xml:space="preserve"> the Member States by a third-country national or a stat</w:t>
      </w:r>
      <w:r>
        <w:t>eless person (recast)</w:t>
      </w:r>
      <w:r w:rsidRPr="00C85D61">
        <w:t xml:space="preserve"> </w:t>
      </w:r>
      <w:r>
        <w:t xml:space="preserve">(Dublin III) [2013] OJ </w:t>
      </w:r>
      <w:r w:rsidRPr="001603C8">
        <w:t>L</w:t>
      </w:r>
      <w:r>
        <w:t>180/31, Section VI o</w:t>
      </w:r>
      <w:r w:rsidRPr="001603C8">
        <w:t xml:space="preserve">n ‘Transfers’, </w:t>
      </w:r>
      <w:r>
        <w:t>a</w:t>
      </w:r>
      <w:r w:rsidRPr="001603C8">
        <w:t>rts 29-33; Council Framework Decision 2002/584/</w:t>
      </w:r>
      <w:r>
        <w:t>JHA</w:t>
      </w:r>
      <w:r w:rsidRPr="001603C8">
        <w:t xml:space="preserve"> on the </w:t>
      </w:r>
      <w:r>
        <w:t xml:space="preserve">European </w:t>
      </w:r>
      <w:r w:rsidRPr="001603C8">
        <w:t xml:space="preserve">arrest warrant </w:t>
      </w:r>
      <w:r>
        <w:t>and</w:t>
      </w:r>
      <w:r w:rsidRPr="001603C8">
        <w:t xml:space="preserve"> the surrender procedures</w:t>
      </w:r>
      <w:r>
        <w:t xml:space="preserve"> between Member States (FDEAW) [2002] OJ L190/1, </w:t>
      </w:r>
      <w:proofErr w:type="spellStart"/>
      <w:r>
        <w:t>ch</w:t>
      </w:r>
      <w:proofErr w:type="spellEnd"/>
      <w:r>
        <w:t xml:space="preserve"> 2 on t</w:t>
      </w:r>
      <w:r w:rsidRPr="001603C8">
        <w:t xml:space="preserve">he ‘Surrender </w:t>
      </w:r>
      <w:r>
        <w:t>p</w:t>
      </w:r>
      <w:r w:rsidRPr="001603C8">
        <w:t xml:space="preserve">rocedure’ </w:t>
      </w:r>
      <w:r>
        <w:t>a</w:t>
      </w:r>
      <w:r w:rsidRPr="001603C8">
        <w:t>rts 9-25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BB1"/>
      </v:shape>
    </w:pict>
  </w:numPicBullet>
  <w:abstractNum w:abstractNumId="0" w15:restartNumberingAfterBreak="0">
    <w:nsid w:val="FFFFFF1D"/>
    <w:multiLevelType w:val="multilevel"/>
    <w:tmpl w:val="7CAE9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B0D3C"/>
    <w:multiLevelType w:val="hybridMultilevel"/>
    <w:tmpl w:val="C33A18D8"/>
    <w:lvl w:ilvl="0" w:tplc="5C603D06">
      <w:start w:val="1"/>
      <w:numFmt w:val="bullet"/>
      <w:lvlText w:val="•"/>
      <w:lvlJc w:val="left"/>
      <w:pPr>
        <w:tabs>
          <w:tab w:val="num" w:pos="720"/>
        </w:tabs>
        <w:ind w:left="720" w:hanging="360"/>
      </w:pPr>
      <w:rPr>
        <w:rFonts w:ascii="Arial" w:hAnsi="Arial" w:hint="default"/>
      </w:rPr>
    </w:lvl>
    <w:lvl w:ilvl="1" w:tplc="9E886BF4">
      <w:numFmt w:val="bullet"/>
      <w:lvlText w:val="•"/>
      <w:lvlJc w:val="left"/>
      <w:pPr>
        <w:tabs>
          <w:tab w:val="num" w:pos="1440"/>
        </w:tabs>
        <w:ind w:left="1440" w:hanging="360"/>
      </w:pPr>
      <w:rPr>
        <w:rFonts w:ascii="Arial" w:hAnsi="Arial" w:hint="default"/>
      </w:rPr>
    </w:lvl>
    <w:lvl w:ilvl="2" w:tplc="D45EA046" w:tentative="1">
      <w:start w:val="1"/>
      <w:numFmt w:val="bullet"/>
      <w:lvlText w:val="•"/>
      <w:lvlJc w:val="left"/>
      <w:pPr>
        <w:tabs>
          <w:tab w:val="num" w:pos="2160"/>
        </w:tabs>
        <w:ind w:left="2160" w:hanging="360"/>
      </w:pPr>
      <w:rPr>
        <w:rFonts w:ascii="Arial" w:hAnsi="Arial" w:hint="default"/>
      </w:rPr>
    </w:lvl>
    <w:lvl w:ilvl="3" w:tplc="25D020AC" w:tentative="1">
      <w:start w:val="1"/>
      <w:numFmt w:val="bullet"/>
      <w:lvlText w:val="•"/>
      <w:lvlJc w:val="left"/>
      <w:pPr>
        <w:tabs>
          <w:tab w:val="num" w:pos="2880"/>
        </w:tabs>
        <w:ind w:left="2880" w:hanging="360"/>
      </w:pPr>
      <w:rPr>
        <w:rFonts w:ascii="Arial" w:hAnsi="Arial" w:hint="default"/>
      </w:rPr>
    </w:lvl>
    <w:lvl w:ilvl="4" w:tplc="BD36520E" w:tentative="1">
      <w:start w:val="1"/>
      <w:numFmt w:val="bullet"/>
      <w:lvlText w:val="•"/>
      <w:lvlJc w:val="left"/>
      <w:pPr>
        <w:tabs>
          <w:tab w:val="num" w:pos="3600"/>
        </w:tabs>
        <w:ind w:left="3600" w:hanging="360"/>
      </w:pPr>
      <w:rPr>
        <w:rFonts w:ascii="Arial" w:hAnsi="Arial" w:hint="default"/>
      </w:rPr>
    </w:lvl>
    <w:lvl w:ilvl="5" w:tplc="7D0CAEFA" w:tentative="1">
      <w:start w:val="1"/>
      <w:numFmt w:val="bullet"/>
      <w:lvlText w:val="•"/>
      <w:lvlJc w:val="left"/>
      <w:pPr>
        <w:tabs>
          <w:tab w:val="num" w:pos="4320"/>
        </w:tabs>
        <w:ind w:left="4320" w:hanging="360"/>
      </w:pPr>
      <w:rPr>
        <w:rFonts w:ascii="Arial" w:hAnsi="Arial" w:hint="default"/>
      </w:rPr>
    </w:lvl>
    <w:lvl w:ilvl="6" w:tplc="632E3C16" w:tentative="1">
      <w:start w:val="1"/>
      <w:numFmt w:val="bullet"/>
      <w:lvlText w:val="•"/>
      <w:lvlJc w:val="left"/>
      <w:pPr>
        <w:tabs>
          <w:tab w:val="num" w:pos="5040"/>
        </w:tabs>
        <w:ind w:left="5040" w:hanging="360"/>
      </w:pPr>
      <w:rPr>
        <w:rFonts w:ascii="Arial" w:hAnsi="Arial" w:hint="default"/>
      </w:rPr>
    </w:lvl>
    <w:lvl w:ilvl="7" w:tplc="9A8EC874" w:tentative="1">
      <w:start w:val="1"/>
      <w:numFmt w:val="bullet"/>
      <w:lvlText w:val="•"/>
      <w:lvlJc w:val="left"/>
      <w:pPr>
        <w:tabs>
          <w:tab w:val="num" w:pos="5760"/>
        </w:tabs>
        <w:ind w:left="5760" w:hanging="360"/>
      </w:pPr>
      <w:rPr>
        <w:rFonts w:ascii="Arial" w:hAnsi="Arial" w:hint="default"/>
      </w:rPr>
    </w:lvl>
    <w:lvl w:ilvl="8" w:tplc="90C6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3D0D9D"/>
    <w:multiLevelType w:val="hybridMultilevel"/>
    <w:tmpl w:val="0402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61E"/>
    <w:multiLevelType w:val="hybridMultilevel"/>
    <w:tmpl w:val="A73A0E2C"/>
    <w:lvl w:ilvl="0" w:tplc="1398311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4F0"/>
    <w:multiLevelType w:val="hybridMultilevel"/>
    <w:tmpl w:val="8194785C"/>
    <w:lvl w:ilvl="0" w:tplc="BF78DDB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7440C"/>
    <w:multiLevelType w:val="hybridMultilevel"/>
    <w:tmpl w:val="8992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10B92"/>
    <w:multiLevelType w:val="hybridMultilevel"/>
    <w:tmpl w:val="44026D30"/>
    <w:lvl w:ilvl="0" w:tplc="58BC7958">
      <w:start w:val="1"/>
      <w:numFmt w:val="bullet"/>
      <w:lvlText w:val="•"/>
      <w:lvlJc w:val="left"/>
      <w:pPr>
        <w:tabs>
          <w:tab w:val="num" w:pos="720"/>
        </w:tabs>
        <w:ind w:left="720" w:hanging="360"/>
      </w:pPr>
      <w:rPr>
        <w:rFonts w:ascii="Arial" w:hAnsi="Arial" w:hint="default"/>
      </w:rPr>
    </w:lvl>
    <w:lvl w:ilvl="1" w:tplc="AA201D40">
      <w:start w:val="1"/>
      <w:numFmt w:val="bullet"/>
      <w:lvlText w:val="•"/>
      <w:lvlJc w:val="left"/>
      <w:pPr>
        <w:tabs>
          <w:tab w:val="num" w:pos="1440"/>
        </w:tabs>
        <w:ind w:left="1440" w:hanging="360"/>
      </w:pPr>
      <w:rPr>
        <w:rFonts w:ascii="Arial" w:hAnsi="Arial" w:hint="default"/>
      </w:rPr>
    </w:lvl>
    <w:lvl w:ilvl="2" w:tplc="99A82B6A" w:tentative="1">
      <w:start w:val="1"/>
      <w:numFmt w:val="bullet"/>
      <w:lvlText w:val="•"/>
      <w:lvlJc w:val="left"/>
      <w:pPr>
        <w:tabs>
          <w:tab w:val="num" w:pos="2160"/>
        </w:tabs>
        <w:ind w:left="2160" w:hanging="360"/>
      </w:pPr>
      <w:rPr>
        <w:rFonts w:ascii="Arial" w:hAnsi="Arial" w:hint="default"/>
      </w:rPr>
    </w:lvl>
    <w:lvl w:ilvl="3" w:tplc="D51C1736" w:tentative="1">
      <w:start w:val="1"/>
      <w:numFmt w:val="bullet"/>
      <w:lvlText w:val="•"/>
      <w:lvlJc w:val="left"/>
      <w:pPr>
        <w:tabs>
          <w:tab w:val="num" w:pos="2880"/>
        </w:tabs>
        <w:ind w:left="2880" w:hanging="360"/>
      </w:pPr>
      <w:rPr>
        <w:rFonts w:ascii="Arial" w:hAnsi="Arial" w:hint="default"/>
      </w:rPr>
    </w:lvl>
    <w:lvl w:ilvl="4" w:tplc="D8C220B2" w:tentative="1">
      <w:start w:val="1"/>
      <w:numFmt w:val="bullet"/>
      <w:lvlText w:val="•"/>
      <w:lvlJc w:val="left"/>
      <w:pPr>
        <w:tabs>
          <w:tab w:val="num" w:pos="3600"/>
        </w:tabs>
        <w:ind w:left="3600" w:hanging="360"/>
      </w:pPr>
      <w:rPr>
        <w:rFonts w:ascii="Arial" w:hAnsi="Arial" w:hint="default"/>
      </w:rPr>
    </w:lvl>
    <w:lvl w:ilvl="5" w:tplc="909A0406" w:tentative="1">
      <w:start w:val="1"/>
      <w:numFmt w:val="bullet"/>
      <w:lvlText w:val="•"/>
      <w:lvlJc w:val="left"/>
      <w:pPr>
        <w:tabs>
          <w:tab w:val="num" w:pos="4320"/>
        </w:tabs>
        <w:ind w:left="4320" w:hanging="360"/>
      </w:pPr>
      <w:rPr>
        <w:rFonts w:ascii="Arial" w:hAnsi="Arial" w:hint="default"/>
      </w:rPr>
    </w:lvl>
    <w:lvl w:ilvl="6" w:tplc="DC506448" w:tentative="1">
      <w:start w:val="1"/>
      <w:numFmt w:val="bullet"/>
      <w:lvlText w:val="•"/>
      <w:lvlJc w:val="left"/>
      <w:pPr>
        <w:tabs>
          <w:tab w:val="num" w:pos="5040"/>
        </w:tabs>
        <w:ind w:left="5040" w:hanging="360"/>
      </w:pPr>
      <w:rPr>
        <w:rFonts w:ascii="Arial" w:hAnsi="Arial" w:hint="default"/>
      </w:rPr>
    </w:lvl>
    <w:lvl w:ilvl="7" w:tplc="9AF40DAC" w:tentative="1">
      <w:start w:val="1"/>
      <w:numFmt w:val="bullet"/>
      <w:lvlText w:val="•"/>
      <w:lvlJc w:val="left"/>
      <w:pPr>
        <w:tabs>
          <w:tab w:val="num" w:pos="5760"/>
        </w:tabs>
        <w:ind w:left="5760" w:hanging="360"/>
      </w:pPr>
      <w:rPr>
        <w:rFonts w:ascii="Arial" w:hAnsi="Arial" w:hint="default"/>
      </w:rPr>
    </w:lvl>
    <w:lvl w:ilvl="8" w:tplc="E90870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D00EB2"/>
    <w:multiLevelType w:val="hybridMultilevel"/>
    <w:tmpl w:val="0D6EB4EC"/>
    <w:lvl w:ilvl="0" w:tplc="639494BC">
      <w:start w:val="1"/>
      <w:numFmt w:val="bullet"/>
      <w:lvlText w:val="-"/>
      <w:lvlJc w:val="left"/>
      <w:pPr>
        <w:tabs>
          <w:tab w:val="num" w:pos="720"/>
        </w:tabs>
        <w:ind w:left="720" w:hanging="360"/>
      </w:pPr>
      <w:rPr>
        <w:rFonts w:ascii="Times" w:hAnsi="Times" w:hint="default"/>
      </w:rPr>
    </w:lvl>
    <w:lvl w:ilvl="1" w:tplc="8EB4FABC" w:tentative="1">
      <w:start w:val="1"/>
      <w:numFmt w:val="bullet"/>
      <w:lvlText w:val="-"/>
      <w:lvlJc w:val="left"/>
      <w:pPr>
        <w:tabs>
          <w:tab w:val="num" w:pos="1440"/>
        </w:tabs>
        <w:ind w:left="1440" w:hanging="360"/>
      </w:pPr>
      <w:rPr>
        <w:rFonts w:ascii="Times" w:hAnsi="Times" w:hint="default"/>
      </w:rPr>
    </w:lvl>
    <w:lvl w:ilvl="2" w:tplc="B31A5A82" w:tentative="1">
      <w:start w:val="1"/>
      <w:numFmt w:val="bullet"/>
      <w:lvlText w:val="-"/>
      <w:lvlJc w:val="left"/>
      <w:pPr>
        <w:tabs>
          <w:tab w:val="num" w:pos="2160"/>
        </w:tabs>
        <w:ind w:left="2160" w:hanging="360"/>
      </w:pPr>
      <w:rPr>
        <w:rFonts w:ascii="Times" w:hAnsi="Times" w:hint="default"/>
      </w:rPr>
    </w:lvl>
    <w:lvl w:ilvl="3" w:tplc="A94E96F0" w:tentative="1">
      <w:start w:val="1"/>
      <w:numFmt w:val="bullet"/>
      <w:lvlText w:val="-"/>
      <w:lvlJc w:val="left"/>
      <w:pPr>
        <w:tabs>
          <w:tab w:val="num" w:pos="2880"/>
        </w:tabs>
        <w:ind w:left="2880" w:hanging="360"/>
      </w:pPr>
      <w:rPr>
        <w:rFonts w:ascii="Times" w:hAnsi="Times" w:hint="default"/>
      </w:rPr>
    </w:lvl>
    <w:lvl w:ilvl="4" w:tplc="FBC8E690" w:tentative="1">
      <w:start w:val="1"/>
      <w:numFmt w:val="bullet"/>
      <w:lvlText w:val="-"/>
      <w:lvlJc w:val="left"/>
      <w:pPr>
        <w:tabs>
          <w:tab w:val="num" w:pos="3600"/>
        </w:tabs>
        <w:ind w:left="3600" w:hanging="360"/>
      </w:pPr>
      <w:rPr>
        <w:rFonts w:ascii="Times" w:hAnsi="Times" w:hint="default"/>
      </w:rPr>
    </w:lvl>
    <w:lvl w:ilvl="5" w:tplc="B6D0E61E" w:tentative="1">
      <w:start w:val="1"/>
      <w:numFmt w:val="bullet"/>
      <w:lvlText w:val="-"/>
      <w:lvlJc w:val="left"/>
      <w:pPr>
        <w:tabs>
          <w:tab w:val="num" w:pos="4320"/>
        </w:tabs>
        <w:ind w:left="4320" w:hanging="360"/>
      </w:pPr>
      <w:rPr>
        <w:rFonts w:ascii="Times" w:hAnsi="Times" w:hint="default"/>
      </w:rPr>
    </w:lvl>
    <w:lvl w:ilvl="6" w:tplc="AB1852FA" w:tentative="1">
      <w:start w:val="1"/>
      <w:numFmt w:val="bullet"/>
      <w:lvlText w:val="-"/>
      <w:lvlJc w:val="left"/>
      <w:pPr>
        <w:tabs>
          <w:tab w:val="num" w:pos="5040"/>
        </w:tabs>
        <w:ind w:left="5040" w:hanging="360"/>
      </w:pPr>
      <w:rPr>
        <w:rFonts w:ascii="Times" w:hAnsi="Times" w:hint="default"/>
      </w:rPr>
    </w:lvl>
    <w:lvl w:ilvl="7" w:tplc="A12A492C" w:tentative="1">
      <w:start w:val="1"/>
      <w:numFmt w:val="bullet"/>
      <w:lvlText w:val="-"/>
      <w:lvlJc w:val="left"/>
      <w:pPr>
        <w:tabs>
          <w:tab w:val="num" w:pos="5760"/>
        </w:tabs>
        <w:ind w:left="5760" w:hanging="360"/>
      </w:pPr>
      <w:rPr>
        <w:rFonts w:ascii="Times" w:hAnsi="Times" w:hint="default"/>
      </w:rPr>
    </w:lvl>
    <w:lvl w:ilvl="8" w:tplc="80FA6292"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21241790"/>
    <w:multiLevelType w:val="hybridMultilevel"/>
    <w:tmpl w:val="20C467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00AF4"/>
    <w:multiLevelType w:val="hybridMultilevel"/>
    <w:tmpl w:val="6D9200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E262F"/>
    <w:multiLevelType w:val="hybridMultilevel"/>
    <w:tmpl w:val="484AB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921D2"/>
    <w:multiLevelType w:val="hybridMultilevel"/>
    <w:tmpl w:val="4DA66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36235"/>
    <w:multiLevelType w:val="hybridMultilevel"/>
    <w:tmpl w:val="C0A05E6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F413EA"/>
    <w:multiLevelType w:val="hybridMultilevel"/>
    <w:tmpl w:val="11F06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90536"/>
    <w:multiLevelType w:val="hybridMultilevel"/>
    <w:tmpl w:val="84C275B8"/>
    <w:lvl w:ilvl="0" w:tplc="BB46EF22">
      <w:start w:val="1"/>
      <w:numFmt w:val="upperLetter"/>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47422"/>
    <w:multiLevelType w:val="hybridMultilevel"/>
    <w:tmpl w:val="16EEFAD4"/>
    <w:lvl w:ilvl="0" w:tplc="4C98B3B8">
      <w:start w:val="1"/>
      <w:numFmt w:val="bullet"/>
      <w:lvlText w:val="•"/>
      <w:lvlJc w:val="left"/>
      <w:pPr>
        <w:tabs>
          <w:tab w:val="num" w:pos="720"/>
        </w:tabs>
        <w:ind w:left="720" w:hanging="360"/>
      </w:pPr>
      <w:rPr>
        <w:rFonts w:ascii="Arial" w:hAnsi="Arial" w:hint="default"/>
      </w:rPr>
    </w:lvl>
    <w:lvl w:ilvl="1" w:tplc="0F7EDB0C" w:tentative="1">
      <w:start w:val="1"/>
      <w:numFmt w:val="bullet"/>
      <w:lvlText w:val="•"/>
      <w:lvlJc w:val="left"/>
      <w:pPr>
        <w:tabs>
          <w:tab w:val="num" w:pos="1440"/>
        </w:tabs>
        <w:ind w:left="1440" w:hanging="360"/>
      </w:pPr>
      <w:rPr>
        <w:rFonts w:ascii="Arial" w:hAnsi="Arial" w:hint="default"/>
      </w:rPr>
    </w:lvl>
    <w:lvl w:ilvl="2" w:tplc="ECA0444E" w:tentative="1">
      <w:start w:val="1"/>
      <w:numFmt w:val="bullet"/>
      <w:lvlText w:val="•"/>
      <w:lvlJc w:val="left"/>
      <w:pPr>
        <w:tabs>
          <w:tab w:val="num" w:pos="2160"/>
        </w:tabs>
        <w:ind w:left="2160" w:hanging="360"/>
      </w:pPr>
      <w:rPr>
        <w:rFonts w:ascii="Arial" w:hAnsi="Arial" w:hint="default"/>
      </w:rPr>
    </w:lvl>
    <w:lvl w:ilvl="3" w:tplc="B69896B6" w:tentative="1">
      <w:start w:val="1"/>
      <w:numFmt w:val="bullet"/>
      <w:lvlText w:val="•"/>
      <w:lvlJc w:val="left"/>
      <w:pPr>
        <w:tabs>
          <w:tab w:val="num" w:pos="2880"/>
        </w:tabs>
        <w:ind w:left="2880" w:hanging="360"/>
      </w:pPr>
      <w:rPr>
        <w:rFonts w:ascii="Arial" w:hAnsi="Arial" w:hint="default"/>
      </w:rPr>
    </w:lvl>
    <w:lvl w:ilvl="4" w:tplc="61C8950A" w:tentative="1">
      <w:start w:val="1"/>
      <w:numFmt w:val="bullet"/>
      <w:lvlText w:val="•"/>
      <w:lvlJc w:val="left"/>
      <w:pPr>
        <w:tabs>
          <w:tab w:val="num" w:pos="3600"/>
        </w:tabs>
        <w:ind w:left="3600" w:hanging="360"/>
      </w:pPr>
      <w:rPr>
        <w:rFonts w:ascii="Arial" w:hAnsi="Arial" w:hint="default"/>
      </w:rPr>
    </w:lvl>
    <w:lvl w:ilvl="5" w:tplc="07DAA3CE" w:tentative="1">
      <w:start w:val="1"/>
      <w:numFmt w:val="bullet"/>
      <w:lvlText w:val="•"/>
      <w:lvlJc w:val="left"/>
      <w:pPr>
        <w:tabs>
          <w:tab w:val="num" w:pos="4320"/>
        </w:tabs>
        <w:ind w:left="4320" w:hanging="360"/>
      </w:pPr>
      <w:rPr>
        <w:rFonts w:ascii="Arial" w:hAnsi="Arial" w:hint="default"/>
      </w:rPr>
    </w:lvl>
    <w:lvl w:ilvl="6" w:tplc="C16E13F4" w:tentative="1">
      <w:start w:val="1"/>
      <w:numFmt w:val="bullet"/>
      <w:lvlText w:val="•"/>
      <w:lvlJc w:val="left"/>
      <w:pPr>
        <w:tabs>
          <w:tab w:val="num" w:pos="5040"/>
        </w:tabs>
        <w:ind w:left="5040" w:hanging="360"/>
      </w:pPr>
      <w:rPr>
        <w:rFonts w:ascii="Arial" w:hAnsi="Arial" w:hint="default"/>
      </w:rPr>
    </w:lvl>
    <w:lvl w:ilvl="7" w:tplc="FFC85D0A" w:tentative="1">
      <w:start w:val="1"/>
      <w:numFmt w:val="bullet"/>
      <w:lvlText w:val="•"/>
      <w:lvlJc w:val="left"/>
      <w:pPr>
        <w:tabs>
          <w:tab w:val="num" w:pos="5760"/>
        </w:tabs>
        <w:ind w:left="5760" w:hanging="360"/>
      </w:pPr>
      <w:rPr>
        <w:rFonts w:ascii="Arial" w:hAnsi="Arial" w:hint="default"/>
      </w:rPr>
    </w:lvl>
    <w:lvl w:ilvl="8" w:tplc="BC5209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751670"/>
    <w:multiLevelType w:val="hybridMultilevel"/>
    <w:tmpl w:val="9A485ECC"/>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E0F1E"/>
    <w:multiLevelType w:val="hybridMultilevel"/>
    <w:tmpl w:val="8D7E7F9E"/>
    <w:lvl w:ilvl="0" w:tplc="08090007">
      <w:start w:val="1"/>
      <w:numFmt w:val="bullet"/>
      <w:lvlText w:val=""/>
      <w:lvlPicBulletId w:val="0"/>
      <w:lvlJc w:val="left"/>
      <w:pPr>
        <w:ind w:left="180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6566B"/>
    <w:multiLevelType w:val="hybridMultilevel"/>
    <w:tmpl w:val="321A996A"/>
    <w:lvl w:ilvl="0" w:tplc="043E22FA">
      <w:start w:val="1"/>
      <w:numFmt w:val="bullet"/>
      <w:lvlText w:val="•"/>
      <w:lvlJc w:val="left"/>
      <w:pPr>
        <w:tabs>
          <w:tab w:val="num" w:pos="720"/>
        </w:tabs>
        <w:ind w:left="720" w:hanging="360"/>
      </w:pPr>
      <w:rPr>
        <w:rFonts w:ascii="Arial" w:hAnsi="Arial" w:hint="default"/>
      </w:rPr>
    </w:lvl>
    <w:lvl w:ilvl="1" w:tplc="5DD889DA" w:tentative="1">
      <w:start w:val="1"/>
      <w:numFmt w:val="bullet"/>
      <w:lvlText w:val="•"/>
      <w:lvlJc w:val="left"/>
      <w:pPr>
        <w:tabs>
          <w:tab w:val="num" w:pos="1440"/>
        </w:tabs>
        <w:ind w:left="1440" w:hanging="360"/>
      </w:pPr>
      <w:rPr>
        <w:rFonts w:ascii="Arial" w:hAnsi="Arial" w:hint="default"/>
      </w:rPr>
    </w:lvl>
    <w:lvl w:ilvl="2" w:tplc="FF1A222C" w:tentative="1">
      <w:start w:val="1"/>
      <w:numFmt w:val="bullet"/>
      <w:lvlText w:val="•"/>
      <w:lvlJc w:val="left"/>
      <w:pPr>
        <w:tabs>
          <w:tab w:val="num" w:pos="2160"/>
        </w:tabs>
        <w:ind w:left="2160" w:hanging="360"/>
      </w:pPr>
      <w:rPr>
        <w:rFonts w:ascii="Arial" w:hAnsi="Arial" w:hint="default"/>
      </w:rPr>
    </w:lvl>
    <w:lvl w:ilvl="3" w:tplc="605052E4" w:tentative="1">
      <w:start w:val="1"/>
      <w:numFmt w:val="bullet"/>
      <w:lvlText w:val="•"/>
      <w:lvlJc w:val="left"/>
      <w:pPr>
        <w:tabs>
          <w:tab w:val="num" w:pos="2880"/>
        </w:tabs>
        <w:ind w:left="2880" w:hanging="360"/>
      </w:pPr>
      <w:rPr>
        <w:rFonts w:ascii="Arial" w:hAnsi="Arial" w:hint="default"/>
      </w:rPr>
    </w:lvl>
    <w:lvl w:ilvl="4" w:tplc="5FF0DE70" w:tentative="1">
      <w:start w:val="1"/>
      <w:numFmt w:val="bullet"/>
      <w:lvlText w:val="•"/>
      <w:lvlJc w:val="left"/>
      <w:pPr>
        <w:tabs>
          <w:tab w:val="num" w:pos="3600"/>
        </w:tabs>
        <w:ind w:left="3600" w:hanging="360"/>
      </w:pPr>
      <w:rPr>
        <w:rFonts w:ascii="Arial" w:hAnsi="Arial" w:hint="default"/>
      </w:rPr>
    </w:lvl>
    <w:lvl w:ilvl="5" w:tplc="ED64B6D8" w:tentative="1">
      <w:start w:val="1"/>
      <w:numFmt w:val="bullet"/>
      <w:lvlText w:val="•"/>
      <w:lvlJc w:val="left"/>
      <w:pPr>
        <w:tabs>
          <w:tab w:val="num" w:pos="4320"/>
        </w:tabs>
        <w:ind w:left="4320" w:hanging="360"/>
      </w:pPr>
      <w:rPr>
        <w:rFonts w:ascii="Arial" w:hAnsi="Arial" w:hint="default"/>
      </w:rPr>
    </w:lvl>
    <w:lvl w:ilvl="6" w:tplc="275A195C" w:tentative="1">
      <w:start w:val="1"/>
      <w:numFmt w:val="bullet"/>
      <w:lvlText w:val="•"/>
      <w:lvlJc w:val="left"/>
      <w:pPr>
        <w:tabs>
          <w:tab w:val="num" w:pos="5040"/>
        </w:tabs>
        <w:ind w:left="5040" w:hanging="360"/>
      </w:pPr>
      <w:rPr>
        <w:rFonts w:ascii="Arial" w:hAnsi="Arial" w:hint="default"/>
      </w:rPr>
    </w:lvl>
    <w:lvl w:ilvl="7" w:tplc="68842E64" w:tentative="1">
      <w:start w:val="1"/>
      <w:numFmt w:val="bullet"/>
      <w:lvlText w:val="•"/>
      <w:lvlJc w:val="left"/>
      <w:pPr>
        <w:tabs>
          <w:tab w:val="num" w:pos="5760"/>
        </w:tabs>
        <w:ind w:left="5760" w:hanging="360"/>
      </w:pPr>
      <w:rPr>
        <w:rFonts w:ascii="Arial" w:hAnsi="Arial" w:hint="default"/>
      </w:rPr>
    </w:lvl>
    <w:lvl w:ilvl="8" w:tplc="28E092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AC2AA9"/>
    <w:multiLevelType w:val="hybridMultilevel"/>
    <w:tmpl w:val="716EEAB2"/>
    <w:lvl w:ilvl="0" w:tplc="B0368A4E">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F43BB"/>
    <w:multiLevelType w:val="hybridMultilevel"/>
    <w:tmpl w:val="6772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F0CB3"/>
    <w:multiLevelType w:val="hybridMultilevel"/>
    <w:tmpl w:val="92DA206A"/>
    <w:lvl w:ilvl="0" w:tplc="A7CE0A7C">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01E0B"/>
    <w:multiLevelType w:val="hybridMultilevel"/>
    <w:tmpl w:val="A14A3B60"/>
    <w:lvl w:ilvl="0" w:tplc="4FEEBBB2">
      <w:start w:val="1"/>
      <w:numFmt w:val="bullet"/>
      <w:lvlText w:val=""/>
      <w:lvlJc w:val="left"/>
      <w:pPr>
        <w:tabs>
          <w:tab w:val="num" w:pos="720"/>
        </w:tabs>
        <w:ind w:left="720" w:hanging="360"/>
      </w:pPr>
      <w:rPr>
        <w:rFonts w:ascii="Symbol" w:hAnsi="Symbol" w:hint="default"/>
      </w:rPr>
    </w:lvl>
    <w:lvl w:ilvl="1" w:tplc="21CAB1FE">
      <w:numFmt w:val="bullet"/>
      <w:lvlText w:val=""/>
      <w:lvlJc w:val="left"/>
      <w:pPr>
        <w:tabs>
          <w:tab w:val="num" w:pos="1440"/>
        </w:tabs>
        <w:ind w:left="1440" w:hanging="360"/>
      </w:pPr>
      <w:rPr>
        <w:rFonts w:ascii="Symbol" w:hAnsi="Symbol" w:hint="default"/>
      </w:rPr>
    </w:lvl>
    <w:lvl w:ilvl="2" w:tplc="028CF92E" w:tentative="1">
      <w:start w:val="1"/>
      <w:numFmt w:val="bullet"/>
      <w:lvlText w:val=""/>
      <w:lvlJc w:val="left"/>
      <w:pPr>
        <w:tabs>
          <w:tab w:val="num" w:pos="2160"/>
        </w:tabs>
        <w:ind w:left="2160" w:hanging="360"/>
      </w:pPr>
      <w:rPr>
        <w:rFonts w:ascii="Symbol" w:hAnsi="Symbol" w:hint="default"/>
      </w:rPr>
    </w:lvl>
    <w:lvl w:ilvl="3" w:tplc="0CD4730C" w:tentative="1">
      <w:start w:val="1"/>
      <w:numFmt w:val="bullet"/>
      <w:lvlText w:val=""/>
      <w:lvlJc w:val="left"/>
      <w:pPr>
        <w:tabs>
          <w:tab w:val="num" w:pos="2880"/>
        </w:tabs>
        <w:ind w:left="2880" w:hanging="360"/>
      </w:pPr>
      <w:rPr>
        <w:rFonts w:ascii="Symbol" w:hAnsi="Symbol" w:hint="default"/>
      </w:rPr>
    </w:lvl>
    <w:lvl w:ilvl="4" w:tplc="FB8A7732" w:tentative="1">
      <w:start w:val="1"/>
      <w:numFmt w:val="bullet"/>
      <w:lvlText w:val=""/>
      <w:lvlJc w:val="left"/>
      <w:pPr>
        <w:tabs>
          <w:tab w:val="num" w:pos="3600"/>
        </w:tabs>
        <w:ind w:left="3600" w:hanging="360"/>
      </w:pPr>
      <w:rPr>
        <w:rFonts w:ascii="Symbol" w:hAnsi="Symbol" w:hint="default"/>
      </w:rPr>
    </w:lvl>
    <w:lvl w:ilvl="5" w:tplc="1E003EC2" w:tentative="1">
      <w:start w:val="1"/>
      <w:numFmt w:val="bullet"/>
      <w:lvlText w:val=""/>
      <w:lvlJc w:val="left"/>
      <w:pPr>
        <w:tabs>
          <w:tab w:val="num" w:pos="4320"/>
        </w:tabs>
        <w:ind w:left="4320" w:hanging="360"/>
      </w:pPr>
      <w:rPr>
        <w:rFonts w:ascii="Symbol" w:hAnsi="Symbol" w:hint="default"/>
      </w:rPr>
    </w:lvl>
    <w:lvl w:ilvl="6" w:tplc="EF80A94A" w:tentative="1">
      <w:start w:val="1"/>
      <w:numFmt w:val="bullet"/>
      <w:lvlText w:val=""/>
      <w:lvlJc w:val="left"/>
      <w:pPr>
        <w:tabs>
          <w:tab w:val="num" w:pos="5040"/>
        </w:tabs>
        <w:ind w:left="5040" w:hanging="360"/>
      </w:pPr>
      <w:rPr>
        <w:rFonts w:ascii="Symbol" w:hAnsi="Symbol" w:hint="default"/>
      </w:rPr>
    </w:lvl>
    <w:lvl w:ilvl="7" w:tplc="FBB60318" w:tentative="1">
      <w:start w:val="1"/>
      <w:numFmt w:val="bullet"/>
      <w:lvlText w:val=""/>
      <w:lvlJc w:val="left"/>
      <w:pPr>
        <w:tabs>
          <w:tab w:val="num" w:pos="5760"/>
        </w:tabs>
        <w:ind w:left="5760" w:hanging="360"/>
      </w:pPr>
      <w:rPr>
        <w:rFonts w:ascii="Symbol" w:hAnsi="Symbol" w:hint="default"/>
      </w:rPr>
    </w:lvl>
    <w:lvl w:ilvl="8" w:tplc="05E8F35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DF49D3"/>
    <w:multiLevelType w:val="hybridMultilevel"/>
    <w:tmpl w:val="DE806CCA"/>
    <w:lvl w:ilvl="0" w:tplc="F9664656">
      <w:start w:val="1"/>
      <w:numFmt w:val="bullet"/>
      <w:lvlText w:val=""/>
      <w:lvlJc w:val="left"/>
      <w:pPr>
        <w:tabs>
          <w:tab w:val="num" w:pos="720"/>
        </w:tabs>
        <w:ind w:left="720" w:hanging="360"/>
      </w:pPr>
      <w:rPr>
        <w:rFonts w:ascii="Symbol" w:hAnsi="Symbol" w:hint="default"/>
      </w:rPr>
    </w:lvl>
    <w:lvl w:ilvl="1" w:tplc="9DB80AB2">
      <w:numFmt w:val="bullet"/>
      <w:lvlText w:val=""/>
      <w:lvlJc w:val="left"/>
      <w:pPr>
        <w:tabs>
          <w:tab w:val="num" w:pos="1440"/>
        </w:tabs>
        <w:ind w:left="1440" w:hanging="360"/>
      </w:pPr>
      <w:rPr>
        <w:rFonts w:ascii="Symbol" w:hAnsi="Symbol" w:hint="default"/>
      </w:rPr>
    </w:lvl>
    <w:lvl w:ilvl="2" w:tplc="B1B03738" w:tentative="1">
      <w:start w:val="1"/>
      <w:numFmt w:val="bullet"/>
      <w:lvlText w:val=""/>
      <w:lvlJc w:val="left"/>
      <w:pPr>
        <w:tabs>
          <w:tab w:val="num" w:pos="2160"/>
        </w:tabs>
        <w:ind w:left="2160" w:hanging="360"/>
      </w:pPr>
      <w:rPr>
        <w:rFonts w:ascii="Symbol" w:hAnsi="Symbol" w:hint="default"/>
      </w:rPr>
    </w:lvl>
    <w:lvl w:ilvl="3" w:tplc="BB80A2C8" w:tentative="1">
      <w:start w:val="1"/>
      <w:numFmt w:val="bullet"/>
      <w:lvlText w:val=""/>
      <w:lvlJc w:val="left"/>
      <w:pPr>
        <w:tabs>
          <w:tab w:val="num" w:pos="2880"/>
        </w:tabs>
        <w:ind w:left="2880" w:hanging="360"/>
      </w:pPr>
      <w:rPr>
        <w:rFonts w:ascii="Symbol" w:hAnsi="Symbol" w:hint="default"/>
      </w:rPr>
    </w:lvl>
    <w:lvl w:ilvl="4" w:tplc="7C7ABDFC" w:tentative="1">
      <w:start w:val="1"/>
      <w:numFmt w:val="bullet"/>
      <w:lvlText w:val=""/>
      <w:lvlJc w:val="left"/>
      <w:pPr>
        <w:tabs>
          <w:tab w:val="num" w:pos="3600"/>
        </w:tabs>
        <w:ind w:left="3600" w:hanging="360"/>
      </w:pPr>
      <w:rPr>
        <w:rFonts w:ascii="Symbol" w:hAnsi="Symbol" w:hint="default"/>
      </w:rPr>
    </w:lvl>
    <w:lvl w:ilvl="5" w:tplc="DCF8A11A" w:tentative="1">
      <w:start w:val="1"/>
      <w:numFmt w:val="bullet"/>
      <w:lvlText w:val=""/>
      <w:lvlJc w:val="left"/>
      <w:pPr>
        <w:tabs>
          <w:tab w:val="num" w:pos="4320"/>
        </w:tabs>
        <w:ind w:left="4320" w:hanging="360"/>
      </w:pPr>
      <w:rPr>
        <w:rFonts w:ascii="Symbol" w:hAnsi="Symbol" w:hint="default"/>
      </w:rPr>
    </w:lvl>
    <w:lvl w:ilvl="6" w:tplc="CA3C093E" w:tentative="1">
      <w:start w:val="1"/>
      <w:numFmt w:val="bullet"/>
      <w:lvlText w:val=""/>
      <w:lvlJc w:val="left"/>
      <w:pPr>
        <w:tabs>
          <w:tab w:val="num" w:pos="5040"/>
        </w:tabs>
        <w:ind w:left="5040" w:hanging="360"/>
      </w:pPr>
      <w:rPr>
        <w:rFonts w:ascii="Symbol" w:hAnsi="Symbol" w:hint="default"/>
      </w:rPr>
    </w:lvl>
    <w:lvl w:ilvl="7" w:tplc="FA647420" w:tentative="1">
      <w:start w:val="1"/>
      <w:numFmt w:val="bullet"/>
      <w:lvlText w:val=""/>
      <w:lvlJc w:val="left"/>
      <w:pPr>
        <w:tabs>
          <w:tab w:val="num" w:pos="5760"/>
        </w:tabs>
        <w:ind w:left="5760" w:hanging="360"/>
      </w:pPr>
      <w:rPr>
        <w:rFonts w:ascii="Symbol" w:hAnsi="Symbol" w:hint="default"/>
      </w:rPr>
    </w:lvl>
    <w:lvl w:ilvl="8" w:tplc="4A62F65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F151D04"/>
    <w:multiLevelType w:val="multilevel"/>
    <w:tmpl w:val="BF34CD4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F5199"/>
    <w:multiLevelType w:val="hybridMultilevel"/>
    <w:tmpl w:val="EC6ECB8A"/>
    <w:lvl w:ilvl="0" w:tplc="4FB2F412">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14032"/>
    <w:multiLevelType w:val="hybridMultilevel"/>
    <w:tmpl w:val="F4C607C6"/>
    <w:lvl w:ilvl="0" w:tplc="8D046B78">
      <w:start w:val="1"/>
      <w:numFmt w:val="bullet"/>
      <w:lvlText w:val=""/>
      <w:lvlJc w:val="left"/>
      <w:pPr>
        <w:tabs>
          <w:tab w:val="num" w:pos="720"/>
        </w:tabs>
        <w:ind w:left="720" w:hanging="360"/>
      </w:pPr>
      <w:rPr>
        <w:rFonts w:ascii="Symbol" w:hAnsi="Symbol" w:hint="default"/>
      </w:rPr>
    </w:lvl>
    <w:lvl w:ilvl="1" w:tplc="438CC2D0">
      <w:numFmt w:val="bullet"/>
      <w:lvlText w:val=""/>
      <w:lvlJc w:val="left"/>
      <w:pPr>
        <w:tabs>
          <w:tab w:val="num" w:pos="1440"/>
        </w:tabs>
        <w:ind w:left="1440" w:hanging="360"/>
      </w:pPr>
      <w:rPr>
        <w:rFonts w:ascii="Symbol" w:hAnsi="Symbol" w:hint="default"/>
      </w:rPr>
    </w:lvl>
    <w:lvl w:ilvl="2" w:tplc="2B18A986" w:tentative="1">
      <w:start w:val="1"/>
      <w:numFmt w:val="bullet"/>
      <w:lvlText w:val=""/>
      <w:lvlJc w:val="left"/>
      <w:pPr>
        <w:tabs>
          <w:tab w:val="num" w:pos="2160"/>
        </w:tabs>
        <w:ind w:left="2160" w:hanging="360"/>
      </w:pPr>
      <w:rPr>
        <w:rFonts w:ascii="Symbol" w:hAnsi="Symbol" w:hint="default"/>
      </w:rPr>
    </w:lvl>
    <w:lvl w:ilvl="3" w:tplc="0248D33E" w:tentative="1">
      <w:start w:val="1"/>
      <w:numFmt w:val="bullet"/>
      <w:lvlText w:val=""/>
      <w:lvlJc w:val="left"/>
      <w:pPr>
        <w:tabs>
          <w:tab w:val="num" w:pos="2880"/>
        </w:tabs>
        <w:ind w:left="2880" w:hanging="360"/>
      </w:pPr>
      <w:rPr>
        <w:rFonts w:ascii="Symbol" w:hAnsi="Symbol" w:hint="default"/>
      </w:rPr>
    </w:lvl>
    <w:lvl w:ilvl="4" w:tplc="8A9ABAEE" w:tentative="1">
      <w:start w:val="1"/>
      <w:numFmt w:val="bullet"/>
      <w:lvlText w:val=""/>
      <w:lvlJc w:val="left"/>
      <w:pPr>
        <w:tabs>
          <w:tab w:val="num" w:pos="3600"/>
        </w:tabs>
        <w:ind w:left="3600" w:hanging="360"/>
      </w:pPr>
      <w:rPr>
        <w:rFonts w:ascii="Symbol" w:hAnsi="Symbol" w:hint="default"/>
      </w:rPr>
    </w:lvl>
    <w:lvl w:ilvl="5" w:tplc="ABFA148A" w:tentative="1">
      <w:start w:val="1"/>
      <w:numFmt w:val="bullet"/>
      <w:lvlText w:val=""/>
      <w:lvlJc w:val="left"/>
      <w:pPr>
        <w:tabs>
          <w:tab w:val="num" w:pos="4320"/>
        </w:tabs>
        <w:ind w:left="4320" w:hanging="360"/>
      </w:pPr>
      <w:rPr>
        <w:rFonts w:ascii="Symbol" w:hAnsi="Symbol" w:hint="default"/>
      </w:rPr>
    </w:lvl>
    <w:lvl w:ilvl="6" w:tplc="3C8AEC08" w:tentative="1">
      <w:start w:val="1"/>
      <w:numFmt w:val="bullet"/>
      <w:lvlText w:val=""/>
      <w:lvlJc w:val="left"/>
      <w:pPr>
        <w:tabs>
          <w:tab w:val="num" w:pos="5040"/>
        </w:tabs>
        <w:ind w:left="5040" w:hanging="360"/>
      </w:pPr>
      <w:rPr>
        <w:rFonts w:ascii="Symbol" w:hAnsi="Symbol" w:hint="default"/>
      </w:rPr>
    </w:lvl>
    <w:lvl w:ilvl="7" w:tplc="AD9E1E0C" w:tentative="1">
      <w:start w:val="1"/>
      <w:numFmt w:val="bullet"/>
      <w:lvlText w:val=""/>
      <w:lvlJc w:val="left"/>
      <w:pPr>
        <w:tabs>
          <w:tab w:val="num" w:pos="5760"/>
        </w:tabs>
        <w:ind w:left="5760" w:hanging="360"/>
      </w:pPr>
      <w:rPr>
        <w:rFonts w:ascii="Symbol" w:hAnsi="Symbol" w:hint="default"/>
      </w:rPr>
    </w:lvl>
    <w:lvl w:ilvl="8" w:tplc="2510312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77F5892"/>
    <w:multiLevelType w:val="hybridMultilevel"/>
    <w:tmpl w:val="4B3E1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2031E"/>
    <w:multiLevelType w:val="hybridMultilevel"/>
    <w:tmpl w:val="8848CE6E"/>
    <w:lvl w:ilvl="0" w:tplc="F17E2C38">
      <w:start w:val="1"/>
      <w:numFmt w:val="bullet"/>
      <w:lvlText w:val=""/>
      <w:lvlJc w:val="left"/>
      <w:pPr>
        <w:tabs>
          <w:tab w:val="num" w:pos="720"/>
        </w:tabs>
        <w:ind w:left="720" w:hanging="360"/>
      </w:pPr>
      <w:rPr>
        <w:rFonts w:ascii="Symbol" w:hAnsi="Symbol" w:hint="default"/>
      </w:rPr>
    </w:lvl>
    <w:lvl w:ilvl="1" w:tplc="BDAC15C8">
      <w:numFmt w:val="bullet"/>
      <w:lvlText w:val=""/>
      <w:lvlJc w:val="left"/>
      <w:pPr>
        <w:tabs>
          <w:tab w:val="num" w:pos="1440"/>
        </w:tabs>
        <w:ind w:left="1440" w:hanging="360"/>
      </w:pPr>
      <w:rPr>
        <w:rFonts w:ascii="Symbol" w:hAnsi="Symbol" w:hint="default"/>
      </w:rPr>
    </w:lvl>
    <w:lvl w:ilvl="2" w:tplc="123AA8B2" w:tentative="1">
      <w:start w:val="1"/>
      <w:numFmt w:val="bullet"/>
      <w:lvlText w:val=""/>
      <w:lvlJc w:val="left"/>
      <w:pPr>
        <w:tabs>
          <w:tab w:val="num" w:pos="2160"/>
        </w:tabs>
        <w:ind w:left="2160" w:hanging="360"/>
      </w:pPr>
      <w:rPr>
        <w:rFonts w:ascii="Symbol" w:hAnsi="Symbol" w:hint="default"/>
      </w:rPr>
    </w:lvl>
    <w:lvl w:ilvl="3" w:tplc="51FE0164" w:tentative="1">
      <w:start w:val="1"/>
      <w:numFmt w:val="bullet"/>
      <w:lvlText w:val=""/>
      <w:lvlJc w:val="left"/>
      <w:pPr>
        <w:tabs>
          <w:tab w:val="num" w:pos="2880"/>
        </w:tabs>
        <w:ind w:left="2880" w:hanging="360"/>
      </w:pPr>
      <w:rPr>
        <w:rFonts w:ascii="Symbol" w:hAnsi="Symbol" w:hint="default"/>
      </w:rPr>
    </w:lvl>
    <w:lvl w:ilvl="4" w:tplc="CB646C26" w:tentative="1">
      <w:start w:val="1"/>
      <w:numFmt w:val="bullet"/>
      <w:lvlText w:val=""/>
      <w:lvlJc w:val="left"/>
      <w:pPr>
        <w:tabs>
          <w:tab w:val="num" w:pos="3600"/>
        </w:tabs>
        <w:ind w:left="3600" w:hanging="360"/>
      </w:pPr>
      <w:rPr>
        <w:rFonts w:ascii="Symbol" w:hAnsi="Symbol" w:hint="default"/>
      </w:rPr>
    </w:lvl>
    <w:lvl w:ilvl="5" w:tplc="776257F6" w:tentative="1">
      <w:start w:val="1"/>
      <w:numFmt w:val="bullet"/>
      <w:lvlText w:val=""/>
      <w:lvlJc w:val="left"/>
      <w:pPr>
        <w:tabs>
          <w:tab w:val="num" w:pos="4320"/>
        </w:tabs>
        <w:ind w:left="4320" w:hanging="360"/>
      </w:pPr>
      <w:rPr>
        <w:rFonts w:ascii="Symbol" w:hAnsi="Symbol" w:hint="default"/>
      </w:rPr>
    </w:lvl>
    <w:lvl w:ilvl="6" w:tplc="FA02EA50" w:tentative="1">
      <w:start w:val="1"/>
      <w:numFmt w:val="bullet"/>
      <w:lvlText w:val=""/>
      <w:lvlJc w:val="left"/>
      <w:pPr>
        <w:tabs>
          <w:tab w:val="num" w:pos="5040"/>
        </w:tabs>
        <w:ind w:left="5040" w:hanging="360"/>
      </w:pPr>
      <w:rPr>
        <w:rFonts w:ascii="Symbol" w:hAnsi="Symbol" w:hint="default"/>
      </w:rPr>
    </w:lvl>
    <w:lvl w:ilvl="7" w:tplc="933E385C" w:tentative="1">
      <w:start w:val="1"/>
      <w:numFmt w:val="bullet"/>
      <w:lvlText w:val=""/>
      <w:lvlJc w:val="left"/>
      <w:pPr>
        <w:tabs>
          <w:tab w:val="num" w:pos="5760"/>
        </w:tabs>
        <w:ind w:left="5760" w:hanging="360"/>
      </w:pPr>
      <w:rPr>
        <w:rFonts w:ascii="Symbol" w:hAnsi="Symbol" w:hint="default"/>
      </w:rPr>
    </w:lvl>
    <w:lvl w:ilvl="8" w:tplc="866C563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D5C677E"/>
    <w:multiLevelType w:val="hybridMultilevel"/>
    <w:tmpl w:val="0DEA09FC"/>
    <w:lvl w:ilvl="0" w:tplc="61C8BB7E">
      <w:start w:val="1"/>
      <w:numFmt w:val="bullet"/>
      <w:lvlText w:val=""/>
      <w:lvlJc w:val="left"/>
      <w:pPr>
        <w:tabs>
          <w:tab w:val="num" w:pos="720"/>
        </w:tabs>
        <w:ind w:left="720" w:hanging="360"/>
      </w:pPr>
      <w:rPr>
        <w:rFonts w:ascii="Wingdings 3" w:hAnsi="Wingdings 3" w:hint="default"/>
      </w:rPr>
    </w:lvl>
    <w:lvl w:ilvl="1" w:tplc="54FCC840">
      <w:start w:val="108"/>
      <w:numFmt w:val="bullet"/>
      <w:lvlText w:val=""/>
      <w:lvlJc w:val="left"/>
      <w:pPr>
        <w:tabs>
          <w:tab w:val="num" w:pos="1440"/>
        </w:tabs>
        <w:ind w:left="1440" w:hanging="360"/>
      </w:pPr>
      <w:rPr>
        <w:rFonts w:ascii="Wingdings 3" w:hAnsi="Wingdings 3" w:hint="default"/>
      </w:rPr>
    </w:lvl>
    <w:lvl w:ilvl="2" w:tplc="D0224B1C">
      <w:start w:val="108"/>
      <w:numFmt w:val="bullet"/>
      <w:lvlText w:val=""/>
      <w:lvlJc w:val="left"/>
      <w:pPr>
        <w:tabs>
          <w:tab w:val="num" w:pos="2160"/>
        </w:tabs>
        <w:ind w:left="2160" w:hanging="360"/>
      </w:pPr>
      <w:rPr>
        <w:rFonts w:ascii="Wingdings 3" w:hAnsi="Wingdings 3" w:hint="default"/>
      </w:rPr>
    </w:lvl>
    <w:lvl w:ilvl="3" w:tplc="D586230A" w:tentative="1">
      <w:start w:val="1"/>
      <w:numFmt w:val="bullet"/>
      <w:lvlText w:val=""/>
      <w:lvlJc w:val="left"/>
      <w:pPr>
        <w:tabs>
          <w:tab w:val="num" w:pos="2880"/>
        </w:tabs>
        <w:ind w:left="2880" w:hanging="360"/>
      </w:pPr>
      <w:rPr>
        <w:rFonts w:ascii="Wingdings 3" w:hAnsi="Wingdings 3" w:hint="default"/>
      </w:rPr>
    </w:lvl>
    <w:lvl w:ilvl="4" w:tplc="82D0CF42" w:tentative="1">
      <w:start w:val="1"/>
      <w:numFmt w:val="bullet"/>
      <w:lvlText w:val=""/>
      <w:lvlJc w:val="left"/>
      <w:pPr>
        <w:tabs>
          <w:tab w:val="num" w:pos="3600"/>
        </w:tabs>
        <w:ind w:left="3600" w:hanging="360"/>
      </w:pPr>
      <w:rPr>
        <w:rFonts w:ascii="Wingdings 3" w:hAnsi="Wingdings 3" w:hint="default"/>
      </w:rPr>
    </w:lvl>
    <w:lvl w:ilvl="5" w:tplc="D658A4B6" w:tentative="1">
      <w:start w:val="1"/>
      <w:numFmt w:val="bullet"/>
      <w:lvlText w:val=""/>
      <w:lvlJc w:val="left"/>
      <w:pPr>
        <w:tabs>
          <w:tab w:val="num" w:pos="4320"/>
        </w:tabs>
        <w:ind w:left="4320" w:hanging="360"/>
      </w:pPr>
      <w:rPr>
        <w:rFonts w:ascii="Wingdings 3" w:hAnsi="Wingdings 3" w:hint="default"/>
      </w:rPr>
    </w:lvl>
    <w:lvl w:ilvl="6" w:tplc="4852CD3E" w:tentative="1">
      <w:start w:val="1"/>
      <w:numFmt w:val="bullet"/>
      <w:lvlText w:val=""/>
      <w:lvlJc w:val="left"/>
      <w:pPr>
        <w:tabs>
          <w:tab w:val="num" w:pos="5040"/>
        </w:tabs>
        <w:ind w:left="5040" w:hanging="360"/>
      </w:pPr>
      <w:rPr>
        <w:rFonts w:ascii="Wingdings 3" w:hAnsi="Wingdings 3" w:hint="default"/>
      </w:rPr>
    </w:lvl>
    <w:lvl w:ilvl="7" w:tplc="3EAE2B6E" w:tentative="1">
      <w:start w:val="1"/>
      <w:numFmt w:val="bullet"/>
      <w:lvlText w:val=""/>
      <w:lvlJc w:val="left"/>
      <w:pPr>
        <w:tabs>
          <w:tab w:val="num" w:pos="5760"/>
        </w:tabs>
        <w:ind w:left="5760" w:hanging="360"/>
      </w:pPr>
      <w:rPr>
        <w:rFonts w:ascii="Wingdings 3" w:hAnsi="Wingdings 3" w:hint="default"/>
      </w:rPr>
    </w:lvl>
    <w:lvl w:ilvl="8" w:tplc="882452D0"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DC35A48"/>
    <w:multiLevelType w:val="hybridMultilevel"/>
    <w:tmpl w:val="6772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A0B3C"/>
    <w:multiLevelType w:val="hybridMultilevel"/>
    <w:tmpl w:val="D1CE74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55474"/>
    <w:multiLevelType w:val="multilevel"/>
    <w:tmpl w:val="3766BFD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20A6EE2"/>
    <w:multiLevelType w:val="hybridMultilevel"/>
    <w:tmpl w:val="3D24D75E"/>
    <w:lvl w:ilvl="0" w:tplc="F3326836">
      <w:start w:val="1"/>
      <w:numFmt w:val="bullet"/>
      <w:lvlText w:val="-"/>
      <w:lvlJc w:val="left"/>
      <w:pPr>
        <w:tabs>
          <w:tab w:val="num" w:pos="720"/>
        </w:tabs>
        <w:ind w:left="720" w:hanging="360"/>
      </w:pPr>
      <w:rPr>
        <w:rFonts w:ascii="Times" w:hAnsi="Times" w:hint="default"/>
      </w:rPr>
    </w:lvl>
    <w:lvl w:ilvl="1" w:tplc="65004CBE">
      <w:numFmt w:val="bullet"/>
      <w:lvlText w:val="-"/>
      <w:lvlJc w:val="left"/>
      <w:pPr>
        <w:tabs>
          <w:tab w:val="num" w:pos="1440"/>
        </w:tabs>
        <w:ind w:left="1440" w:hanging="360"/>
      </w:pPr>
      <w:rPr>
        <w:rFonts w:ascii="Times" w:hAnsi="Times" w:hint="default"/>
      </w:rPr>
    </w:lvl>
    <w:lvl w:ilvl="2" w:tplc="92266074" w:tentative="1">
      <w:start w:val="1"/>
      <w:numFmt w:val="bullet"/>
      <w:lvlText w:val="-"/>
      <w:lvlJc w:val="left"/>
      <w:pPr>
        <w:tabs>
          <w:tab w:val="num" w:pos="2160"/>
        </w:tabs>
        <w:ind w:left="2160" w:hanging="360"/>
      </w:pPr>
      <w:rPr>
        <w:rFonts w:ascii="Times" w:hAnsi="Times" w:hint="default"/>
      </w:rPr>
    </w:lvl>
    <w:lvl w:ilvl="3" w:tplc="B9A47FC8" w:tentative="1">
      <w:start w:val="1"/>
      <w:numFmt w:val="bullet"/>
      <w:lvlText w:val="-"/>
      <w:lvlJc w:val="left"/>
      <w:pPr>
        <w:tabs>
          <w:tab w:val="num" w:pos="2880"/>
        </w:tabs>
        <w:ind w:left="2880" w:hanging="360"/>
      </w:pPr>
      <w:rPr>
        <w:rFonts w:ascii="Times" w:hAnsi="Times" w:hint="default"/>
      </w:rPr>
    </w:lvl>
    <w:lvl w:ilvl="4" w:tplc="96F0005E" w:tentative="1">
      <w:start w:val="1"/>
      <w:numFmt w:val="bullet"/>
      <w:lvlText w:val="-"/>
      <w:lvlJc w:val="left"/>
      <w:pPr>
        <w:tabs>
          <w:tab w:val="num" w:pos="3600"/>
        </w:tabs>
        <w:ind w:left="3600" w:hanging="360"/>
      </w:pPr>
      <w:rPr>
        <w:rFonts w:ascii="Times" w:hAnsi="Times" w:hint="default"/>
      </w:rPr>
    </w:lvl>
    <w:lvl w:ilvl="5" w:tplc="603A1002" w:tentative="1">
      <w:start w:val="1"/>
      <w:numFmt w:val="bullet"/>
      <w:lvlText w:val="-"/>
      <w:lvlJc w:val="left"/>
      <w:pPr>
        <w:tabs>
          <w:tab w:val="num" w:pos="4320"/>
        </w:tabs>
        <w:ind w:left="4320" w:hanging="360"/>
      </w:pPr>
      <w:rPr>
        <w:rFonts w:ascii="Times" w:hAnsi="Times" w:hint="default"/>
      </w:rPr>
    </w:lvl>
    <w:lvl w:ilvl="6" w:tplc="813081AA" w:tentative="1">
      <w:start w:val="1"/>
      <w:numFmt w:val="bullet"/>
      <w:lvlText w:val="-"/>
      <w:lvlJc w:val="left"/>
      <w:pPr>
        <w:tabs>
          <w:tab w:val="num" w:pos="5040"/>
        </w:tabs>
        <w:ind w:left="5040" w:hanging="360"/>
      </w:pPr>
      <w:rPr>
        <w:rFonts w:ascii="Times" w:hAnsi="Times" w:hint="default"/>
      </w:rPr>
    </w:lvl>
    <w:lvl w:ilvl="7" w:tplc="D452DF66" w:tentative="1">
      <w:start w:val="1"/>
      <w:numFmt w:val="bullet"/>
      <w:lvlText w:val="-"/>
      <w:lvlJc w:val="left"/>
      <w:pPr>
        <w:tabs>
          <w:tab w:val="num" w:pos="5760"/>
        </w:tabs>
        <w:ind w:left="5760" w:hanging="360"/>
      </w:pPr>
      <w:rPr>
        <w:rFonts w:ascii="Times" w:hAnsi="Times" w:hint="default"/>
      </w:rPr>
    </w:lvl>
    <w:lvl w:ilvl="8" w:tplc="EBA4B15C"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671156B8"/>
    <w:multiLevelType w:val="hybridMultilevel"/>
    <w:tmpl w:val="AE50C8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A72C5B"/>
    <w:multiLevelType w:val="hybridMultilevel"/>
    <w:tmpl w:val="9202E9BA"/>
    <w:lvl w:ilvl="0" w:tplc="8D2A090C">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704DA"/>
    <w:multiLevelType w:val="hybridMultilevel"/>
    <w:tmpl w:val="B2A60070"/>
    <w:lvl w:ilvl="0" w:tplc="00FE5DD2">
      <w:start w:val="1"/>
      <w:numFmt w:val="bullet"/>
      <w:lvlText w:val=""/>
      <w:lvlJc w:val="left"/>
      <w:pPr>
        <w:tabs>
          <w:tab w:val="num" w:pos="720"/>
        </w:tabs>
        <w:ind w:left="720" w:hanging="360"/>
      </w:pPr>
      <w:rPr>
        <w:rFonts w:ascii="Symbol" w:hAnsi="Symbol" w:hint="default"/>
      </w:rPr>
    </w:lvl>
    <w:lvl w:ilvl="1" w:tplc="C28CF8EC" w:tentative="1">
      <w:start w:val="1"/>
      <w:numFmt w:val="bullet"/>
      <w:lvlText w:val=""/>
      <w:lvlJc w:val="left"/>
      <w:pPr>
        <w:tabs>
          <w:tab w:val="num" w:pos="1440"/>
        </w:tabs>
        <w:ind w:left="1440" w:hanging="360"/>
      </w:pPr>
      <w:rPr>
        <w:rFonts w:ascii="Symbol" w:hAnsi="Symbol" w:hint="default"/>
      </w:rPr>
    </w:lvl>
    <w:lvl w:ilvl="2" w:tplc="2B90923E" w:tentative="1">
      <w:start w:val="1"/>
      <w:numFmt w:val="bullet"/>
      <w:lvlText w:val=""/>
      <w:lvlJc w:val="left"/>
      <w:pPr>
        <w:tabs>
          <w:tab w:val="num" w:pos="2160"/>
        </w:tabs>
        <w:ind w:left="2160" w:hanging="360"/>
      </w:pPr>
      <w:rPr>
        <w:rFonts w:ascii="Symbol" w:hAnsi="Symbol" w:hint="default"/>
      </w:rPr>
    </w:lvl>
    <w:lvl w:ilvl="3" w:tplc="FF6A4FFA" w:tentative="1">
      <w:start w:val="1"/>
      <w:numFmt w:val="bullet"/>
      <w:lvlText w:val=""/>
      <w:lvlJc w:val="left"/>
      <w:pPr>
        <w:tabs>
          <w:tab w:val="num" w:pos="2880"/>
        </w:tabs>
        <w:ind w:left="2880" w:hanging="360"/>
      </w:pPr>
      <w:rPr>
        <w:rFonts w:ascii="Symbol" w:hAnsi="Symbol" w:hint="default"/>
      </w:rPr>
    </w:lvl>
    <w:lvl w:ilvl="4" w:tplc="AC584342" w:tentative="1">
      <w:start w:val="1"/>
      <w:numFmt w:val="bullet"/>
      <w:lvlText w:val=""/>
      <w:lvlJc w:val="left"/>
      <w:pPr>
        <w:tabs>
          <w:tab w:val="num" w:pos="3600"/>
        </w:tabs>
        <w:ind w:left="3600" w:hanging="360"/>
      </w:pPr>
      <w:rPr>
        <w:rFonts w:ascii="Symbol" w:hAnsi="Symbol" w:hint="default"/>
      </w:rPr>
    </w:lvl>
    <w:lvl w:ilvl="5" w:tplc="BD0C16A4" w:tentative="1">
      <w:start w:val="1"/>
      <w:numFmt w:val="bullet"/>
      <w:lvlText w:val=""/>
      <w:lvlJc w:val="left"/>
      <w:pPr>
        <w:tabs>
          <w:tab w:val="num" w:pos="4320"/>
        </w:tabs>
        <w:ind w:left="4320" w:hanging="360"/>
      </w:pPr>
      <w:rPr>
        <w:rFonts w:ascii="Symbol" w:hAnsi="Symbol" w:hint="default"/>
      </w:rPr>
    </w:lvl>
    <w:lvl w:ilvl="6" w:tplc="F77E316C" w:tentative="1">
      <w:start w:val="1"/>
      <w:numFmt w:val="bullet"/>
      <w:lvlText w:val=""/>
      <w:lvlJc w:val="left"/>
      <w:pPr>
        <w:tabs>
          <w:tab w:val="num" w:pos="5040"/>
        </w:tabs>
        <w:ind w:left="5040" w:hanging="360"/>
      </w:pPr>
      <w:rPr>
        <w:rFonts w:ascii="Symbol" w:hAnsi="Symbol" w:hint="default"/>
      </w:rPr>
    </w:lvl>
    <w:lvl w:ilvl="7" w:tplc="8A240B38" w:tentative="1">
      <w:start w:val="1"/>
      <w:numFmt w:val="bullet"/>
      <w:lvlText w:val=""/>
      <w:lvlJc w:val="left"/>
      <w:pPr>
        <w:tabs>
          <w:tab w:val="num" w:pos="5760"/>
        </w:tabs>
        <w:ind w:left="5760" w:hanging="360"/>
      </w:pPr>
      <w:rPr>
        <w:rFonts w:ascii="Symbol" w:hAnsi="Symbol" w:hint="default"/>
      </w:rPr>
    </w:lvl>
    <w:lvl w:ilvl="8" w:tplc="DE2CD20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BED41A5"/>
    <w:multiLevelType w:val="hybridMultilevel"/>
    <w:tmpl w:val="2CDC506E"/>
    <w:lvl w:ilvl="0" w:tplc="1B66868E">
      <w:start w:val="1"/>
      <w:numFmt w:val="bullet"/>
      <w:lvlText w:val="•"/>
      <w:lvlJc w:val="left"/>
      <w:pPr>
        <w:tabs>
          <w:tab w:val="num" w:pos="720"/>
        </w:tabs>
        <w:ind w:left="720" w:hanging="360"/>
      </w:pPr>
      <w:rPr>
        <w:rFonts w:ascii="Arial" w:hAnsi="Arial" w:hint="default"/>
      </w:rPr>
    </w:lvl>
    <w:lvl w:ilvl="1" w:tplc="6BF2AC06" w:tentative="1">
      <w:start w:val="1"/>
      <w:numFmt w:val="bullet"/>
      <w:lvlText w:val="•"/>
      <w:lvlJc w:val="left"/>
      <w:pPr>
        <w:tabs>
          <w:tab w:val="num" w:pos="1440"/>
        </w:tabs>
        <w:ind w:left="1440" w:hanging="360"/>
      </w:pPr>
      <w:rPr>
        <w:rFonts w:ascii="Arial" w:hAnsi="Arial" w:hint="default"/>
      </w:rPr>
    </w:lvl>
    <w:lvl w:ilvl="2" w:tplc="064CCC84" w:tentative="1">
      <w:start w:val="1"/>
      <w:numFmt w:val="bullet"/>
      <w:lvlText w:val="•"/>
      <w:lvlJc w:val="left"/>
      <w:pPr>
        <w:tabs>
          <w:tab w:val="num" w:pos="2160"/>
        </w:tabs>
        <w:ind w:left="2160" w:hanging="360"/>
      </w:pPr>
      <w:rPr>
        <w:rFonts w:ascii="Arial" w:hAnsi="Arial" w:hint="default"/>
      </w:rPr>
    </w:lvl>
    <w:lvl w:ilvl="3" w:tplc="A3440A4A" w:tentative="1">
      <w:start w:val="1"/>
      <w:numFmt w:val="bullet"/>
      <w:lvlText w:val="•"/>
      <w:lvlJc w:val="left"/>
      <w:pPr>
        <w:tabs>
          <w:tab w:val="num" w:pos="2880"/>
        </w:tabs>
        <w:ind w:left="2880" w:hanging="360"/>
      </w:pPr>
      <w:rPr>
        <w:rFonts w:ascii="Arial" w:hAnsi="Arial" w:hint="default"/>
      </w:rPr>
    </w:lvl>
    <w:lvl w:ilvl="4" w:tplc="F7283CF6" w:tentative="1">
      <w:start w:val="1"/>
      <w:numFmt w:val="bullet"/>
      <w:lvlText w:val="•"/>
      <w:lvlJc w:val="left"/>
      <w:pPr>
        <w:tabs>
          <w:tab w:val="num" w:pos="3600"/>
        </w:tabs>
        <w:ind w:left="3600" w:hanging="360"/>
      </w:pPr>
      <w:rPr>
        <w:rFonts w:ascii="Arial" w:hAnsi="Arial" w:hint="default"/>
      </w:rPr>
    </w:lvl>
    <w:lvl w:ilvl="5" w:tplc="213A1C58" w:tentative="1">
      <w:start w:val="1"/>
      <w:numFmt w:val="bullet"/>
      <w:lvlText w:val="•"/>
      <w:lvlJc w:val="left"/>
      <w:pPr>
        <w:tabs>
          <w:tab w:val="num" w:pos="4320"/>
        </w:tabs>
        <w:ind w:left="4320" w:hanging="360"/>
      </w:pPr>
      <w:rPr>
        <w:rFonts w:ascii="Arial" w:hAnsi="Arial" w:hint="default"/>
      </w:rPr>
    </w:lvl>
    <w:lvl w:ilvl="6" w:tplc="C3AC30D8" w:tentative="1">
      <w:start w:val="1"/>
      <w:numFmt w:val="bullet"/>
      <w:lvlText w:val="•"/>
      <w:lvlJc w:val="left"/>
      <w:pPr>
        <w:tabs>
          <w:tab w:val="num" w:pos="5040"/>
        </w:tabs>
        <w:ind w:left="5040" w:hanging="360"/>
      </w:pPr>
      <w:rPr>
        <w:rFonts w:ascii="Arial" w:hAnsi="Arial" w:hint="default"/>
      </w:rPr>
    </w:lvl>
    <w:lvl w:ilvl="7" w:tplc="4B324EC8" w:tentative="1">
      <w:start w:val="1"/>
      <w:numFmt w:val="bullet"/>
      <w:lvlText w:val="•"/>
      <w:lvlJc w:val="left"/>
      <w:pPr>
        <w:tabs>
          <w:tab w:val="num" w:pos="5760"/>
        </w:tabs>
        <w:ind w:left="5760" w:hanging="360"/>
      </w:pPr>
      <w:rPr>
        <w:rFonts w:ascii="Arial" w:hAnsi="Arial" w:hint="default"/>
      </w:rPr>
    </w:lvl>
    <w:lvl w:ilvl="8" w:tplc="D5CCA4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BF2B81"/>
    <w:multiLevelType w:val="hybridMultilevel"/>
    <w:tmpl w:val="3CB8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917CA"/>
    <w:multiLevelType w:val="hybridMultilevel"/>
    <w:tmpl w:val="E910C36A"/>
    <w:lvl w:ilvl="0" w:tplc="C51C477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769EB"/>
    <w:multiLevelType w:val="hybridMultilevel"/>
    <w:tmpl w:val="52A4C2DE"/>
    <w:lvl w:ilvl="0" w:tplc="762C10F2">
      <w:start w:val="1"/>
      <w:numFmt w:val="bullet"/>
      <w:lvlText w:val=""/>
      <w:lvlJc w:val="left"/>
      <w:pPr>
        <w:tabs>
          <w:tab w:val="num" w:pos="720"/>
        </w:tabs>
        <w:ind w:left="720" w:hanging="360"/>
      </w:pPr>
      <w:rPr>
        <w:rFonts w:ascii="Symbol" w:hAnsi="Symbol" w:hint="default"/>
      </w:rPr>
    </w:lvl>
    <w:lvl w:ilvl="1" w:tplc="5D9EF52A" w:tentative="1">
      <w:start w:val="1"/>
      <w:numFmt w:val="bullet"/>
      <w:lvlText w:val=""/>
      <w:lvlJc w:val="left"/>
      <w:pPr>
        <w:tabs>
          <w:tab w:val="num" w:pos="1440"/>
        </w:tabs>
        <w:ind w:left="1440" w:hanging="360"/>
      </w:pPr>
      <w:rPr>
        <w:rFonts w:ascii="Symbol" w:hAnsi="Symbol" w:hint="default"/>
      </w:rPr>
    </w:lvl>
    <w:lvl w:ilvl="2" w:tplc="1868C764" w:tentative="1">
      <w:start w:val="1"/>
      <w:numFmt w:val="bullet"/>
      <w:lvlText w:val=""/>
      <w:lvlJc w:val="left"/>
      <w:pPr>
        <w:tabs>
          <w:tab w:val="num" w:pos="2160"/>
        </w:tabs>
        <w:ind w:left="2160" w:hanging="360"/>
      </w:pPr>
      <w:rPr>
        <w:rFonts w:ascii="Symbol" w:hAnsi="Symbol" w:hint="default"/>
      </w:rPr>
    </w:lvl>
    <w:lvl w:ilvl="3" w:tplc="C0D09662" w:tentative="1">
      <w:start w:val="1"/>
      <w:numFmt w:val="bullet"/>
      <w:lvlText w:val=""/>
      <w:lvlJc w:val="left"/>
      <w:pPr>
        <w:tabs>
          <w:tab w:val="num" w:pos="2880"/>
        </w:tabs>
        <w:ind w:left="2880" w:hanging="360"/>
      </w:pPr>
      <w:rPr>
        <w:rFonts w:ascii="Symbol" w:hAnsi="Symbol" w:hint="default"/>
      </w:rPr>
    </w:lvl>
    <w:lvl w:ilvl="4" w:tplc="95C4E59A" w:tentative="1">
      <w:start w:val="1"/>
      <w:numFmt w:val="bullet"/>
      <w:lvlText w:val=""/>
      <w:lvlJc w:val="left"/>
      <w:pPr>
        <w:tabs>
          <w:tab w:val="num" w:pos="3600"/>
        </w:tabs>
        <w:ind w:left="3600" w:hanging="360"/>
      </w:pPr>
      <w:rPr>
        <w:rFonts w:ascii="Symbol" w:hAnsi="Symbol" w:hint="default"/>
      </w:rPr>
    </w:lvl>
    <w:lvl w:ilvl="5" w:tplc="EDCC360A" w:tentative="1">
      <w:start w:val="1"/>
      <w:numFmt w:val="bullet"/>
      <w:lvlText w:val=""/>
      <w:lvlJc w:val="left"/>
      <w:pPr>
        <w:tabs>
          <w:tab w:val="num" w:pos="4320"/>
        </w:tabs>
        <w:ind w:left="4320" w:hanging="360"/>
      </w:pPr>
      <w:rPr>
        <w:rFonts w:ascii="Symbol" w:hAnsi="Symbol" w:hint="default"/>
      </w:rPr>
    </w:lvl>
    <w:lvl w:ilvl="6" w:tplc="ACC0B1A8" w:tentative="1">
      <w:start w:val="1"/>
      <w:numFmt w:val="bullet"/>
      <w:lvlText w:val=""/>
      <w:lvlJc w:val="left"/>
      <w:pPr>
        <w:tabs>
          <w:tab w:val="num" w:pos="5040"/>
        </w:tabs>
        <w:ind w:left="5040" w:hanging="360"/>
      </w:pPr>
      <w:rPr>
        <w:rFonts w:ascii="Symbol" w:hAnsi="Symbol" w:hint="default"/>
      </w:rPr>
    </w:lvl>
    <w:lvl w:ilvl="7" w:tplc="EF2C21FE" w:tentative="1">
      <w:start w:val="1"/>
      <w:numFmt w:val="bullet"/>
      <w:lvlText w:val=""/>
      <w:lvlJc w:val="left"/>
      <w:pPr>
        <w:tabs>
          <w:tab w:val="num" w:pos="5760"/>
        </w:tabs>
        <w:ind w:left="5760" w:hanging="360"/>
      </w:pPr>
      <w:rPr>
        <w:rFonts w:ascii="Symbol" w:hAnsi="Symbol" w:hint="default"/>
      </w:rPr>
    </w:lvl>
    <w:lvl w:ilvl="8" w:tplc="88F0E204"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6A90D69"/>
    <w:multiLevelType w:val="hybridMultilevel"/>
    <w:tmpl w:val="121A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980D81"/>
    <w:multiLevelType w:val="hybridMultilevel"/>
    <w:tmpl w:val="7B4A4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62C1D"/>
    <w:multiLevelType w:val="hybridMultilevel"/>
    <w:tmpl w:val="0A1629F2"/>
    <w:lvl w:ilvl="0" w:tplc="B28C2E72">
      <w:start w:val="1"/>
      <w:numFmt w:val="bullet"/>
      <w:lvlText w:val=""/>
      <w:lvlJc w:val="left"/>
      <w:pPr>
        <w:tabs>
          <w:tab w:val="num" w:pos="720"/>
        </w:tabs>
        <w:ind w:left="720" w:hanging="360"/>
      </w:pPr>
      <w:rPr>
        <w:rFonts w:ascii="Wingdings 3" w:hAnsi="Wingdings 3" w:hint="default"/>
      </w:rPr>
    </w:lvl>
    <w:lvl w:ilvl="1" w:tplc="32D68FF2" w:tentative="1">
      <w:start w:val="1"/>
      <w:numFmt w:val="bullet"/>
      <w:lvlText w:val=""/>
      <w:lvlJc w:val="left"/>
      <w:pPr>
        <w:tabs>
          <w:tab w:val="num" w:pos="1440"/>
        </w:tabs>
        <w:ind w:left="1440" w:hanging="360"/>
      </w:pPr>
      <w:rPr>
        <w:rFonts w:ascii="Wingdings 3" w:hAnsi="Wingdings 3" w:hint="default"/>
      </w:rPr>
    </w:lvl>
    <w:lvl w:ilvl="2" w:tplc="A4CEE062" w:tentative="1">
      <w:start w:val="1"/>
      <w:numFmt w:val="bullet"/>
      <w:lvlText w:val=""/>
      <w:lvlJc w:val="left"/>
      <w:pPr>
        <w:tabs>
          <w:tab w:val="num" w:pos="2160"/>
        </w:tabs>
        <w:ind w:left="2160" w:hanging="360"/>
      </w:pPr>
      <w:rPr>
        <w:rFonts w:ascii="Wingdings 3" w:hAnsi="Wingdings 3" w:hint="default"/>
      </w:rPr>
    </w:lvl>
    <w:lvl w:ilvl="3" w:tplc="CE7AC932" w:tentative="1">
      <w:start w:val="1"/>
      <w:numFmt w:val="bullet"/>
      <w:lvlText w:val=""/>
      <w:lvlJc w:val="left"/>
      <w:pPr>
        <w:tabs>
          <w:tab w:val="num" w:pos="2880"/>
        </w:tabs>
        <w:ind w:left="2880" w:hanging="360"/>
      </w:pPr>
      <w:rPr>
        <w:rFonts w:ascii="Wingdings 3" w:hAnsi="Wingdings 3" w:hint="default"/>
      </w:rPr>
    </w:lvl>
    <w:lvl w:ilvl="4" w:tplc="2B48CCFA" w:tentative="1">
      <w:start w:val="1"/>
      <w:numFmt w:val="bullet"/>
      <w:lvlText w:val=""/>
      <w:lvlJc w:val="left"/>
      <w:pPr>
        <w:tabs>
          <w:tab w:val="num" w:pos="3600"/>
        </w:tabs>
        <w:ind w:left="3600" w:hanging="360"/>
      </w:pPr>
      <w:rPr>
        <w:rFonts w:ascii="Wingdings 3" w:hAnsi="Wingdings 3" w:hint="default"/>
      </w:rPr>
    </w:lvl>
    <w:lvl w:ilvl="5" w:tplc="1838A354" w:tentative="1">
      <w:start w:val="1"/>
      <w:numFmt w:val="bullet"/>
      <w:lvlText w:val=""/>
      <w:lvlJc w:val="left"/>
      <w:pPr>
        <w:tabs>
          <w:tab w:val="num" w:pos="4320"/>
        </w:tabs>
        <w:ind w:left="4320" w:hanging="360"/>
      </w:pPr>
      <w:rPr>
        <w:rFonts w:ascii="Wingdings 3" w:hAnsi="Wingdings 3" w:hint="default"/>
      </w:rPr>
    </w:lvl>
    <w:lvl w:ilvl="6" w:tplc="6890C166" w:tentative="1">
      <w:start w:val="1"/>
      <w:numFmt w:val="bullet"/>
      <w:lvlText w:val=""/>
      <w:lvlJc w:val="left"/>
      <w:pPr>
        <w:tabs>
          <w:tab w:val="num" w:pos="5040"/>
        </w:tabs>
        <w:ind w:left="5040" w:hanging="360"/>
      </w:pPr>
      <w:rPr>
        <w:rFonts w:ascii="Wingdings 3" w:hAnsi="Wingdings 3" w:hint="default"/>
      </w:rPr>
    </w:lvl>
    <w:lvl w:ilvl="7" w:tplc="F02ED7B8" w:tentative="1">
      <w:start w:val="1"/>
      <w:numFmt w:val="bullet"/>
      <w:lvlText w:val=""/>
      <w:lvlJc w:val="left"/>
      <w:pPr>
        <w:tabs>
          <w:tab w:val="num" w:pos="5760"/>
        </w:tabs>
        <w:ind w:left="5760" w:hanging="360"/>
      </w:pPr>
      <w:rPr>
        <w:rFonts w:ascii="Wingdings 3" w:hAnsi="Wingdings 3" w:hint="default"/>
      </w:rPr>
    </w:lvl>
    <w:lvl w:ilvl="8" w:tplc="42F4E14A"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7C35516E"/>
    <w:multiLevelType w:val="hybridMultilevel"/>
    <w:tmpl w:val="4300B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9"/>
  </w:num>
  <w:num w:numId="3">
    <w:abstractNumId w:val="17"/>
  </w:num>
  <w:num w:numId="4">
    <w:abstractNumId w:val="26"/>
  </w:num>
  <w:num w:numId="5">
    <w:abstractNumId w:val="13"/>
  </w:num>
  <w:num w:numId="6">
    <w:abstractNumId w:val="11"/>
  </w:num>
  <w:num w:numId="7">
    <w:abstractNumId w:val="20"/>
  </w:num>
  <w:num w:numId="8">
    <w:abstractNumId w:val="4"/>
  </w:num>
  <w:num w:numId="9">
    <w:abstractNumId w:val="7"/>
  </w:num>
  <w:num w:numId="10">
    <w:abstractNumId w:val="2"/>
  </w:num>
  <w:num w:numId="11">
    <w:abstractNumId w:val="19"/>
  </w:num>
  <w:num w:numId="12">
    <w:abstractNumId w:val="38"/>
  </w:num>
  <w:num w:numId="13">
    <w:abstractNumId w:val="16"/>
  </w:num>
  <w:num w:numId="14">
    <w:abstractNumId w:val="8"/>
  </w:num>
  <w:num w:numId="15">
    <w:abstractNumId w:val="34"/>
  </w:num>
  <w:num w:numId="16">
    <w:abstractNumId w:val="23"/>
  </w:num>
  <w:num w:numId="17">
    <w:abstractNumId w:val="41"/>
  </w:num>
  <w:num w:numId="18">
    <w:abstractNumId w:val="24"/>
  </w:num>
  <w:num w:numId="19">
    <w:abstractNumId w:val="27"/>
  </w:num>
  <w:num w:numId="20">
    <w:abstractNumId w:val="29"/>
  </w:num>
  <w:num w:numId="21">
    <w:abstractNumId w:val="37"/>
  </w:num>
  <w:num w:numId="22">
    <w:abstractNumId w:val="12"/>
  </w:num>
  <w:num w:numId="23">
    <w:abstractNumId w:val="35"/>
  </w:num>
  <w:num w:numId="24">
    <w:abstractNumId w:val="6"/>
  </w:num>
  <w:num w:numId="25">
    <w:abstractNumId w:val="10"/>
  </w:num>
  <w:num w:numId="26">
    <w:abstractNumId w:val="14"/>
  </w:num>
  <w:num w:numId="27">
    <w:abstractNumId w:val="28"/>
  </w:num>
  <w:num w:numId="28">
    <w:abstractNumId w:val="45"/>
  </w:num>
  <w:num w:numId="29">
    <w:abstractNumId w:val="1"/>
  </w:num>
  <w:num w:numId="30">
    <w:abstractNumId w:val="43"/>
  </w:num>
  <w:num w:numId="31">
    <w:abstractNumId w:val="39"/>
  </w:num>
  <w:num w:numId="32">
    <w:abstractNumId w:val="30"/>
  </w:num>
  <w:num w:numId="33">
    <w:abstractNumId w:val="44"/>
  </w:num>
  <w:num w:numId="34">
    <w:abstractNumId w:val="31"/>
  </w:num>
  <w:num w:numId="35">
    <w:abstractNumId w:val="21"/>
  </w:num>
  <w:num w:numId="36">
    <w:abstractNumId w:val="25"/>
  </w:num>
  <w:num w:numId="37">
    <w:abstractNumId w:val="18"/>
  </w:num>
  <w:num w:numId="38">
    <w:abstractNumId w:val="5"/>
  </w:num>
  <w:num w:numId="39">
    <w:abstractNumId w:val="32"/>
  </w:num>
  <w:num w:numId="40">
    <w:abstractNumId w:val="3"/>
  </w:num>
  <w:num w:numId="41">
    <w:abstractNumId w:val="36"/>
  </w:num>
  <w:num w:numId="42">
    <w:abstractNumId w:val="40"/>
  </w:num>
  <w:num w:numId="43">
    <w:abstractNumId w:val="15"/>
  </w:num>
  <w:num w:numId="44">
    <w:abstractNumId w:val="22"/>
  </w:num>
  <w:num w:numId="45">
    <w:abstractNumId w:val="3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17"/>
    <w:rsid w:val="004C2C6E"/>
    <w:rsid w:val="005B5A17"/>
    <w:rsid w:val="00DC3622"/>
    <w:rsid w:val="00F7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D4687-A6F6-4D0E-8A36-92D66D92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17"/>
    <w:pPr>
      <w:spacing w:after="200" w:line="276" w:lineRule="auto"/>
    </w:pPr>
    <w:rPr>
      <w:rFonts w:asciiTheme="majorHAnsi" w:eastAsiaTheme="majorEastAsia" w:hAnsiTheme="majorHAnsi" w:cstheme="majorBidi"/>
      <w:lang w:val="en-US" w:bidi="en-US"/>
    </w:rPr>
  </w:style>
  <w:style w:type="paragraph" w:styleId="Heading1">
    <w:name w:val="heading 1"/>
    <w:basedOn w:val="Normal"/>
    <w:next w:val="Normal"/>
    <w:link w:val="Heading1Char"/>
    <w:uiPriority w:val="9"/>
    <w:qFormat/>
    <w:rsid w:val="005B5A17"/>
    <w:pPr>
      <w:keepNext/>
      <w:keepLines/>
      <w:spacing w:before="480" w:after="0"/>
      <w:outlineLvl w:val="0"/>
    </w:pPr>
    <w:rPr>
      <w:b/>
      <w:bCs/>
      <w:color w:val="2E74B5" w:themeColor="accent1" w:themeShade="BF"/>
      <w:sz w:val="28"/>
      <w:szCs w:val="28"/>
    </w:rPr>
  </w:style>
  <w:style w:type="paragraph" w:styleId="Heading2">
    <w:name w:val="heading 2"/>
    <w:basedOn w:val="Normal"/>
    <w:next w:val="Normal"/>
    <w:link w:val="Heading2Char"/>
    <w:uiPriority w:val="9"/>
    <w:unhideWhenUsed/>
    <w:qFormat/>
    <w:rsid w:val="005B5A17"/>
    <w:pPr>
      <w:keepNext/>
      <w:keepLines/>
      <w:spacing w:before="200" w:after="0"/>
      <w:outlineLvl w:val="1"/>
    </w:pPr>
    <w:rPr>
      <w:b/>
      <w:bCs/>
      <w:color w:val="5B9BD5" w:themeColor="accent1"/>
      <w:sz w:val="26"/>
      <w:szCs w:val="26"/>
    </w:rPr>
  </w:style>
  <w:style w:type="paragraph" w:styleId="Heading3">
    <w:name w:val="heading 3"/>
    <w:basedOn w:val="Normal"/>
    <w:next w:val="Normal"/>
    <w:link w:val="Heading3Char"/>
    <w:uiPriority w:val="9"/>
    <w:unhideWhenUsed/>
    <w:qFormat/>
    <w:rsid w:val="005B5A17"/>
    <w:pPr>
      <w:keepNext/>
      <w:keepLines/>
      <w:spacing w:before="200" w:after="0"/>
      <w:outlineLvl w:val="2"/>
    </w:pPr>
    <w:rPr>
      <w:rFonts w:ascii="Georgia" w:hAnsi="Georgia"/>
      <w:b/>
      <w:bCs/>
      <w:color w:val="5B9BD5" w:themeColor="accent1"/>
      <w:lang w:val="en-GB"/>
    </w:rPr>
  </w:style>
  <w:style w:type="paragraph" w:styleId="Heading4">
    <w:name w:val="heading 4"/>
    <w:basedOn w:val="Normal"/>
    <w:next w:val="Normal"/>
    <w:link w:val="Heading4Char"/>
    <w:uiPriority w:val="9"/>
    <w:unhideWhenUsed/>
    <w:qFormat/>
    <w:rsid w:val="005B5A17"/>
    <w:pPr>
      <w:keepNext/>
      <w:keepLines/>
      <w:spacing w:before="200" w:after="0"/>
      <w:outlineLvl w:val="3"/>
    </w:pPr>
    <w:rPr>
      <w:b/>
      <w:bCs/>
      <w:i/>
      <w:iCs/>
      <w:color w:val="5B9BD5" w:themeColor="accent1"/>
      <w:lang w:val="en-GB" w:eastAsia="el-GR" w:bidi="ar-SA"/>
    </w:rPr>
  </w:style>
  <w:style w:type="paragraph" w:styleId="Heading5">
    <w:name w:val="heading 5"/>
    <w:basedOn w:val="Normal"/>
    <w:next w:val="Normal"/>
    <w:link w:val="Heading5Char"/>
    <w:uiPriority w:val="9"/>
    <w:unhideWhenUsed/>
    <w:qFormat/>
    <w:rsid w:val="005B5A17"/>
    <w:pPr>
      <w:keepNext/>
      <w:keepLines/>
      <w:spacing w:before="40" w:after="0"/>
      <w:outlineLvl w:val="4"/>
    </w:pPr>
    <w:rPr>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A17"/>
    <w:rPr>
      <w:rFonts w:asciiTheme="majorHAnsi" w:eastAsiaTheme="majorEastAsia" w:hAnsiTheme="majorHAnsi" w:cstheme="majorBidi"/>
      <w:b/>
      <w:bCs/>
      <w:color w:val="2E74B5" w:themeColor="accent1" w:themeShade="BF"/>
      <w:sz w:val="28"/>
      <w:szCs w:val="28"/>
      <w:lang w:val="en-US" w:bidi="en-US"/>
    </w:rPr>
  </w:style>
  <w:style w:type="character" w:customStyle="1" w:styleId="Heading2Char">
    <w:name w:val="Heading 2 Char"/>
    <w:basedOn w:val="DefaultParagraphFont"/>
    <w:link w:val="Heading2"/>
    <w:uiPriority w:val="9"/>
    <w:rsid w:val="005B5A17"/>
    <w:rPr>
      <w:rFonts w:asciiTheme="majorHAnsi" w:eastAsiaTheme="majorEastAsia" w:hAnsiTheme="majorHAnsi" w:cstheme="majorBidi"/>
      <w:b/>
      <w:bCs/>
      <w:color w:val="5B9BD5" w:themeColor="accent1"/>
      <w:sz w:val="26"/>
      <w:szCs w:val="26"/>
      <w:lang w:val="en-US" w:bidi="en-US"/>
    </w:rPr>
  </w:style>
  <w:style w:type="character" w:customStyle="1" w:styleId="Heading3Char">
    <w:name w:val="Heading 3 Char"/>
    <w:basedOn w:val="DefaultParagraphFont"/>
    <w:link w:val="Heading3"/>
    <w:uiPriority w:val="9"/>
    <w:rsid w:val="005B5A17"/>
    <w:rPr>
      <w:rFonts w:ascii="Georgia" w:eastAsiaTheme="majorEastAsia" w:hAnsi="Georgia" w:cstheme="majorBidi"/>
      <w:b/>
      <w:bCs/>
      <w:color w:val="5B9BD5" w:themeColor="accent1"/>
      <w:lang w:bidi="en-US"/>
    </w:rPr>
  </w:style>
  <w:style w:type="character" w:customStyle="1" w:styleId="Heading4Char">
    <w:name w:val="Heading 4 Char"/>
    <w:basedOn w:val="DefaultParagraphFont"/>
    <w:link w:val="Heading4"/>
    <w:uiPriority w:val="9"/>
    <w:rsid w:val="005B5A17"/>
    <w:rPr>
      <w:rFonts w:asciiTheme="majorHAnsi" w:eastAsiaTheme="majorEastAsia" w:hAnsiTheme="majorHAnsi" w:cstheme="majorBidi"/>
      <w:b/>
      <w:bCs/>
      <w:i/>
      <w:iCs/>
      <w:color w:val="5B9BD5" w:themeColor="accent1"/>
      <w:lang w:eastAsia="el-GR"/>
    </w:rPr>
  </w:style>
  <w:style w:type="character" w:customStyle="1" w:styleId="Heading5Char">
    <w:name w:val="Heading 5 Char"/>
    <w:basedOn w:val="DefaultParagraphFont"/>
    <w:link w:val="Heading5"/>
    <w:uiPriority w:val="9"/>
    <w:rsid w:val="005B5A17"/>
    <w:rPr>
      <w:rFonts w:asciiTheme="majorHAnsi" w:eastAsiaTheme="majorEastAsia" w:hAnsiTheme="majorHAnsi" w:cstheme="majorBidi"/>
      <w:color w:val="2E74B5" w:themeColor="accent1" w:themeShade="BF"/>
      <w:lang w:val="en-US" w:bidi="en-US"/>
    </w:rPr>
  </w:style>
  <w:style w:type="paragraph" w:styleId="NoSpacing">
    <w:name w:val="No Spacing"/>
    <w:link w:val="NoSpacingChar"/>
    <w:uiPriority w:val="1"/>
    <w:qFormat/>
    <w:rsid w:val="005B5A17"/>
    <w:pPr>
      <w:spacing w:after="0" w:line="240" w:lineRule="auto"/>
    </w:pPr>
    <w:rPr>
      <w:rFonts w:eastAsiaTheme="minorEastAsia"/>
      <w:lang w:val="el-GR" w:eastAsia="el-GR"/>
    </w:rPr>
  </w:style>
  <w:style w:type="paragraph" w:styleId="ListParagraph">
    <w:name w:val="List Paragraph"/>
    <w:basedOn w:val="Normal"/>
    <w:uiPriority w:val="34"/>
    <w:qFormat/>
    <w:rsid w:val="005B5A17"/>
    <w:pPr>
      <w:ind w:left="720"/>
      <w:contextualSpacing/>
    </w:pPr>
    <w:rPr>
      <w:rFonts w:ascii="Calibri" w:eastAsia="Calibri" w:hAnsi="Calibri" w:cs="Arial"/>
    </w:rPr>
  </w:style>
  <w:style w:type="character" w:styleId="Hyperlink">
    <w:name w:val="Hyperlink"/>
    <w:basedOn w:val="DefaultParagraphFont"/>
    <w:uiPriority w:val="99"/>
    <w:unhideWhenUsed/>
    <w:rsid w:val="005B5A17"/>
    <w:rPr>
      <w:color w:val="0563C1" w:themeColor="hyperlink"/>
      <w:u w:val="single"/>
    </w:rPr>
  </w:style>
  <w:style w:type="paragraph" w:styleId="FootnoteText">
    <w:name w:val="footnote text"/>
    <w:aliases w:val="footnotes,Footnotes,Testo nota a piè di pagina Carattere Carattere,Testo nota a piè di pagina Carattere,Fußnotentext Char,FA Fußnotentext Char,FA Char,Fußnote standard Char Carattere Carattere Carattere Carattere"/>
    <w:basedOn w:val="Normal"/>
    <w:link w:val="FootnoteTextChar"/>
    <w:autoRedefine/>
    <w:uiPriority w:val="99"/>
    <w:rsid w:val="005B5A17"/>
    <w:pPr>
      <w:spacing w:before="240" w:after="0" w:line="480" w:lineRule="auto"/>
      <w:jc w:val="both"/>
    </w:pPr>
    <w:rPr>
      <w:rFonts w:ascii="Georgia" w:eastAsia="SimSun" w:hAnsi="Georgia" w:cs="Times New Roman"/>
      <w:sz w:val="20"/>
      <w:szCs w:val="20"/>
      <w:lang w:val="en-GB" w:eastAsia="el-GR" w:bidi="ar-SA"/>
    </w:rPr>
  </w:style>
  <w:style w:type="character" w:customStyle="1" w:styleId="FootnoteTextChar">
    <w:name w:val="Footnote Text Char"/>
    <w:aliases w:val="footnotes Char,Footnotes Char,Testo nota a piè di pagina Carattere Carattere Char,Testo nota a piè di pagina Carattere Char,Fußnotentext Char Char,FA Fußnotentext Char Char,FA Char Char"/>
    <w:basedOn w:val="DefaultParagraphFont"/>
    <w:link w:val="FootnoteText"/>
    <w:uiPriority w:val="99"/>
    <w:rsid w:val="005B5A17"/>
    <w:rPr>
      <w:rFonts w:ascii="Georgia" w:eastAsia="SimSun" w:hAnsi="Georgia" w:cs="Times New Roman"/>
      <w:sz w:val="20"/>
      <w:szCs w:val="20"/>
      <w:lang w:eastAsia="el-GR"/>
    </w:rPr>
  </w:style>
  <w:style w:type="character" w:styleId="FootnoteReference">
    <w:name w:val="footnote reference"/>
    <w:aliases w:val="FZ"/>
    <w:basedOn w:val="DefaultParagraphFont"/>
    <w:uiPriority w:val="99"/>
    <w:rsid w:val="005B5A17"/>
    <w:rPr>
      <w:rFonts w:cs="Times New Roman"/>
      <w:vertAlign w:val="superscript"/>
    </w:rPr>
  </w:style>
  <w:style w:type="paragraph" w:styleId="Title">
    <w:name w:val="Title"/>
    <w:basedOn w:val="Normal"/>
    <w:next w:val="Normal"/>
    <w:link w:val="TitleChar"/>
    <w:uiPriority w:val="10"/>
    <w:qFormat/>
    <w:rsid w:val="005B5A17"/>
    <w:pPr>
      <w:pBdr>
        <w:bottom w:val="single" w:sz="8" w:space="4" w:color="5B9BD5" w:themeColor="accent1"/>
      </w:pBdr>
      <w:spacing w:after="300" w:line="240" w:lineRule="auto"/>
      <w:contextualSpacing/>
    </w:pPr>
    <w:rPr>
      <w:color w:val="323E4F" w:themeColor="text2" w:themeShade="BF"/>
      <w:spacing w:val="5"/>
      <w:kern w:val="28"/>
      <w:sz w:val="52"/>
      <w:szCs w:val="52"/>
    </w:rPr>
  </w:style>
  <w:style w:type="character" w:customStyle="1" w:styleId="TitleChar">
    <w:name w:val="Title Char"/>
    <w:basedOn w:val="DefaultParagraphFont"/>
    <w:link w:val="Title"/>
    <w:uiPriority w:val="10"/>
    <w:rsid w:val="005B5A17"/>
    <w:rPr>
      <w:rFonts w:asciiTheme="majorHAnsi" w:eastAsiaTheme="majorEastAsia" w:hAnsiTheme="majorHAnsi" w:cstheme="majorBidi"/>
      <w:color w:val="323E4F" w:themeColor="text2" w:themeShade="BF"/>
      <w:spacing w:val="5"/>
      <w:kern w:val="28"/>
      <w:sz w:val="52"/>
      <w:szCs w:val="52"/>
      <w:lang w:val="en-US" w:bidi="en-US"/>
    </w:rPr>
  </w:style>
  <w:style w:type="character" w:styleId="LineNumber">
    <w:name w:val="line number"/>
    <w:basedOn w:val="DefaultParagraphFont"/>
    <w:uiPriority w:val="99"/>
    <w:semiHidden/>
    <w:unhideWhenUsed/>
    <w:rsid w:val="005B5A17"/>
  </w:style>
  <w:style w:type="character" w:styleId="CommentReference">
    <w:name w:val="annotation reference"/>
    <w:basedOn w:val="DefaultParagraphFont"/>
    <w:uiPriority w:val="99"/>
    <w:semiHidden/>
    <w:unhideWhenUsed/>
    <w:rsid w:val="005B5A17"/>
    <w:rPr>
      <w:sz w:val="18"/>
      <w:szCs w:val="18"/>
    </w:rPr>
  </w:style>
  <w:style w:type="paragraph" w:styleId="CommentText">
    <w:name w:val="annotation text"/>
    <w:basedOn w:val="Normal"/>
    <w:link w:val="CommentTextChar"/>
    <w:uiPriority w:val="99"/>
    <w:unhideWhenUsed/>
    <w:rsid w:val="005B5A17"/>
    <w:pPr>
      <w:spacing w:line="240" w:lineRule="auto"/>
    </w:pPr>
    <w:rPr>
      <w:rFonts w:asciiTheme="minorHAnsi" w:eastAsiaTheme="minorEastAsia" w:hAnsiTheme="minorHAnsi" w:cstheme="minorBidi"/>
      <w:sz w:val="24"/>
      <w:szCs w:val="24"/>
      <w:lang w:val="el-GR" w:eastAsia="el-GR" w:bidi="ar-SA"/>
    </w:rPr>
  </w:style>
  <w:style w:type="character" w:customStyle="1" w:styleId="CommentTextChar">
    <w:name w:val="Comment Text Char"/>
    <w:basedOn w:val="DefaultParagraphFont"/>
    <w:link w:val="CommentText"/>
    <w:uiPriority w:val="99"/>
    <w:rsid w:val="005B5A17"/>
    <w:rPr>
      <w:rFonts w:eastAsiaTheme="minorEastAsia"/>
      <w:sz w:val="24"/>
      <w:szCs w:val="24"/>
      <w:lang w:val="el-GR" w:eastAsia="el-GR"/>
    </w:rPr>
  </w:style>
  <w:style w:type="paragraph" w:styleId="BalloonText">
    <w:name w:val="Balloon Text"/>
    <w:basedOn w:val="Normal"/>
    <w:link w:val="BalloonTextChar"/>
    <w:uiPriority w:val="99"/>
    <w:semiHidden/>
    <w:unhideWhenUsed/>
    <w:rsid w:val="005B5A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A17"/>
    <w:rPr>
      <w:rFonts w:ascii="Lucida Grande" w:eastAsiaTheme="majorEastAsia" w:hAnsi="Lucida Grande" w:cs="Lucida Grande"/>
      <w:sz w:val="18"/>
      <w:szCs w:val="18"/>
      <w:lang w:val="en-US" w:bidi="en-US"/>
    </w:rPr>
  </w:style>
  <w:style w:type="paragraph" w:styleId="CommentSubject">
    <w:name w:val="annotation subject"/>
    <w:basedOn w:val="CommentText"/>
    <w:next w:val="CommentText"/>
    <w:link w:val="CommentSubjectChar"/>
    <w:uiPriority w:val="99"/>
    <w:semiHidden/>
    <w:unhideWhenUsed/>
    <w:rsid w:val="005B5A17"/>
    <w:rPr>
      <w:rFonts w:asciiTheme="majorHAnsi" w:eastAsiaTheme="majorEastAsia" w:hAnsiTheme="majorHAnsi" w:cstheme="majorBidi"/>
      <w:b/>
      <w:bCs/>
      <w:sz w:val="20"/>
      <w:szCs w:val="20"/>
      <w:lang w:val="en-US" w:eastAsia="en-US" w:bidi="en-US"/>
    </w:rPr>
  </w:style>
  <w:style w:type="character" w:customStyle="1" w:styleId="CommentSubjectChar">
    <w:name w:val="Comment Subject Char"/>
    <w:basedOn w:val="CommentTextChar"/>
    <w:link w:val="CommentSubject"/>
    <w:uiPriority w:val="99"/>
    <w:semiHidden/>
    <w:rsid w:val="005B5A17"/>
    <w:rPr>
      <w:rFonts w:asciiTheme="majorHAnsi" w:eastAsiaTheme="majorEastAsia" w:hAnsiTheme="majorHAnsi" w:cstheme="majorBidi"/>
      <w:b/>
      <w:bCs/>
      <w:sz w:val="20"/>
      <w:szCs w:val="20"/>
      <w:lang w:val="en-US" w:eastAsia="el-GR" w:bidi="en-US"/>
    </w:rPr>
  </w:style>
  <w:style w:type="paragraph" w:styleId="NormalWeb">
    <w:name w:val="Normal (Web)"/>
    <w:basedOn w:val="Normal"/>
    <w:uiPriority w:val="99"/>
    <w:unhideWhenUsed/>
    <w:rsid w:val="005B5A1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5A17"/>
    <w:rPr>
      <w:color w:val="954F72" w:themeColor="followedHyperlink"/>
      <w:u w:val="single"/>
    </w:rPr>
  </w:style>
  <w:style w:type="paragraph" w:styleId="Header">
    <w:name w:val="header"/>
    <w:basedOn w:val="Normal"/>
    <w:link w:val="HeaderChar"/>
    <w:uiPriority w:val="99"/>
    <w:unhideWhenUsed/>
    <w:rsid w:val="005B5A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5A17"/>
    <w:rPr>
      <w:rFonts w:asciiTheme="majorHAnsi" w:eastAsiaTheme="majorEastAsia" w:hAnsiTheme="majorHAnsi" w:cstheme="majorBidi"/>
      <w:lang w:val="en-US" w:bidi="en-US"/>
    </w:rPr>
  </w:style>
  <w:style w:type="character" w:styleId="PageNumber">
    <w:name w:val="page number"/>
    <w:basedOn w:val="DefaultParagraphFont"/>
    <w:uiPriority w:val="99"/>
    <w:semiHidden/>
    <w:unhideWhenUsed/>
    <w:rsid w:val="005B5A17"/>
  </w:style>
  <w:style w:type="paragraph" w:styleId="TOC1">
    <w:name w:val="toc 1"/>
    <w:basedOn w:val="Normal"/>
    <w:next w:val="Normal"/>
    <w:autoRedefine/>
    <w:uiPriority w:val="39"/>
    <w:unhideWhenUsed/>
    <w:rsid w:val="005B5A17"/>
    <w:pPr>
      <w:spacing w:before="120" w:after="0"/>
    </w:pPr>
    <w:rPr>
      <w:rFonts w:asciiTheme="minorHAnsi" w:hAnsiTheme="minorHAnsi"/>
      <w:b/>
    </w:rPr>
  </w:style>
  <w:style w:type="paragraph" w:styleId="TOC2">
    <w:name w:val="toc 2"/>
    <w:basedOn w:val="Normal"/>
    <w:next w:val="Normal"/>
    <w:autoRedefine/>
    <w:uiPriority w:val="39"/>
    <w:unhideWhenUsed/>
    <w:rsid w:val="005B5A17"/>
    <w:pPr>
      <w:tabs>
        <w:tab w:val="right" w:leader="dot" w:pos="9016"/>
      </w:tabs>
      <w:spacing w:after="0"/>
      <w:ind w:left="220"/>
    </w:pPr>
    <w:rPr>
      <w:rFonts w:ascii="Georgia" w:hAnsi="Georgia"/>
      <w:noProof/>
      <w:lang w:val="en-GB"/>
    </w:rPr>
  </w:style>
  <w:style w:type="paragraph" w:styleId="TOC3">
    <w:name w:val="toc 3"/>
    <w:basedOn w:val="Normal"/>
    <w:next w:val="Normal"/>
    <w:autoRedefine/>
    <w:uiPriority w:val="39"/>
    <w:unhideWhenUsed/>
    <w:rsid w:val="005B5A17"/>
    <w:pPr>
      <w:spacing w:after="0"/>
      <w:ind w:left="440"/>
    </w:pPr>
    <w:rPr>
      <w:rFonts w:asciiTheme="minorHAnsi" w:hAnsiTheme="minorHAnsi"/>
    </w:rPr>
  </w:style>
  <w:style w:type="paragraph" w:styleId="TOC4">
    <w:name w:val="toc 4"/>
    <w:basedOn w:val="Normal"/>
    <w:next w:val="Normal"/>
    <w:autoRedefine/>
    <w:uiPriority w:val="39"/>
    <w:unhideWhenUsed/>
    <w:rsid w:val="005B5A1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B5A1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B5A17"/>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5B5A1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B5A1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B5A17"/>
    <w:pPr>
      <w:spacing w:after="0"/>
      <w:ind w:left="1760"/>
    </w:pPr>
    <w:rPr>
      <w:rFonts w:asciiTheme="minorHAnsi" w:hAnsiTheme="minorHAnsi"/>
      <w:sz w:val="20"/>
      <w:szCs w:val="20"/>
    </w:rPr>
  </w:style>
  <w:style w:type="paragraph" w:styleId="TOCHeading">
    <w:name w:val="TOC Heading"/>
    <w:basedOn w:val="Heading1"/>
    <w:next w:val="Normal"/>
    <w:uiPriority w:val="39"/>
    <w:unhideWhenUsed/>
    <w:qFormat/>
    <w:rsid w:val="005B5A17"/>
    <w:pPr>
      <w:spacing w:before="240" w:line="259" w:lineRule="auto"/>
      <w:outlineLvl w:val="9"/>
    </w:pPr>
    <w:rPr>
      <w:b w:val="0"/>
      <w:bCs w:val="0"/>
      <w:sz w:val="32"/>
      <w:szCs w:val="32"/>
      <w:lang w:bidi="ar-SA"/>
    </w:rPr>
  </w:style>
  <w:style w:type="paragraph" w:styleId="Footer">
    <w:name w:val="footer"/>
    <w:basedOn w:val="Normal"/>
    <w:link w:val="FooterChar"/>
    <w:uiPriority w:val="99"/>
    <w:unhideWhenUsed/>
    <w:rsid w:val="005B5A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5A17"/>
    <w:rPr>
      <w:rFonts w:asciiTheme="majorHAnsi" w:eastAsiaTheme="majorEastAsia" w:hAnsiTheme="majorHAnsi" w:cstheme="majorBidi"/>
      <w:lang w:val="en-US" w:bidi="en-US"/>
    </w:rPr>
  </w:style>
  <w:style w:type="character" w:customStyle="1" w:styleId="NoSpacingChar">
    <w:name w:val="No Spacing Char"/>
    <w:basedOn w:val="DefaultParagraphFont"/>
    <w:link w:val="NoSpacing"/>
    <w:uiPriority w:val="1"/>
    <w:rsid w:val="005B5A17"/>
    <w:rPr>
      <w:rFonts w:eastAsiaTheme="minorEastAsia"/>
      <w:lang w:val="el-GR" w:eastAsia="el-GR"/>
    </w:rPr>
  </w:style>
  <w:style w:type="paragraph" w:styleId="EndnoteText">
    <w:name w:val="endnote text"/>
    <w:basedOn w:val="Normal"/>
    <w:link w:val="EndnoteTextChar"/>
    <w:uiPriority w:val="99"/>
    <w:semiHidden/>
    <w:unhideWhenUsed/>
    <w:rsid w:val="005B5A17"/>
    <w:pPr>
      <w:spacing w:after="0" w:line="240" w:lineRule="auto"/>
    </w:pPr>
    <w:rPr>
      <w:rFonts w:asciiTheme="minorHAnsi" w:eastAsiaTheme="minorHAnsi" w:hAnsiTheme="minorHAnsi" w:cstheme="minorBidi"/>
      <w:sz w:val="24"/>
      <w:szCs w:val="24"/>
      <w:lang w:val="en-GB" w:bidi="ar-SA"/>
    </w:rPr>
  </w:style>
  <w:style w:type="character" w:customStyle="1" w:styleId="EndnoteTextChar">
    <w:name w:val="Endnote Text Char"/>
    <w:basedOn w:val="DefaultParagraphFont"/>
    <w:link w:val="EndnoteText"/>
    <w:uiPriority w:val="99"/>
    <w:semiHidden/>
    <w:rsid w:val="005B5A17"/>
    <w:rPr>
      <w:sz w:val="24"/>
      <w:szCs w:val="24"/>
    </w:rPr>
  </w:style>
  <w:style w:type="character" w:styleId="EndnoteReference">
    <w:name w:val="endnote reference"/>
    <w:basedOn w:val="DefaultParagraphFont"/>
    <w:uiPriority w:val="99"/>
    <w:semiHidden/>
    <w:unhideWhenUsed/>
    <w:rsid w:val="005B5A17"/>
    <w:rPr>
      <w:vertAlign w:val="superscript"/>
    </w:rPr>
  </w:style>
  <w:style w:type="paragraph" w:styleId="Revision">
    <w:name w:val="Revision"/>
    <w:hidden/>
    <w:uiPriority w:val="99"/>
    <w:semiHidden/>
    <w:rsid w:val="005B5A17"/>
    <w:pPr>
      <w:spacing w:after="0" w:line="240" w:lineRule="auto"/>
    </w:pPr>
  </w:style>
  <w:style w:type="character" w:customStyle="1" w:styleId="affairetitle">
    <w:name w:val="affaire_title"/>
    <w:basedOn w:val="DefaultParagraphFont"/>
    <w:rsid w:val="005B5A17"/>
  </w:style>
  <w:style w:type="character" w:customStyle="1" w:styleId="apple-converted-space">
    <w:name w:val="apple-converted-space"/>
    <w:basedOn w:val="DefaultParagraphFont"/>
    <w:rsid w:val="005B5A17"/>
  </w:style>
  <w:style w:type="character" w:styleId="SubtleEmphasis">
    <w:name w:val="Subtle Emphasis"/>
    <w:basedOn w:val="DefaultParagraphFont"/>
    <w:uiPriority w:val="19"/>
    <w:qFormat/>
    <w:rsid w:val="005B5A17"/>
    <w:rPr>
      <w:i/>
      <w:iCs/>
      <w:color w:val="808080" w:themeColor="text1" w:themeTint="7F"/>
    </w:rPr>
  </w:style>
  <w:style w:type="character" w:styleId="Strong">
    <w:name w:val="Strong"/>
    <w:basedOn w:val="DefaultParagraphFont"/>
    <w:uiPriority w:val="22"/>
    <w:qFormat/>
    <w:rsid w:val="005B5A17"/>
    <w:rPr>
      <w:b/>
      <w:bCs/>
    </w:rPr>
  </w:style>
  <w:style w:type="paragraph" w:customStyle="1" w:styleId="FootnoteText1">
    <w:name w:val="Footnote Text1"/>
    <w:basedOn w:val="Normal"/>
    <w:rsid w:val="005B5A17"/>
    <w:pPr>
      <w:suppressAutoHyphens/>
      <w:spacing w:after="0" w:line="480" w:lineRule="auto"/>
      <w:jc w:val="both"/>
    </w:pPr>
    <w:rPr>
      <w:rFonts w:ascii="Georgia" w:eastAsia="Arial Unicode MS" w:hAnsi="Georgia" w:cs="Times New Roman"/>
      <w:kern w:val="1"/>
      <w:sz w:val="18"/>
      <w:szCs w:val="20"/>
      <w:lang w:val="el-GR" w:eastAsia="ar-SA" w:bidi="ar-SA"/>
    </w:rPr>
  </w:style>
  <w:style w:type="paragraph" w:styleId="Subtitle">
    <w:name w:val="Subtitle"/>
    <w:basedOn w:val="Normal"/>
    <w:next w:val="Normal"/>
    <w:link w:val="SubtitleChar"/>
    <w:uiPriority w:val="11"/>
    <w:qFormat/>
    <w:rsid w:val="005B5A17"/>
    <w:pPr>
      <w:numPr>
        <w:ilvl w:val="1"/>
      </w:numPr>
    </w:pPr>
    <w:rPr>
      <w:rFonts w:ascii="Georgia" w:hAnsi="Georgia"/>
      <w:b/>
      <w:bCs/>
      <w:i/>
      <w:iCs/>
      <w:color w:val="5B9BD5" w:themeColor="accent1"/>
      <w:spacing w:val="15"/>
      <w:sz w:val="24"/>
      <w:szCs w:val="24"/>
      <w:lang w:val="en-GB"/>
    </w:rPr>
  </w:style>
  <w:style w:type="character" w:customStyle="1" w:styleId="SubtitleChar">
    <w:name w:val="Subtitle Char"/>
    <w:basedOn w:val="DefaultParagraphFont"/>
    <w:link w:val="Subtitle"/>
    <w:uiPriority w:val="11"/>
    <w:rsid w:val="005B5A17"/>
    <w:rPr>
      <w:rFonts w:ascii="Georgia" w:eastAsiaTheme="majorEastAsia" w:hAnsi="Georgia" w:cstheme="majorBidi"/>
      <w:b/>
      <w:bCs/>
      <w:i/>
      <w:iCs/>
      <w:color w:val="5B9BD5" w:themeColor="accent1"/>
      <w:spacing w:val="15"/>
      <w:sz w:val="24"/>
      <w:szCs w:val="24"/>
      <w:lang w:bidi="en-US"/>
    </w:rPr>
  </w:style>
  <w:style w:type="character" w:styleId="BookTitle">
    <w:name w:val="Book Title"/>
    <w:basedOn w:val="DefaultParagraphFont"/>
    <w:uiPriority w:val="33"/>
    <w:qFormat/>
    <w:rsid w:val="005B5A17"/>
    <w:rPr>
      <w:b/>
      <w:bCs/>
      <w:smallCaps/>
      <w:spacing w:val="5"/>
    </w:rPr>
  </w:style>
  <w:style w:type="character" w:styleId="Emphasis">
    <w:name w:val="Emphasis"/>
    <w:basedOn w:val="DefaultParagraphFont"/>
    <w:uiPriority w:val="20"/>
    <w:qFormat/>
    <w:rsid w:val="005B5A17"/>
    <w:rPr>
      <w:i/>
      <w:iCs/>
    </w:rPr>
  </w:style>
  <w:style w:type="character" w:styleId="IntenseEmphasis">
    <w:name w:val="Intense Emphasis"/>
    <w:basedOn w:val="DefaultParagraphFont"/>
    <w:uiPriority w:val="21"/>
    <w:qFormat/>
    <w:rsid w:val="005B5A17"/>
    <w:rPr>
      <w:b/>
      <w:bCs/>
      <w:i/>
      <w:iCs/>
      <w:color w:val="5B9BD5" w:themeColor="accent1"/>
    </w:rPr>
  </w:style>
  <w:style w:type="paragraph" w:styleId="IntenseQuote">
    <w:name w:val="Intense Quote"/>
    <w:basedOn w:val="Normal"/>
    <w:next w:val="Normal"/>
    <w:link w:val="IntenseQuoteChar"/>
    <w:uiPriority w:val="30"/>
    <w:qFormat/>
    <w:rsid w:val="005B5A1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B5A17"/>
    <w:rPr>
      <w:rFonts w:asciiTheme="majorHAnsi" w:eastAsiaTheme="majorEastAsia" w:hAnsiTheme="majorHAnsi" w:cstheme="majorBidi"/>
      <w:b/>
      <w:bCs/>
      <w:i/>
      <w:iCs/>
      <w:color w:val="5B9BD5" w:themeColor="accent1"/>
      <w:lang w:val="en-US" w:bidi="en-US"/>
    </w:rPr>
  </w:style>
  <w:style w:type="character" w:styleId="SubtleReference">
    <w:name w:val="Subtle Reference"/>
    <w:basedOn w:val="DefaultParagraphFont"/>
    <w:uiPriority w:val="31"/>
    <w:qFormat/>
    <w:rsid w:val="005B5A17"/>
    <w:rPr>
      <w:smallCaps/>
      <w:color w:val="ED7D31" w:themeColor="accent2"/>
      <w:u w:val="single"/>
    </w:rPr>
  </w:style>
  <w:style w:type="character" w:styleId="IntenseReference">
    <w:name w:val="Intense Reference"/>
    <w:basedOn w:val="DefaultParagraphFont"/>
    <w:uiPriority w:val="32"/>
    <w:qFormat/>
    <w:rsid w:val="005B5A17"/>
    <w:rPr>
      <w:b/>
      <w:bCs/>
      <w:smallCaps/>
      <w:color w:val="ED7D31" w:themeColor="accent2"/>
      <w:spacing w:val="5"/>
      <w:u w:val="single"/>
    </w:rPr>
  </w:style>
  <w:style w:type="paragraph" w:styleId="DocumentMap">
    <w:name w:val="Document Map"/>
    <w:basedOn w:val="Normal"/>
    <w:link w:val="DocumentMapChar"/>
    <w:uiPriority w:val="99"/>
    <w:semiHidden/>
    <w:unhideWhenUsed/>
    <w:rsid w:val="005B5A1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B5A17"/>
    <w:rPr>
      <w:rFonts w:ascii="Times New Roman" w:eastAsiaTheme="majorEastAsia"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Ermioni Xanthopoulou</dc:creator>
  <cp:keywords/>
  <dc:description/>
  <cp:lastModifiedBy>Ermioni Xanthopoulou</cp:lastModifiedBy>
  <cp:revision>1</cp:revision>
  <dcterms:created xsi:type="dcterms:W3CDTF">2017-06-20T16:10:00Z</dcterms:created>
  <dcterms:modified xsi:type="dcterms:W3CDTF">2017-06-20T16:13:00Z</dcterms:modified>
</cp:coreProperties>
</file>