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BD" w:rsidRDefault="00D773BD" w:rsidP="00464EFE">
      <w:pPr>
        <w:spacing w:after="0" w:line="360" w:lineRule="auto"/>
        <w:rPr>
          <w:b/>
          <w:sz w:val="24"/>
          <w:szCs w:val="24"/>
        </w:rPr>
      </w:pPr>
      <w:bookmarkStart w:id="0" w:name="_GoBack"/>
      <w:bookmarkEnd w:id="0"/>
      <w:r w:rsidRPr="00E30A41">
        <w:rPr>
          <w:b/>
          <w:sz w:val="24"/>
          <w:szCs w:val="24"/>
        </w:rPr>
        <w:t>Introduction</w:t>
      </w:r>
      <w:r w:rsidR="00F45041" w:rsidRPr="002451BC">
        <w:rPr>
          <w:sz w:val="24"/>
          <w:szCs w:val="24"/>
        </w:rPr>
        <w:t xml:space="preserve"> </w:t>
      </w:r>
      <w:r w:rsidR="00F45041" w:rsidRPr="00E30A41">
        <w:rPr>
          <w:b/>
          <w:sz w:val="24"/>
          <w:szCs w:val="24"/>
        </w:rPr>
        <w:t>[SLIDE 1]</w:t>
      </w:r>
    </w:p>
    <w:p w:rsidR="00E30A41" w:rsidRPr="002451BC" w:rsidRDefault="00E30A41" w:rsidP="00464EFE">
      <w:pPr>
        <w:spacing w:after="0" w:line="360" w:lineRule="auto"/>
        <w:rPr>
          <w:sz w:val="24"/>
          <w:szCs w:val="24"/>
        </w:rPr>
      </w:pPr>
    </w:p>
    <w:p w:rsidR="00D773BD" w:rsidRDefault="00D773BD" w:rsidP="00464EFE">
      <w:pPr>
        <w:spacing w:after="0" w:line="360" w:lineRule="auto"/>
        <w:rPr>
          <w:sz w:val="24"/>
          <w:szCs w:val="24"/>
        </w:rPr>
      </w:pPr>
      <w:r w:rsidRPr="002451BC">
        <w:rPr>
          <w:sz w:val="24"/>
          <w:szCs w:val="24"/>
        </w:rPr>
        <w:t xml:space="preserve">The Darwin Museum in Moscow was, from its foundation in 1907, committed to using art works to support stories of evolution.  Nationalised in 1917 as an adjunct of Moscow State University, </w:t>
      </w:r>
      <w:r w:rsidR="009A74B2" w:rsidRPr="002451BC">
        <w:rPr>
          <w:sz w:val="24"/>
          <w:szCs w:val="24"/>
        </w:rPr>
        <w:t>and</w:t>
      </w:r>
      <w:r w:rsidR="004F0E4D" w:rsidRPr="002451BC">
        <w:rPr>
          <w:sz w:val="24"/>
          <w:szCs w:val="24"/>
        </w:rPr>
        <w:t xml:space="preserve"> open to the public also from 1924, </w:t>
      </w:r>
      <w:r w:rsidRPr="002451BC">
        <w:rPr>
          <w:sz w:val="24"/>
          <w:szCs w:val="24"/>
        </w:rPr>
        <w:t>the museum remained under the direction of its founder, Professor Aleksandr Kots, a zoologist, ornithological expert and amateur taxidermist</w:t>
      </w:r>
      <w:r w:rsidR="006A1CF6" w:rsidRPr="002451BC">
        <w:rPr>
          <w:sz w:val="24"/>
          <w:szCs w:val="24"/>
        </w:rPr>
        <w:t>, and his wife Nadezhda Ladygina-</w:t>
      </w:r>
      <w:r w:rsidR="008C2299" w:rsidRPr="002451BC">
        <w:rPr>
          <w:sz w:val="24"/>
          <w:szCs w:val="24"/>
        </w:rPr>
        <w:t>Kots, a zoopsychologist and ape-</w:t>
      </w:r>
      <w:r w:rsidR="006A1CF6" w:rsidRPr="002451BC">
        <w:rPr>
          <w:sz w:val="24"/>
          <w:szCs w:val="24"/>
        </w:rPr>
        <w:t xml:space="preserve">researcher.  </w:t>
      </w:r>
      <w:r w:rsidR="008C2299" w:rsidRPr="002451BC">
        <w:rPr>
          <w:sz w:val="24"/>
          <w:szCs w:val="24"/>
        </w:rPr>
        <w:t xml:space="preserve">Aleksandr </w:t>
      </w:r>
      <w:r w:rsidR="006A1CF6" w:rsidRPr="002451BC">
        <w:rPr>
          <w:sz w:val="24"/>
          <w:szCs w:val="24"/>
        </w:rPr>
        <w:t>Kots</w:t>
      </w:r>
      <w:r w:rsidR="00026F64" w:rsidRPr="002451BC">
        <w:rPr>
          <w:sz w:val="24"/>
          <w:szCs w:val="24"/>
        </w:rPr>
        <w:t xml:space="preserve"> mai</w:t>
      </w:r>
      <w:r w:rsidR="00A017B4" w:rsidRPr="002451BC">
        <w:rPr>
          <w:sz w:val="24"/>
          <w:szCs w:val="24"/>
        </w:rPr>
        <w:t>n</w:t>
      </w:r>
      <w:r w:rsidR="00026F64" w:rsidRPr="002451BC">
        <w:rPr>
          <w:sz w:val="24"/>
          <w:szCs w:val="24"/>
        </w:rPr>
        <w:t>ly</w:t>
      </w:r>
      <w:r w:rsidRPr="002451BC">
        <w:rPr>
          <w:sz w:val="24"/>
          <w:szCs w:val="24"/>
        </w:rPr>
        <w:t xml:space="preserve"> directed and supervised the creation of paintings and sculptures, principally made by Vasilii Vatagin, an artist and zoologist, to support the versions of Darwinism </w:t>
      </w:r>
      <w:r w:rsidR="009B188F">
        <w:rPr>
          <w:sz w:val="24"/>
          <w:szCs w:val="24"/>
        </w:rPr>
        <w:t>being projected</w:t>
      </w:r>
      <w:r w:rsidR="00047FB7">
        <w:rPr>
          <w:sz w:val="24"/>
          <w:szCs w:val="24"/>
        </w:rPr>
        <w:t>.  F</w:t>
      </w:r>
      <w:r w:rsidRPr="002451BC">
        <w:rPr>
          <w:sz w:val="24"/>
          <w:szCs w:val="24"/>
        </w:rPr>
        <w:t>rom the October Revolution to his death in 1964, Kots ensured that the displays at the Museum were always politically correct</w:t>
      </w:r>
      <w:r w:rsidR="00047FB7">
        <w:rPr>
          <w:sz w:val="24"/>
          <w:szCs w:val="24"/>
        </w:rPr>
        <w:t xml:space="preserve"> and corresponded closely with the shifting currents of Soviet ideology</w:t>
      </w:r>
      <w:r w:rsidRPr="002451BC">
        <w:rPr>
          <w:sz w:val="24"/>
          <w:szCs w:val="24"/>
        </w:rPr>
        <w:t xml:space="preserve">. </w:t>
      </w:r>
      <w:r w:rsidR="00047FB7">
        <w:rPr>
          <w:rStyle w:val="FootnoteReference"/>
          <w:sz w:val="24"/>
          <w:szCs w:val="24"/>
        </w:rPr>
        <w:footnoteReference w:id="1"/>
      </w:r>
    </w:p>
    <w:p w:rsidR="00E30A41" w:rsidRPr="002451BC" w:rsidRDefault="00E30A41" w:rsidP="00464EFE">
      <w:pPr>
        <w:spacing w:after="0" w:line="360" w:lineRule="auto"/>
        <w:rPr>
          <w:sz w:val="24"/>
          <w:szCs w:val="24"/>
        </w:rPr>
      </w:pPr>
    </w:p>
    <w:p w:rsidR="00D773BD" w:rsidRPr="002451BC" w:rsidRDefault="00D773BD" w:rsidP="00464EFE">
      <w:pPr>
        <w:spacing w:after="0" w:line="360" w:lineRule="auto"/>
        <w:rPr>
          <w:sz w:val="24"/>
          <w:szCs w:val="24"/>
        </w:rPr>
      </w:pPr>
      <w:r w:rsidRPr="002451BC">
        <w:rPr>
          <w:sz w:val="24"/>
          <w:szCs w:val="24"/>
        </w:rPr>
        <w:t xml:space="preserve">This paper explores the potential contextual resonances of certain works by Vatagin and others in the early Revolutionary period.  The discussion starts with an examination of a pair of monumental sculptures by Vatagin entitled </w:t>
      </w:r>
      <w:r w:rsidRPr="002451BC">
        <w:rPr>
          <w:i/>
          <w:sz w:val="24"/>
          <w:szCs w:val="24"/>
        </w:rPr>
        <w:t>Age of Life</w:t>
      </w:r>
      <w:r w:rsidRPr="002451BC">
        <w:rPr>
          <w:sz w:val="24"/>
          <w:szCs w:val="24"/>
        </w:rPr>
        <w:t xml:space="preserve"> (1926) </w:t>
      </w:r>
      <w:r w:rsidR="00F45041" w:rsidRPr="002451BC">
        <w:rPr>
          <w:b/>
          <w:sz w:val="24"/>
          <w:szCs w:val="24"/>
        </w:rPr>
        <w:t>[SLIDE 2</w:t>
      </w:r>
      <w:r w:rsidRPr="002451BC">
        <w:rPr>
          <w:b/>
          <w:sz w:val="24"/>
          <w:szCs w:val="24"/>
        </w:rPr>
        <w:t>]</w:t>
      </w:r>
      <w:r w:rsidRPr="002451BC">
        <w:rPr>
          <w:sz w:val="24"/>
          <w:szCs w:val="24"/>
        </w:rPr>
        <w:t>, depicting the variations of role, behaviour and appearance of, on the one hand Orangutans (the beast), and on the other hand, human women</w:t>
      </w:r>
      <w:r w:rsidR="00010BD0" w:rsidRPr="002451BC">
        <w:rPr>
          <w:sz w:val="24"/>
          <w:szCs w:val="24"/>
        </w:rPr>
        <w:t xml:space="preserve"> (beauty) </w:t>
      </w:r>
      <w:r w:rsidRPr="002451BC">
        <w:rPr>
          <w:sz w:val="24"/>
          <w:szCs w:val="24"/>
        </w:rPr>
        <w:t xml:space="preserve">at different stages of their lives. The paper then goes on to consider how the modes of imaging, both in these sculptures and in other works representing human evolution in this period, connected with contemporary </w:t>
      </w:r>
      <w:r w:rsidRPr="002451BC">
        <w:rPr>
          <w:sz w:val="24"/>
          <w:szCs w:val="24"/>
        </w:rPr>
        <w:lastRenderedPageBreak/>
        <w:t>discourses on, and visualisations of  Darwinian evolutionary theory, both in the Soviet Union and in Western Europe.   What emerges, I argue, is a complex relationship between the images and the dialectic between contemporary Bolshevik anxieties about degeneration within the Soviet population, and utopian dreams of the Revolutionary production of a new, human biologic type.</w:t>
      </w:r>
    </w:p>
    <w:p w:rsidR="009B188F" w:rsidRDefault="009B188F" w:rsidP="00464EFE">
      <w:pPr>
        <w:spacing w:after="0" w:line="360" w:lineRule="auto"/>
        <w:rPr>
          <w:b/>
          <w:sz w:val="24"/>
          <w:szCs w:val="24"/>
        </w:rPr>
      </w:pPr>
    </w:p>
    <w:p w:rsidR="00D773BD" w:rsidRPr="002451BC" w:rsidRDefault="00D773BD" w:rsidP="00464EFE">
      <w:pPr>
        <w:spacing w:after="0" w:line="360" w:lineRule="auto"/>
        <w:rPr>
          <w:b/>
          <w:sz w:val="24"/>
          <w:szCs w:val="24"/>
        </w:rPr>
      </w:pPr>
      <w:r w:rsidRPr="009B188F">
        <w:rPr>
          <w:b/>
          <w:i/>
          <w:sz w:val="24"/>
          <w:szCs w:val="24"/>
        </w:rPr>
        <w:t>Age of Life</w:t>
      </w:r>
      <w:r w:rsidRPr="002451BC">
        <w:rPr>
          <w:b/>
          <w:sz w:val="24"/>
          <w:szCs w:val="24"/>
        </w:rPr>
        <w:t xml:space="preserve"> 1926</w:t>
      </w:r>
    </w:p>
    <w:p w:rsidR="009B188F" w:rsidRDefault="009B188F" w:rsidP="00464EFE">
      <w:pPr>
        <w:spacing w:after="0" w:line="360" w:lineRule="auto"/>
        <w:rPr>
          <w:sz w:val="24"/>
          <w:szCs w:val="24"/>
        </w:rPr>
      </w:pPr>
    </w:p>
    <w:p w:rsidR="00E30A41" w:rsidRDefault="00D773BD" w:rsidP="00464EFE">
      <w:pPr>
        <w:spacing w:after="0" w:line="360" w:lineRule="auto"/>
        <w:rPr>
          <w:sz w:val="24"/>
          <w:szCs w:val="24"/>
        </w:rPr>
      </w:pPr>
      <w:r w:rsidRPr="002451BC">
        <w:rPr>
          <w:sz w:val="24"/>
          <w:szCs w:val="24"/>
        </w:rPr>
        <w:t xml:space="preserve">Vatagin’s </w:t>
      </w:r>
      <w:r w:rsidRPr="002451BC">
        <w:rPr>
          <w:i/>
          <w:sz w:val="24"/>
          <w:szCs w:val="24"/>
        </w:rPr>
        <w:t>Age of Life</w:t>
      </w:r>
      <w:r w:rsidRPr="002451BC">
        <w:rPr>
          <w:sz w:val="24"/>
          <w:szCs w:val="24"/>
        </w:rPr>
        <w:t xml:space="preserve"> (1926)</w:t>
      </w:r>
      <w:r w:rsidR="00501EDB" w:rsidRPr="002451BC">
        <w:rPr>
          <w:sz w:val="24"/>
          <w:szCs w:val="24"/>
        </w:rPr>
        <w:t xml:space="preserve"> sculptures</w:t>
      </w:r>
      <w:r w:rsidRPr="002451BC">
        <w:rPr>
          <w:sz w:val="24"/>
          <w:szCs w:val="24"/>
        </w:rPr>
        <w:t xml:space="preserve"> are remarkable, very </w:t>
      </w:r>
      <w:r w:rsidR="002243B6" w:rsidRPr="002451BC">
        <w:rPr>
          <w:sz w:val="24"/>
          <w:szCs w:val="24"/>
        </w:rPr>
        <w:t>large, carved plaster bas-reliefs</w:t>
      </w:r>
      <w:r w:rsidR="00501EDB" w:rsidRPr="002451BC">
        <w:rPr>
          <w:sz w:val="24"/>
          <w:szCs w:val="24"/>
        </w:rPr>
        <w:t xml:space="preserve">, which are </w:t>
      </w:r>
      <w:r w:rsidRPr="002451BC">
        <w:rPr>
          <w:sz w:val="24"/>
          <w:szCs w:val="24"/>
        </w:rPr>
        <w:t xml:space="preserve">still on display at the </w:t>
      </w:r>
      <w:r w:rsidR="003F32D1" w:rsidRPr="002451BC">
        <w:rPr>
          <w:sz w:val="24"/>
          <w:szCs w:val="24"/>
        </w:rPr>
        <w:t xml:space="preserve">Moscow </w:t>
      </w:r>
      <w:r w:rsidRPr="002451BC">
        <w:rPr>
          <w:sz w:val="24"/>
          <w:szCs w:val="24"/>
        </w:rPr>
        <w:t>Darwin Museum.</w:t>
      </w:r>
      <w:r w:rsidR="00D53831" w:rsidRPr="002451BC">
        <w:rPr>
          <w:sz w:val="24"/>
          <w:szCs w:val="24"/>
        </w:rPr>
        <w:t xml:space="preserve"> Both are 0.8m deep at th</w:t>
      </w:r>
      <w:r w:rsidR="00CC06A4" w:rsidRPr="002451BC">
        <w:rPr>
          <w:sz w:val="24"/>
          <w:szCs w:val="24"/>
        </w:rPr>
        <w:t>e base and 1.3m wide. The orang</w:t>
      </w:r>
      <w:r w:rsidR="00D53831" w:rsidRPr="002451BC">
        <w:rPr>
          <w:sz w:val="24"/>
          <w:szCs w:val="24"/>
        </w:rPr>
        <w:t xml:space="preserve">utan piece is 3.1m high and the other slightly shorter at 2.6m high. </w:t>
      </w:r>
      <w:r w:rsidRPr="002451BC">
        <w:rPr>
          <w:sz w:val="24"/>
          <w:szCs w:val="24"/>
        </w:rPr>
        <w:t xml:space="preserve">  What makes them particularly remarkable is th</w:t>
      </w:r>
      <w:r w:rsidR="00501EDB" w:rsidRPr="002451BC">
        <w:rPr>
          <w:sz w:val="24"/>
          <w:szCs w:val="24"/>
        </w:rPr>
        <w:t>e fact that</w:t>
      </w:r>
      <w:r w:rsidR="00E27CC5" w:rsidRPr="002451BC">
        <w:rPr>
          <w:sz w:val="24"/>
          <w:szCs w:val="24"/>
        </w:rPr>
        <w:t>,</w:t>
      </w:r>
      <w:r w:rsidR="00501EDB" w:rsidRPr="002451BC">
        <w:rPr>
          <w:sz w:val="24"/>
          <w:szCs w:val="24"/>
        </w:rPr>
        <w:t xml:space="preserve"> although they are a pair and represent narratives of reproduction, development an</w:t>
      </w:r>
      <w:r w:rsidR="009B188F">
        <w:rPr>
          <w:sz w:val="24"/>
          <w:szCs w:val="24"/>
        </w:rPr>
        <w:t>d ageing, they differ considerably</w:t>
      </w:r>
      <w:r w:rsidR="00501EDB" w:rsidRPr="002451BC">
        <w:rPr>
          <w:sz w:val="24"/>
          <w:szCs w:val="24"/>
        </w:rPr>
        <w:t xml:space="preserve"> not only in their subject matter – women and Orangutans – but in the way that the subject matter is represented</w:t>
      </w:r>
      <w:r w:rsidR="00E27CC5" w:rsidRPr="002451BC">
        <w:rPr>
          <w:sz w:val="24"/>
          <w:szCs w:val="24"/>
        </w:rPr>
        <w:t>,</w:t>
      </w:r>
      <w:r w:rsidR="00501EDB" w:rsidRPr="002451BC">
        <w:rPr>
          <w:sz w:val="24"/>
          <w:szCs w:val="24"/>
        </w:rPr>
        <w:t xml:space="preserve"> and</w:t>
      </w:r>
      <w:r w:rsidR="003F32D1" w:rsidRPr="002451BC">
        <w:rPr>
          <w:sz w:val="24"/>
          <w:szCs w:val="24"/>
        </w:rPr>
        <w:t xml:space="preserve"> also</w:t>
      </w:r>
      <w:r w:rsidR="00501EDB" w:rsidRPr="002451BC">
        <w:rPr>
          <w:sz w:val="24"/>
          <w:szCs w:val="24"/>
        </w:rPr>
        <w:t xml:space="preserve"> in their </w:t>
      </w:r>
      <w:r w:rsidR="00183C6D" w:rsidRPr="002451BC">
        <w:rPr>
          <w:sz w:val="24"/>
          <w:szCs w:val="24"/>
        </w:rPr>
        <w:t xml:space="preserve">physical </w:t>
      </w:r>
      <w:r w:rsidR="00232354" w:rsidRPr="002451BC">
        <w:rPr>
          <w:sz w:val="24"/>
          <w:szCs w:val="24"/>
        </w:rPr>
        <w:t>facture.</w:t>
      </w:r>
    </w:p>
    <w:p w:rsidR="008C2299" w:rsidRPr="002451BC" w:rsidRDefault="00232354" w:rsidP="00464EFE">
      <w:pPr>
        <w:spacing w:after="0" w:line="360" w:lineRule="auto"/>
        <w:rPr>
          <w:sz w:val="24"/>
          <w:szCs w:val="24"/>
        </w:rPr>
      </w:pPr>
      <w:r w:rsidRPr="002451BC">
        <w:rPr>
          <w:sz w:val="24"/>
          <w:szCs w:val="24"/>
        </w:rPr>
        <w:t xml:space="preserve">  </w:t>
      </w:r>
    </w:p>
    <w:p w:rsidR="003329E9" w:rsidRDefault="00232354" w:rsidP="00464EFE">
      <w:pPr>
        <w:spacing w:after="0" w:line="360" w:lineRule="auto"/>
        <w:rPr>
          <w:sz w:val="24"/>
          <w:szCs w:val="24"/>
        </w:rPr>
      </w:pPr>
      <w:r w:rsidRPr="002451BC">
        <w:rPr>
          <w:sz w:val="24"/>
          <w:szCs w:val="24"/>
        </w:rPr>
        <w:t>In this sense it</w:t>
      </w:r>
      <w:r w:rsidR="00501EDB" w:rsidRPr="002451BC">
        <w:rPr>
          <w:sz w:val="24"/>
          <w:szCs w:val="24"/>
        </w:rPr>
        <w:t xml:space="preserve"> seems evident that they are meant to be read</w:t>
      </w:r>
      <w:r w:rsidR="00E27CC5" w:rsidRPr="002451BC">
        <w:rPr>
          <w:sz w:val="24"/>
          <w:szCs w:val="24"/>
        </w:rPr>
        <w:t xml:space="preserve"> as representing different sorts of narratives in relation to</w:t>
      </w:r>
      <w:r w:rsidR="00032E5C" w:rsidRPr="002451BC">
        <w:rPr>
          <w:sz w:val="24"/>
          <w:szCs w:val="24"/>
        </w:rPr>
        <w:t xml:space="preserve"> Darwin’s ideas of evolution.  T</w:t>
      </w:r>
      <w:r w:rsidR="00E27CC5" w:rsidRPr="002451BC">
        <w:rPr>
          <w:sz w:val="24"/>
          <w:szCs w:val="24"/>
        </w:rPr>
        <w:t xml:space="preserve">he latter </w:t>
      </w:r>
      <w:r w:rsidR="009A74B2" w:rsidRPr="002451BC">
        <w:rPr>
          <w:sz w:val="24"/>
          <w:szCs w:val="24"/>
        </w:rPr>
        <w:t xml:space="preserve">level of </w:t>
      </w:r>
      <w:r w:rsidR="00E27CC5" w:rsidRPr="002451BC">
        <w:rPr>
          <w:sz w:val="24"/>
          <w:szCs w:val="24"/>
        </w:rPr>
        <w:t>interpretation</w:t>
      </w:r>
      <w:r w:rsidRPr="002451BC">
        <w:rPr>
          <w:sz w:val="24"/>
          <w:szCs w:val="24"/>
        </w:rPr>
        <w:t>, at least,</w:t>
      </w:r>
      <w:r w:rsidR="00E27CC5" w:rsidRPr="002451BC">
        <w:rPr>
          <w:sz w:val="24"/>
          <w:szCs w:val="24"/>
        </w:rPr>
        <w:t xml:space="preserve"> is a given, in relation to their specific production for the Darwin Museum’s display</w:t>
      </w:r>
      <w:r w:rsidR="003329E9" w:rsidRPr="002451BC">
        <w:rPr>
          <w:sz w:val="24"/>
          <w:szCs w:val="24"/>
        </w:rPr>
        <w:t xml:space="preserve"> in 1926</w:t>
      </w:r>
      <w:r w:rsidR="002243B6" w:rsidRPr="002451BC">
        <w:rPr>
          <w:sz w:val="24"/>
          <w:szCs w:val="24"/>
        </w:rPr>
        <w:t xml:space="preserve">.  </w:t>
      </w:r>
      <w:r w:rsidR="00032E5C" w:rsidRPr="002451BC">
        <w:rPr>
          <w:sz w:val="24"/>
          <w:szCs w:val="24"/>
        </w:rPr>
        <w:t>At this very basic level</w:t>
      </w:r>
      <w:r w:rsidR="00EA42A9" w:rsidRPr="002451BC">
        <w:rPr>
          <w:sz w:val="24"/>
          <w:szCs w:val="24"/>
        </w:rPr>
        <w:t>,</w:t>
      </w:r>
      <w:r w:rsidR="00032E5C" w:rsidRPr="002451BC">
        <w:rPr>
          <w:sz w:val="24"/>
          <w:szCs w:val="24"/>
        </w:rPr>
        <w:t xml:space="preserve"> the sculptures</w:t>
      </w:r>
      <w:r w:rsidR="002243B6" w:rsidRPr="002451BC">
        <w:rPr>
          <w:sz w:val="24"/>
          <w:szCs w:val="24"/>
        </w:rPr>
        <w:t xml:space="preserve"> may </w:t>
      </w:r>
      <w:r w:rsidR="009A74B2" w:rsidRPr="002451BC">
        <w:rPr>
          <w:sz w:val="24"/>
          <w:szCs w:val="24"/>
        </w:rPr>
        <w:t xml:space="preserve">at least </w:t>
      </w:r>
      <w:r w:rsidR="002243B6" w:rsidRPr="002451BC">
        <w:rPr>
          <w:sz w:val="24"/>
          <w:szCs w:val="24"/>
        </w:rPr>
        <w:t>be seen to refer to Darwin’s theorisations about the descent of humankind from primates</w:t>
      </w:r>
      <w:r w:rsidR="00183C6D" w:rsidRPr="002451BC">
        <w:rPr>
          <w:sz w:val="24"/>
          <w:szCs w:val="24"/>
        </w:rPr>
        <w:t>.</w:t>
      </w:r>
      <w:r w:rsidR="009A74B2" w:rsidRPr="002451BC">
        <w:rPr>
          <w:sz w:val="24"/>
          <w:szCs w:val="24"/>
        </w:rPr>
        <w:t xml:space="preserve"> There is some differentiation going on between the human and the primate</w:t>
      </w:r>
      <w:r w:rsidR="001E7A48">
        <w:rPr>
          <w:sz w:val="24"/>
          <w:szCs w:val="24"/>
        </w:rPr>
        <w:t xml:space="preserve"> within the sculptures</w:t>
      </w:r>
      <w:r w:rsidR="00DC3869" w:rsidRPr="002451BC">
        <w:rPr>
          <w:sz w:val="24"/>
          <w:szCs w:val="24"/>
        </w:rPr>
        <w:t xml:space="preserve">. </w:t>
      </w:r>
      <w:r w:rsidR="00183C6D" w:rsidRPr="002451BC">
        <w:rPr>
          <w:sz w:val="24"/>
          <w:szCs w:val="24"/>
        </w:rPr>
        <w:t>But</w:t>
      </w:r>
      <w:r w:rsidRPr="002451BC">
        <w:rPr>
          <w:sz w:val="24"/>
          <w:szCs w:val="24"/>
        </w:rPr>
        <w:t>,</w:t>
      </w:r>
      <w:r w:rsidR="00183C6D" w:rsidRPr="002451BC">
        <w:rPr>
          <w:sz w:val="24"/>
          <w:szCs w:val="24"/>
        </w:rPr>
        <w:t xml:space="preserve"> what may </w:t>
      </w:r>
      <w:r w:rsidR="0068173C" w:rsidRPr="002451BC">
        <w:rPr>
          <w:sz w:val="24"/>
          <w:szCs w:val="24"/>
        </w:rPr>
        <w:t>have been</w:t>
      </w:r>
      <w:r w:rsidR="00183C6D" w:rsidRPr="002451BC">
        <w:rPr>
          <w:sz w:val="24"/>
          <w:szCs w:val="24"/>
        </w:rPr>
        <w:t xml:space="preserve"> the message</w:t>
      </w:r>
      <w:r w:rsidR="00AB1275" w:rsidRPr="002451BC">
        <w:rPr>
          <w:sz w:val="24"/>
          <w:szCs w:val="24"/>
        </w:rPr>
        <w:t>/s</w:t>
      </w:r>
      <w:r w:rsidR="0068173C" w:rsidRPr="002451BC">
        <w:rPr>
          <w:sz w:val="24"/>
          <w:szCs w:val="24"/>
        </w:rPr>
        <w:t xml:space="preserve"> about </w:t>
      </w:r>
      <w:r w:rsidR="001E7A48">
        <w:rPr>
          <w:sz w:val="24"/>
          <w:szCs w:val="24"/>
        </w:rPr>
        <w:t xml:space="preserve">contemporary </w:t>
      </w:r>
      <w:r w:rsidR="0068173C" w:rsidRPr="002451BC">
        <w:rPr>
          <w:sz w:val="24"/>
          <w:szCs w:val="24"/>
        </w:rPr>
        <w:t>Darwinism</w:t>
      </w:r>
      <w:r w:rsidR="00A7145C" w:rsidRPr="002451BC">
        <w:rPr>
          <w:sz w:val="24"/>
          <w:szCs w:val="24"/>
        </w:rPr>
        <w:t xml:space="preserve"> that the Museum wanted to convey</w:t>
      </w:r>
      <w:r w:rsidR="009A74B2" w:rsidRPr="002451BC">
        <w:rPr>
          <w:sz w:val="24"/>
          <w:szCs w:val="24"/>
        </w:rPr>
        <w:t xml:space="preserve"> through these</w:t>
      </w:r>
      <w:r w:rsidR="008C2299" w:rsidRPr="002451BC">
        <w:rPr>
          <w:sz w:val="24"/>
          <w:szCs w:val="24"/>
        </w:rPr>
        <w:t xml:space="preserve"> </w:t>
      </w:r>
      <w:r w:rsidR="00DC3869" w:rsidRPr="002451BC">
        <w:rPr>
          <w:sz w:val="24"/>
          <w:szCs w:val="24"/>
        </w:rPr>
        <w:t>art works</w:t>
      </w:r>
      <w:r w:rsidR="00183C6D" w:rsidRPr="002451BC">
        <w:rPr>
          <w:sz w:val="24"/>
          <w:szCs w:val="24"/>
        </w:rPr>
        <w:t>?</w:t>
      </w:r>
    </w:p>
    <w:p w:rsidR="00E30A41" w:rsidRPr="002451BC" w:rsidRDefault="00E30A41" w:rsidP="00464EFE">
      <w:pPr>
        <w:spacing w:after="0" w:line="360" w:lineRule="auto"/>
        <w:rPr>
          <w:sz w:val="24"/>
          <w:szCs w:val="24"/>
        </w:rPr>
      </w:pPr>
    </w:p>
    <w:p w:rsidR="001E7A48" w:rsidRPr="001E7A48" w:rsidRDefault="001E7A48" w:rsidP="00464EFE">
      <w:pPr>
        <w:spacing w:after="0" w:line="360" w:lineRule="auto"/>
        <w:rPr>
          <w:b/>
          <w:sz w:val="24"/>
          <w:szCs w:val="24"/>
        </w:rPr>
      </w:pPr>
      <w:r w:rsidRPr="001E7A48">
        <w:rPr>
          <w:b/>
          <w:i/>
          <w:sz w:val="24"/>
          <w:szCs w:val="24"/>
        </w:rPr>
        <w:lastRenderedPageBreak/>
        <w:t>Age Variability in Humankind</w:t>
      </w:r>
    </w:p>
    <w:p w:rsidR="006A48DD" w:rsidRDefault="003329E9" w:rsidP="00464EFE">
      <w:pPr>
        <w:spacing w:after="0" w:line="360" w:lineRule="auto"/>
        <w:rPr>
          <w:sz w:val="24"/>
          <w:szCs w:val="24"/>
        </w:rPr>
      </w:pPr>
      <w:r w:rsidRPr="002451BC">
        <w:rPr>
          <w:sz w:val="24"/>
          <w:szCs w:val="24"/>
        </w:rPr>
        <w:t>In the representation of the women</w:t>
      </w:r>
      <w:r w:rsidR="00010BD0" w:rsidRPr="002451BC">
        <w:rPr>
          <w:sz w:val="24"/>
          <w:szCs w:val="24"/>
        </w:rPr>
        <w:t xml:space="preserve"> – subtitle</w:t>
      </w:r>
      <w:r w:rsidR="0065341B" w:rsidRPr="002451BC">
        <w:rPr>
          <w:sz w:val="24"/>
          <w:szCs w:val="24"/>
        </w:rPr>
        <w:t>d</w:t>
      </w:r>
      <w:r w:rsidR="00010BD0" w:rsidRPr="002451BC">
        <w:rPr>
          <w:sz w:val="24"/>
          <w:szCs w:val="24"/>
        </w:rPr>
        <w:t xml:space="preserve"> </w:t>
      </w:r>
      <w:r w:rsidR="000116D0">
        <w:rPr>
          <w:i/>
          <w:sz w:val="24"/>
          <w:szCs w:val="24"/>
        </w:rPr>
        <w:t xml:space="preserve">Age Variability in </w:t>
      </w:r>
      <w:r w:rsidR="00010BD0" w:rsidRPr="002451BC">
        <w:rPr>
          <w:i/>
          <w:sz w:val="24"/>
          <w:szCs w:val="24"/>
        </w:rPr>
        <w:t>Humankind</w:t>
      </w:r>
      <w:r w:rsidR="00010BD0" w:rsidRPr="002451BC">
        <w:rPr>
          <w:sz w:val="24"/>
          <w:szCs w:val="24"/>
        </w:rPr>
        <w:t xml:space="preserve"> -</w:t>
      </w:r>
      <w:r w:rsidRPr="002451BC">
        <w:rPr>
          <w:sz w:val="24"/>
          <w:szCs w:val="24"/>
        </w:rPr>
        <w:t xml:space="preserve"> there are smooth idealised bodies</w:t>
      </w:r>
      <w:r w:rsidR="00E27CC5" w:rsidRPr="002451BC">
        <w:rPr>
          <w:sz w:val="24"/>
          <w:szCs w:val="24"/>
        </w:rPr>
        <w:t>.</w:t>
      </w:r>
      <w:r w:rsidRPr="002451BC">
        <w:rPr>
          <w:sz w:val="24"/>
          <w:szCs w:val="24"/>
        </w:rPr>
        <w:t xml:space="preserve"> The </w:t>
      </w:r>
      <w:r w:rsidR="008E46DF" w:rsidRPr="002451BC">
        <w:rPr>
          <w:sz w:val="24"/>
          <w:szCs w:val="24"/>
        </w:rPr>
        <w:t xml:space="preserve">mass of </w:t>
      </w:r>
      <w:r w:rsidRPr="002451BC">
        <w:rPr>
          <w:sz w:val="24"/>
          <w:szCs w:val="24"/>
        </w:rPr>
        <w:t xml:space="preserve">figures are clearly delineated, ordered, healthy-looking, </w:t>
      </w:r>
      <w:r w:rsidR="0068173C" w:rsidRPr="002451BC">
        <w:rPr>
          <w:sz w:val="24"/>
          <w:szCs w:val="24"/>
        </w:rPr>
        <w:t xml:space="preserve">slender, </w:t>
      </w:r>
      <w:r w:rsidRPr="002451BC">
        <w:rPr>
          <w:sz w:val="24"/>
          <w:szCs w:val="24"/>
        </w:rPr>
        <w:t xml:space="preserve">and seem to be represented as co-operating across the generations. </w:t>
      </w:r>
      <w:r w:rsidR="004F4D46" w:rsidRPr="002451BC">
        <w:rPr>
          <w:sz w:val="24"/>
          <w:szCs w:val="24"/>
        </w:rPr>
        <w:t xml:space="preserve">There is no </w:t>
      </w:r>
      <w:r w:rsidR="0068173C" w:rsidRPr="002451BC">
        <w:rPr>
          <w:sz w:val="24"/>
          <w:szCs w:val="24"/>
        </w:rPr>
        <w:t xml:space="preserve">famously Darwinian </w:t>
      </w:r>
      <w:r w:rsidR="004F4D46" w:rsidRPr="002451BC">
        <w:rPr>
          <w:sz w:val="24"/>
          <w:szCs w:val="24"/>
        </w:rPr>
        <w:t>‘struggle for existence’ represented</w:t>
      </w:r>
      <w:r w:rsidR="0068173C" w:rsidRPr="002451BC">
        <w:rPr>
          <w:sz w:val="24"/>
          <w:szCs w:val="24"/>
        </w:rPr>
        <w:t>,</w:t>
      </w:r>
      <w:r w:rsidR="00D72BAA" w:rsidRPr="002451BC">
        <w:rPr>
          <w:sz w:val="24"/>
          <w:szCs w:val="24"/>
        </w:rPr>
        <w:t xml:space="preserve"> and it seems easy to read the life-cycle narrative</w:t>
      </w:r>
      <w:r w:rsidR="002243B6" w:rsidRPr="002451BC">
        <w:rPr>
          <w:sz w:val="24"/>
          <w:szCs w:val="24"/>
        </w:rPr>
        <w:t xml:space="preserve"> from baby to child</w:t>
      </w:r>
      <w:r w:rsidR="00177F07" w:rsidRPr="002451BC">
        <w:rPr>
          <w:sz w:val="24"/>
          <w:szCs w:val="24"/>
        </w:rPr>
        <w:t>,</w:t>
      </w:r>
      <w:r w:rsidR="002243B6" w:rsidRPr="002451BC">
        <w:rPr>
          <w:sz w:val="24"/>
          <w:szCs w:val="24"/>
        </w:rPr>
        <w:t xml:space="preserve"> to nubile woman, then from mother to mature woman and crone</w:t>
      </w:r>
      <w:r w:rsidR="004F4D46" w:rsidRPr="002451BC">
        <w:rPr>
          <w:sz w:val="24"/>
          <w:szCs w:val="24"/>
        </w:rPr>
        <w:t>.</w:t>
      </w:r>
      <w:r w:rsidR="002243B6" w:rsidRPr="002451BC">
        <w:rPr>
          <w:sz w:val="24"/>
          <w:szCs w:val="24"/>
        </w:rPr>
        <w:t xml:space="preserve">  The nudity of the youngest figures might be associated with childhood innocence</w:t>
      </w:r>
      <w:r w:rsidR="000116D0">
        <w:rPr>
          <w:sz w:val="24"/>
          <w:szCs w:val="24"/>
        </w:rPr>
        <w:t>.  The pose in which the nude, nubile young woman is depicted</w:t>
      </w:r>
      <w:r w:rsidR="00385664" w:rsidRPr="002451BC">
        <w:rPr>
          <w:sz w:val="24"/>
          <w:szCs w:val="24"/>
        </w:rPr>
        <w:t xml:space="preserve"> seems to offer a fairly stereotypical </w:t>
      </w:r>
      <w:r w:rsidR="0091058A" w:rsidRPr="002451BC">
        <w:rPr>
          <w:sz w:val="24"/>
          <w:szCs w:val="24"/>
        </w:rPr>
        <w:t xml:space="preserve">arty </w:t>
      </w:r>
      <w:r w:rsidR="00385664" w:rsidRPr="002451BC">
        <w:rPr>
          <w:sz w:val="24"/>
          <w:szCs w:val="24"/>
        </w:rPr>
        <w:t>image of sensuous body-consciousness</w:t>
      </w:r>
      <w:r w:rsidR="0091058A" w:rsidRPr="002451BC">
        <w:rPr>
          <w:sz w:val="24"/>
          <w:szCs w:val="24"/>
        </w:rPr>
        <w:t xml:space="preserve">.  </w:t>
      </w:r>
      <w:r w:rsidR="00F45041" w:rsidRPr="002451BC">
        <w:rPr>
          <w:b/>
          <w:sz w:val="24"/>
          <w:szCs w:val="24"/>
        </w:rPr>
        <w:t>[SLIDE 3</w:t>
      </w:r>
      <w:r w:rsidR="0091058A" w:rsidRPr="002451BC">
        <w:rPr>
          <w:b/>
          <w:sz w:val="24"/>
          <w:szCs w:val="24"/>
        </w:rPr>
        <w:t>]</w:t>
      </w:r>
      <w:r w:rsidR="0091058A" w:rsidRPr="002451BC">
        <w:rPr>
          <w:sz w:val="24"/>
          <w:szCs w:val="24"/>
        </w:rPr>
        <w:t xml:space="preserve"> The pose may even have some reference back to </w:t>
      </w:r>
      <w:r w:rsidR="00183C6D" w:rsidRPr="002451BC">
        <w:rPr>
          <w:sz w:val="24"/>
          <w:szCs w:val="24"/>
        </w:rPr>
        <w:t xml:space="preserve">sculptural depictions of </w:t>
      </w:r>
      <w:r w:rsidR="0091058A" w:rsidRPr="002451BC">
        <w:rPr>
          <w:sz w:val="24"/>
          <w:szCs w:val="24"/>
        </w:rPr>
        <w:t xml:space="preserve">female nudes by </w:t>
      </w:r>
      <w:r w:rsidR="000116D0">
        <w:rPr>
          <w:sz w:val="24"/>
          <w:szCs w:val="24"/>
        </w:rPr>
        <w:t xml:space="preserve">the French sculptor, </w:t>
      </w:r>
      <w:r w:rsidR="0091058A" w:rsidRPr="002451BC">
        <w:rPr>
          <w:sz w:val="24"/>
          <w:szCs w:val="24"/>
        </w:rPr>
        <w:t xml:space="preserve">Rodin, such as the very popular </w:t>
      </w:r>
      <w:r w:rsidR="0091058A" w:rsidRPr="002451BC">
        <w:rPr>
          <w:i/>
          <w:sz w:val="24"/>
          <w:szCs w:val="24"/>
        </w:rPr>
        <w:t>Toilette de Venus</w:t>
      </w:r>
      <w:r w:rsidR="0091058A" w:rsidRPr="002451BC">
        <w:rPr>
          <w:sz w:val="24"/>
          <w:szCs w:val="24"/>
        </w:rPr>
        <w:t xml:space="preserve"> (1885), </w:t>
      </w:r>
      <w:r w:rsidR="000116D0">
        <w:rPr>
          <w:sz w:val="24"/>
          <w:szCs w:val="24"/>
        </w:rPr>
        <w:t xml:space="preserve">with </w:t>
      </w:r>
      <w:r w:rsidR="0091058A" w:rsidRPr="002451BC">
        <w:rPr>
          <w:sz w:val="24"/>
          <w:szCs w:val="24"/>
        </w:rPr>
        <w:t>which Vatagin</w:t>
      </w:r>
      <w:r w:rsidR="00236B0F" w:rsidRPr="002451BC">
        <w:rPr>
          <w:sz w:val="24"/>
          <w:szCs w:val="24"/>
        </w:rPr>
        <w:t xml:space="preserve"> may have</w:t>
      </w:r>
      <w:r w:rsidR="0091058A" w:rsidRPr="002451BC">
        <w:rPr>
          <w:sz w:val="24"/>
          <w:szCs w:val="24"/>
        </w:rPr>
        <w:t xml:space="preserve"> bec</w:t>
      </w:r>
      <w:r w:rsidR="00236B0F" w:rsidRPr="002451BC">
        <w:rPr>
          <w:sz w:val="24"/>
          <w:szCs w:val="24"/>
        </w:rPr>
        <w:t>o</w:t>
      </w:r>
      <w:r w:rsidR="0091058A" w:rsidRPr="002451BC">
        <w:rPr>
          <w:sz w:val="24"/>
          <w:szCs w:val="24"/>
        </w:rPr>
        <w:t xml:space="preserve">me acquainted during his pre-Revolutionary visits to Paris </w:t>
      </w:r>
      <w:r w:rsidR="0091058A" w:rsidRPr="002451BC">
        <w:rPr>
          <w:color w:val="FF0000"/>
          <w:sz w:val="24"/>
          <w:szCs w:val="24"/>
        </w:rPr>
        <w:t>[DATES??].</w:t>
      </w:r>
      <w:r w:rsidR="0091058A" w:rsidRPr="002451BC">
        <w:rPr>
          <w:sz w:val="24"/>
          <w:szCs w:val="24"/>
        </w:rPr>
        <w:t xml:space="preserve"> </w:t>
      </w:r>
    </w:p>
    <w:p w:rsidR="00E30A41" w:rsidRPr="002451BC" w:rsidRDefault="00E30A41" w:rsidP="00464EFE">
      <w:pPr>
        <w:spacing w:after="0" w:line="360" w:lineRule="auto"/>
        <w:rPr>
          <w:sz w:val="24"/>
          <w:szCs w:val="24"/>
        </w:rPr>
      </w:pPr>
    </w:p>
    <w:p w:rsidR="006A48DD" w:rsidRPr="0018027E" w:rsidRDefault="0091058A" w:rsidP="00464EFE">
      <w:pPr>
        <w:spacing w:after="0" w:line="360" w:lineRule="auto"/>
        <w:rPr>
          <w:color w:val="FF0000"/>
          <w:sz w:val="24"/>
          <w:szCs w:val="24"/>
        </w:rPr>
      </w:pPr>
      <w:r w:rsidRPr="002451BC">
        <w:rPr>
          <w:sz w:val="24"/>
          <w:szCs w:val="24"/>
        </w:rPr>
        <w:t xml:space="preserve">While </w:t>
      </w:r>
      <w:r w:rsidR="00236B0F" w:rsidRPr="002451BC">
        <w:rPr>
          <w:sz w:val="24"/>
          <w:szCs w:val="24"/>
        </w:rPr>
        <w:t>Vatagin’s sculpture</w:t>
      </w:r>
      <w:r w:rsidR="000116D0">
        <w:rPr>
          <w:i/>
          <w:sz w:val="24"/>
          <w:szCs w:val="24"/>
        </w:rPr>
        <w:t xml:space="preserve"> Age Variability in </w:t>
      </w:r>
      <w:r w:rsidR="00055BE9" w:rsidRPr="002451BC">
        <w:rPr>
          <w:i/>
          <w:sz w:val="24"/>
          <w:szCs w:val="24"/>
        </w:rPr>
        <w:t>Humankind</w:t>
      </w:r>
      <w:r w:rsidRPr="002451BC">
        <w:rPr>
          <w:sz w:val="24"/>
          <w:szCs w:val="24"/>
        </w:rPr>
        <w:t xml:space="preserve"> is a bas-relief, most o</w:t>
      </w:r>
      <w:r w:rsidR="00D53831" w:rsidRPr="002451BC">
        <w:rPr>
          <w:sz w:val="24"/>
          <w:szCs w:val="24"/>
        </w:rPr>
        <w:t>f the figures offer the illusion of</w:t>
      </w:r>
      <w:r w:rsidR="00390145" w:rsidRPr="002451BC">
        <w:rPr>
          <w:sz w:val="24"/>
          <w:szCs w:val="24"/>
        </w:rPr>
        <w:t xml:space="preserve"> three-</w:t>
      </w:r>
      <w:r w:rsidR="003E7E22" w:rsidRPr="002451BC">
        <w:rPr>
          <w:sz w:val="24"/>
          <w:szCs w:val="24"/>
        </w:rPr>
        <w:t>dimens</w:t>
      </w:r>
      <w:r w:rsidRPr="002451BC">
        <w:rPr>
          <w:sz w:val="24"/>
          <w:szCs w:val="24"/>
        </w:rPr>
        <w:t>ional</w:t>
      </w:r>
      <w:r w:rsidR="00D53831" w:rsidRPr="002451BC">
        <w:rPr>
          <w:sz w:val="24"/>
          <w:szCs w:val="24"/>
        </w:rPr>
        <w:t>ity</w:t>
      </w:r>
      <w:r w:rsidR="003E7E22" w:rsidRPr="002451BC">
        <w:rPr>
          <w:sz w:val="24"/>
          <w:szCs w:val="24"/>
        </w:rPr>
        <w:t>,</w:t>
      </w:r>
      <w:r w:rsidRPr="002451BC">
        <w:rPr>
          <w:sz w:val="24"/>
          <w:szCs w:val="24"/>
        </w:rPr>
        <w:t xml:space="preserve"> with the exception of the </w:t>
      </w:r>
      <w:r w:rsidR="006A48DD" w:rsidRPr="002451BC">
        <w:rPr>
          <w:sz w:val="24"/>
          <w:szCs w:val="24"/>
        </w:rPr>
        <w:t xml:space="preserve">topmost </w:t>
      </w:r>
      <w:r w:rsidRPr="002451BC">
        <w:rPr>
          <w:sz w:val="24"/>
          <w:szCs w:val="24"/>
        </w:rPr>
        <w:t>image of the mature woman</w:t>
      </w:r>
      <w:r w:rsidR="00236B0F" w:rsidRPr="002451BC">
        <w:rPr>
          <w:sz w:val="24"/>
          <w:szCs w:val="24"/>
        </w:rPr>
        <w:t xml:space="preserve"> in contemplative pose, which</w:t>
      </w:r>
      <w:r w:rsidR="006A48DD" w:rsidRPr="002451BC">
        <w:rPr>
          <w:sz w:val="24"/>
          <w:szCs w:val="24"/>
        </w:rPr>
        <w:t xml:space="preserve"> does not project far and</w:t>
      </w:r>
      <w:r w:rsidR="00236B0F" w:rsidRPr="002451BC">
        <w:rPr>
          <w:sz w:val="24"/>
          <w:szCs w:val="24"/>
        </w:rPr>
        <w:t xml:space="preserve"> merges flu</w:t>
      </w:r>
      <w:r w:rsidR="008C2299" w:rsidRPr="002451BC">
        <w:rPr>
          <w:sz w:val="24"/>
          <w:szCs w:val="24"/>
        </w:rPr>
        <w:t>idly with the material.  T</w:t>
      </w:r>
      <w:r w:rsidR="00236B0F" w:rsidRPr="002451BC">
        <w:rPr>
          <w:sz w:val="24"/>
          <w:szCs w:val="24"/>
        </w:rPr>
        <w:t>he other figures’ atten</w:t>
      </w:r>
      <w:r w:rsidR="008C2299" w:rsidRPr="002451BC">
        <w:rPr>
          <w:sz w:val="24"/>
          <w:szCs w:val="24"/>
        </w:rPr>
        <w:t>tion seems focused on the</w:t>
      </w:r>
      <w:r w:rsidR="00055BE9" w:rsidRPr="002451BC">
        <w:rPr>
          <w:sz w:val="24"/>
          <w:szCs w:val="24"/>
        </w:rPr>
        <w:t xml:space="preserve"> image of the</w:t>
      </w:r>
      <w:r w:rsidR="000116D0">
        <w:rPr>
          <w:sz w:val="24"/>
          <w:szCs w:val="24"/>
        </w:rPr>
        <w:t xml:space="preserve"> infant</w:t>
      </w:r>
      <w:r w:rsidR="008C2299" w:rsidRPr="002451BC">
        <w:rPr>
          <w:sz w:val="24"/>
          <w:szCs w:val="24"/>
        </w:rPr>
        <w:t>. T</w:t>
      </w:r>
      <w:r w:rsidR="001A7EC3" w:rsidRPr="002451BC">
        <w:rPr>
          <w:sz w:val="24"/>
          <w:szCs w:val="24"/>
        </w:rPr>
        <w:t>h</w:t>
      </w:r>
      <w:r w:rsidR="00055BE9" w:rsidRPr="002451BC">
        <w:rPr>
          <w:sz w:val="24"/>
          <w:szCs w:val="24"/>
        </w:rPr>
        <w:t>e topmost figure</w:t>
      </w:r>
      <w:r w:rsidR="00236B0F" w:rsidRPr="002451BC">
        <w:rPr>
          <w:sz w:val="24"/>
          <w:szCs w:val="24"/>
        </w:rPr>
        <w:t xml:space="preserve"> is the only </w:t>
      </w:r>
      <w:r w:rsidR="00055BE9" w:rsidRPr="002451BC">
        <w:rPr>
          <w:sz w:val="24"/>
          <w:szCs w:val="24"/>
        </w:rPr>
        <w:t xml:space="preserve">one </w:t>
      </w:r>
      <w:r w:rsidR="00236B0F" w:rsidRPr="002451BC">
        <w:rPr>
          <w:sz w:val="24"/>
          <w:szCs w:val="24"/>
        </w:rPr>
        <w:t xml:space="preserve">that appears to gaze out at the viewers, as if inviting them to consider her </w:t>
      </w:r>
      <w:r w:rsidR="00350695" w:rsidRPr="002451BC">
        <w:rPr>
          <w:sz w:val="24"/>
          <w:szCs w:val="24"/>
        </w:rPr>
        <w:t>‘</w:t>
      </w:r>
      <w:r w:rsidR="00236B0F" w:rsidRPr="002451BC">
        <w:rPr>
          <w:sz w:val="24"/>
          <w:szCs w:val="24"/>
        </w:rPr>
        <w:t>vision</w:t>
      </w:r>
      <w:r w:rsidR="00350695" w:rsidRPr="002451BC">
        <w:rPr>
          <w:sz w:val="24"/>
          <w:szCs w:val="24"/>
        </w:rPr>
        <w:t>’</w:t>
      </w:r>
      <w:r w:rsidR="00236B0F" w:rsidRPr="002451BC">
        <w:rPr>
          <w:sz w:val="24"/>
          <w:szCs w:val="24"/>
        </w:rPr>
        <w:t xml:space="preserve"> of the life cycle.</w:t>
      </w:r>
      <w:r w:rsidR="006A48DD" w:rsidRPr="002451BC">
        <w:rPr>
          <w:sz w:val="24"/>
          <w:szCs w:val="24"/>
        </w:rPr>
        <w:t xml:space="preserve"> In relation to the con</w:t>
      </w:r>
      <w:r w:rsidR="004F0E4D" w:rsidRPr="002451BC">
        <w:rPr>
          <w:sz w:val="24"/>
          <w:szCs w:val="24"/>
        </w:rPr>
        <w:t>text of production as part of the display at</w:t>
      </w:r>
      <w:r w:rsidR="006A48DD" w:rsidRPr="002451BC">
        <w:rPr>
          <w:sz w:val="24"/>
          <w:szCs w:val="24"/>
        </w:rPr>
        <w:t xml:space="preserve"> the Darwin Museum,</w:t>
      </w:r>
      <w:r w:rsidR="004F0E4D" w:rsidRPr="002451BC">
        <w:rPr>
          <w:sz w:val="24"/>
          <w:szCs w:val="24"/>
        </w:rPr>
        <w:t xml:space="preserve"> t</w:t>
      </w:r>
      <w:r w:rsidR="006A48DD" w:rsidRPr="002451BC">
        <w:rPr>
          <w:sz w:val="24"/>
          <w:szCs w:val="24"/>
        </w:rPr>
        <w:t xml:space="preserve">his seems a deliberately stagey ploy to engage the viewers with the presented educational narrative. </w:t>
      </w:r>
      <w:r w:rsidR="004F0E4D" w:rsidRPr="002451BC">
        <w:rPr>
          <w:sz w:val="24"/>
          <w:szCs w:val="24"/>
        </w:rPr>
        <w:t>After all, within the post-Revolutionary context</w:t>
      </w:r>
      <w:r w:rsidR="00350695" w:rsidRPr="002451BC">
        <w:rPr>
          <w:sz w:val="24"/>
          <w:szCs w:val="24"/>
        </w:rPr>
        <w:t xml:space="preserve"> after 1924, the function of the museum displays was to tell the evolutionary story</w:t>
      </w:r>
      <w:r w:rsidR="00E30A41">
        <w:rPr>
          <w:sz w:val="24"/>
          <w:szCs w:val="24"/>
        </w:rPr>
        <w:t xml:space="preserve"> not only to underg</w:t>
      </w:r>
      <w:r w:rsidR="00012D83">
        <w:rPr>
          <w:sz w:val="24"/>
          <w:szCs w:val="24"/>
        </w:rPr>
        <w:t>r</w:t>
      </w:r>
      <w:r w:rsidR="00E30A41">
        <w:rPr>
          <w:sz w:val="24"/>
          <w:szCs w:val="24"/>
        </w:rPr>
        <w:t>aduate women students, but also</w:t>
      </w:r>
      <w:r w:rsidR="00350695" w:rsidRPr="002451BC">
        <w:rPr>
          <w:sz w:val="24"/>
          <w:szCs w:val="24"/>
        </w:rPr>
        <w:t xml:space="preserve"> to people who were probably illiterate. </w:t>
      </w:r>
      <w:r w:rsidR="0018027E" w:rsidRPr="0018027E">
        <w:rPr>
          <w:color w:val="FF0000"/>
          <w:sz w:val="24"/>
          <w:szCs w:val="24"/>
        </w:rPr>
        <w:t>[</w:t>
      </w:r>
      <w:r w:rsidR="00350695" w:rsidRPr="0018027E">
        <w:rPr>
          <w:color w:val="FF0000"/>
          <w:sz w:val="24"/>
          <w:szCs w:val="24"/>
        </w:rPr>
        <w:t>The work appears</w:t>
      </w:r>
      <w:r w:rsidR="006A48DD" w:rsidRPr="0018027E">
        <w:rPr>
          <w:color w:val="FF0000"/>
          <w:sz w:val="24"/>
          <w:szCs w:val="24"/>
        </w:rPr>
        <w:t xml:space="preserve"> symbolic in intent, but is also possibly Symbolist in the way it has been </w:t>
      </w:r>
      <w:r w:rsidR="006A48DD" w:rsidRPr="0018027E">
        <w:rPr>
          <w:color w:val="FF0000"/>
          <w:sz w:val="24"/>
          <w:szCs w:val="24"/>
        </w:rPr>
        <w:lastRenderedPageBreak/>
        <w:t xml:space="preserve">devised – since Vatagin studied painting in the atelier of </w:t>
      </w:r>
      <w:r w:rsidR="00641880" w:rsidRPr="0018027E">
        <w:rPr>
          <w:color w:val="FF0000"/>
          <w:sz w:val="24"/>
          <w:szCs w:val="24"/>
        </w:rPr>
        <w:t xml:space="preserve">the Russian Symbolist painter, </w:t>
      </w:r>
      <w:r w:rsidR="006A48DD" w:rsidRPr="0018027E">
        <w:rPr>
          <w:color w:val="FF0000"/>
          <w:sz w:val="24"/>
          <w:szCs w:val="24"/>
        </w:rPr>
        <w:t>Konstantin Y</w:t>
      </w:r>
      <w:r w:rsidR="00641880" w:rsidRPr="0018027E">
        <w:rPr>
          <w:color w:val="FF0000"/>
          <w:sz w:val="24"/>
          <w:szCs w:val="24"/>
        </w:rPr>
        <w:t>uon</w:t>
      </w:r>
      <w:r w:rsidR="006A48DD" w:rsidRPr="0018027E">
        <w:rPr>
          <w:color w:val="FF0000"/>
          <w:sz w:val="24"/>
          <w:szCs w:val="24"/>
        </w:rPr>
        <w:t>.</w:t>
      </w:r>
      <w:r w:rsidR="0018027E" w:rsidRPr="0018027E">
        <w:rPr>
          <w:color w:val="FF0000"/>
          <w:sz w:val="24"/>
          <w:szCs w:val="24"/>
        </w:rPr>
        <w:t>]</w:t>
      </w:r>
    </w:p>
    <w:p w:rsidR="00BF2472" w:rsidRPr="002451BC" w:rsidRDefault="00BF2472" w:rsidP="00464EFE">
      <w:pPr>
        <w:spacing w:after="0" w:line="360" w:lineRule="auto"/>
        <w:rPr>
          <w:sz w:val="24"/>
          <w:szCs w:val="24"/>
        </w:rPr>
      </w:pPr>
    </w:p>
    <w:p w:rsidR="00BF2472" w:rsidRDefault="006A48DD" w:rsidP="00464EFE">
      <w:pPr>
        <w:spacing w:after="0" w:line="360" w:lineRule="auto"/>
        <w:rPr>
          <w:sz w:val="24"/>
          <w:szCs w:val="24"/>
        </w:rPr>
      </w:pPr>
      <w:r w:rsidRPr="002451BC">
        <w:rPr>
          <w:sz w:val="24"/>
          <w:szCs w:val="24"/>
        </w:rPr>
        <w:t>Despite the fact that the t</w:t>
      </w:r>
      <w:r w:rsidR="0018027E">
        <w:rPr>
          <w:sz w:val="24"/>
          <w:szCs w:val="24"/>
        </w:rPr>
        <w:t>itle of the piece refers to ‘</w:t>
      </w:r>
      <w:r w:rsidRPr="002451BC">
        <w:rPr>
          <w:sz w:val="24"/>
          <w:szCs w:val="24"/>
        </w:rPr>
        <w:t>humankind</w:t>
      </w:r>
      <w:r w:rsidR="0018027E">
        <w:rPr>
          <w:sz w:val="24"/>
          <w:szCs w:val="24"/>
        </w:rPr>
        <w:t>’</w:t>
      </w:r>
      <w:r w:rsidRPr="002451BC">
        <w:rPr>
          <w:sz w:val="24"/>
          <w:szCs w:val="24"/>
        </w:rPr>
        <w:t>, there are no men represented</w:t>
      </w:r>
      <w:r w:rsidR="004605D1" w:rsidRPr="002451BC">
        <w:rPr>
          <w:sz w:val="24"/>
          <w:szCs w:val="24"/>
        </w:rPr>
        <w:t>. B</w:t>
      </w:r>
      <w:r w:rsidRPr="002451BC">
        <w:rPr>
          <w:sz w:val="24"/>
          <w:szCs w:val="24"/>
        </w:rPr>
        <w:t xml:space="preserve">ut, the </w:t>
      </w:r>
      <w:r w:rsidR="0018027E">
        <w:rPr>
          <w:sz w:val="24"/>
          <w:szCs w:val="24"/>
        </w:rPr>
        <w:t xml:space="preserve">infant </w:t>
      </w:r>
      <w:r w:rsidR="00CA7E9B" w:rsidRPr="002451BC">
        <w:rPr>
          <w:sz w:val="24"/>
          <w:szCs w:val="24"/>
        </w:rPr>
        <w:t xml:space="preserve">depicted </w:t>
      </w:r>
      <w:r w:rsidR="00A849E5" w:rsidRPr="002451BC">
        <w:rPr>
          <w:sz w:val="24"/>
          <w:szCs w:val="24"/>
        </w:rPr>
        <w:t>a</w:t>
      </w:r>
      <w:r w:rsidR="00CA7E9B" w:rsidRPr="002451BC">
        <w:rPr>
          <w:sz w:val="24"/>
          <w:szCs w:val="24"/>
        </w:rPr>
        <w:t xml:space="preserve">t </w:t>
      </w:r>
      <w:r w:rsidR="00A849E5" w:rsidRPr="002451BC">
        <w:rPr>
          <w:sz w:val="24"/>
          <w:szCs w:val="24"/>
        </w:rPr>
        <w:t>t</w:t>
      </w:r>
      <w:r w:rsidR="00CA7E9B" w:rsidRPr="002451BC">
        <w:rPr>
          <w:sz w:val="24"/>
          <w:szCs w:val="24"/>
        </w:rPr>
        <w:t>he bottom of the sculpture</w:t>
      </w:r>
      <w:r w:rsidRPr="002451BC">
        <w:rPr>
          <w:sz w:val="24"/>
          <w:szCs w:val="24"/>
        </w:rPr>
        <w:t xml:space="preserve"> appears to be male</w:t>
      </w:r>
      <w:r w:rsidR="004F0E4D" w:rsidRPr="002451BC">
        <w:rPr>
          <w:sz w:val="24"/>
          <w:szCs w:val="24"/>
        </w:rPr>
        <w:t xml:space="preserve"> </w:t>
      </w:r>
      <w:r w:rsidR="004F0E4D" w:rsidRPr="002451BC">
        <w:rPr>
          <w:color w:val="FF0000"/>
          <w:sz w:val="24"/>
          <w:szCs w:val="24"/>
        </w:rPr>
        <w:t>[could not</w:t>
      </w:r>
      <w:r w:rsidR="004605D1" w:rsidRPr="002451BC">
        <w:rPr>
          <w:color w:val="FF0000"/>
          <w:sz w:val="24"/>
          <w:szCs w:val="24"/>
        </w:rPr>
        <w:t>,</w:t>
      </w:r>
      <w:r w:rsidR="004F0E4D" w:rsidRPr="002451BC">
        <w:rPr>
          <w:color w:val="FF0000"/>
          <w:sz w:val="24"/>
          <w:szCs w:val="24"/>
        </w:rPr>
        <w:t xml:space="preserve"> unfortunately</w:t>
      </w:r>
      <w:r w:rsidR="004605D1" w:rsidRPr="002451BC">
        <w:rPr>
          <w:color w:val="FF0000"/>
          <w:sz w:val="24"/>
          <w:szCs w:val="24"/>
        </w:rPr>
        <w:t>,</w:t>
      </w:r>
      <w:r w:rsidR="004F0E4D" w:rsidRPr="002451BC">
        <w:rPr>
          <w:color w:val="FF0000"/>
          <w:sz w:val="24"/>
          <w:szCs w:val="24"/>
        </w:rPr>
        <w:t xml:space="preserve"> get a viable shot of his willy]</w:t>
      </w:r>
      <w:r w:rsidRPr="002451BC">
        <w:rPr>
          <w:sz w:val="24"/>
          <w:szCs w:val="24"/>
        </w:rPr>
        <w:t>.</w:t>
      </w:r>
      <w:r w:rsidR="00236B0F" w:rsidRPr="002451BC">
        <w:rPr>
          <w:sz w:val="24"/>
          <w:szCs w:val="24"/>
        </w:rPr>
        <w:t xml:space="preserve"> </w:t>
      </w:r>
      <w:r w:rsidR="004F0E4D" w:rsidRPr="002451BC">
        <w:rPr>
          <w:sz w:val="24"/>
          <w:szCs w:val="24"/>
        </w:rPr>
        <w:t xml:space="preserve"> Now, this might be, of course, simply for convenience</w:t>
      </w:r>
      <w:r w:rsidR="00350695" w:rsidRPr="002451BC">
        <w:rPr>
          <w:sz w:val="24"/>
          <w:szCs w:val="24"/>
        </w:rPr>
        <w:t xml:space="preserve"> – even illiterate peasants and workers would have</w:t>
      </w:r>
      <w:r w:rsidR="00F52B5A" w:rsidRPr="002451BC">
        <w:rPr>
          <w:sz w:val="24"/>
          <w:szCs w:val="24"/>
        </w:rPr>
        <w:t xml:space="preserve"> had</w:t>
      </w:r>
      <w:r w:rsidR="00350695" w:rsidRPr="002451BC">
        <w:rPr>
          <w:sz w:val="24"/>
          <w:szCs w:val="24"/>
        </w:rPr>
        <w:t xml:space="preserve"> experience of the </w:t>
      </w:r>
      <w:r w:rsidR="00BF2472">
        <w:rPr>
          <w:sz w:val="24"/>
          <w:szCs w:val="24"/>
        </w:rPr>
        <w:t xml:space="preserve">basic </w:t>
      </w:r>
      <w:r w:rsidR="00350695" w:rsidRPr="002451BC">
        <w:rPr>
          <w:sz w:val="24"/>
          <w:szCs w:val="24"/>
        </w:rPr>
        <w:t>parameters of female reproductivity/fertility, whereas, perhaps</w:t>
      </w:r>
      <w:r w:rsidR="004605D1" w:rsidRPr="002451BC">
        <w:rPr>
          <w:sz w:val="24"/>
          <w:szCs w:val="24"/>
        </w:rPr>
        <w:t>,</w:t>
      </w:r>
      <w:r w:rsidR="00350695" w:rsidRPr="002451BC">
        <w:rPr>
          <w:sz w:val="24"/>
          <w:szCs w:val="24"/>
        </w:rPr>
        <w:t xml:space="preserve"> it </w:t>
      </w:r>
      <w:r w:rsidR="004605D1" w:rsidRPr="002451BC">
        <w:rPr>
          <w:sz w:val="24"/>
          <w:szCs w:val="24"/>
        </w:rPr>
        <w:t>was</w:t>
      </w:r>
      <w:r w:rsidR="00350695" w:rsidRPr="002451BC">
        <w:rPr>
          <w:sz w:val="24"/>
          <w:szCs w:val="24"/>
        </w:rPr>
        <w:t xml:space="preserve"> not as easy to repres</w:t>
      </w:r>
      <w:r w:rsidR="004605D1" w:rsidRPr="002451BC">
        <w:rPr>
          <w:sz w:val="24"/>
          <w:szCs w:val="24"/>
        </w:rPr>
        <w:t>e</w:t>
      </w:r>
      <w:r w:rsidR="00350695" w:rsidRPr="002451BC">
        <w:rPr>
          <w:sz w:val="24"/>
          <w:szCs w:val="24"/>
        </w:rPr>
        <w:t>nt</w:t>
      </w:r>
      <w:r w:rsidR="004605D1" w:rsidRPr="002451BC">
        <w:rPr>
          <w:sz w:val="24"/>
          <w:szCs w:val="24"/>
        </w:rPr>
        <w:t xml:space="preserve"> a symbolically chronological representa</w:t>
      </w:r>
      <w:r w:rsidR="005448CE">
        <w:rPr>
          <w:sz w:val="24"/>
          <w:szCs w:val="24"/>
        </w:rPr>
        <w:t>tion, through known stereotypes</w:t>
      </w:r>
      <w:r w:rsidR="004605D1" w:rsidRPr="002451BC">
        <w:rPr>
          <w:sz w:val="24"/>
          <w:szCs w:val="24"/>
        </w:rPr>
        <w:t xml:space="preserve"> of male ageing in relation to the reproductive cycle.</w:t>
      </w:r>
      <w:r w:rsidR="00350695" w:rsidRPr="002451BC">
        <w:rPr>
          <w:sz w:val="24"/>
          <w:szCs w:val="24"/>
        </w:rPr>
        <w:t xml:space="preserve"> </w:t>
      </w:r>
      <w:r w:rsidR="00A7145C" w:rsidRPr="002451BC">
        <w:rPr>
          <w:sz w:val="24"/>
          <w:szCs w:val="24"/>
        </w:rPr>
        <w:t xml:space="preserve">The key issue here relates to the apparent definition of the evolution of humankind as </w:t>
      </w:r>
      <w:r w:rsidR="0018027E">
        <w:rPr>
          <w:sz w:val="24"/>
          <w:szCs w:val="24"/>
        </w:rPr>
        <w:t xml:space="preserve">particularly </w:t>
      </w:r>
      <w:r w:rsidR="00A7145C" w:rsidRPr="002451BC">
        <w:rPr>
          <w:sz w:val="24"/>
          <w:szCs w:val="24"/>
        </w:rPr>
        <w:t xml:space="preserve">connected to women/reproduction. </w:t>
      </w:r>
      <w:r w:rsidR="004F0E4D" w:rsidRPr="002451BC">
        <w:rPr>
          <w:sz w:val="24"/>
          <w:szCs w:val="24"/>
          <w:u w:val="single"/>
        </w:rPr>
        <w:t xml:space="preserve">This is </w:t>
      </w:r>
      <w:r w:rsidR="004605D1" w:rsidRPr="002451BC">
        <w:rPr>
          <w:sz w:val="24"/>
          <w:szCs w:val="24"/>
          <w:u w:val="single"/>
        </w:rPr>
        <w:t xml:space="preserve">important and </w:t>
      </w:r>
      <w:r w:rsidR="004F0E4D" w:rsidRPr="002451BC">
        <w:rPr>
          <w:sz w:val="24"/>
          <w:szCs w:val="24"/>
          <w:u w:val="single"/>
        </w:rPr>
        <w:t>something that I will return to later on in the paper.</w:t>
      </w:r>
      <w:r w:rsidR="00236B0F" w:rsidRPr="002451BC">
        <w:rPr>
          <w:sz w:val="24"/>
          <w:szCs w:val="24"/>
        </w:rPr>
        <w:t xml:space="preserve"> </w:t>
      </w:r>
    </w:p>
    <w:p w:rsidR="002D49A4" w:rsidRDefault="002D49A4" w:rsidP="00464EFE">
      <w:pPr>
        <w:spacing w:after="0" w:line="360" w:lineRule="auto"/>
        <w:rPr>
          <w:sz w:val="24"/>
          <w:szCs w:val="24"/>
        </w:rPr>
      </w:pPr>
    </w:p>
    <w:p w:rsidR="004F4D46" w:rsidRPr="002D49A4" w:rsidRDefault="0091058A" w:rsidP="00464EFE">
      <w:pPr>
        <w:spacing w:after="0" w:line="360" w:lineRule="auto"/>
        <w:rPr>
          <w:b/>
          <w:sz w:val="24"/>
          <w:szCs w:val="24"/>
        </w:rPr>
      </w:pPr>
      <w:r w:rsidRPr="002D49A4">
        <w:rPr>
          <w:b/>
          <w:color w:val="FF0000"/>
          <w:sz w:val="24"/>
          <w:szCs w:val="24"/>
        </w:rPr>
        <w:t xml:space="preserve"> </w:t>
      </w:r>
      <w:r w:rsidR="002D49A4" w:rsidRPr="002D49A4">
        <w:rPr>
          <w:b/>
          <w:i/>
          <w:sz w:val="24"/>
          <w:szCs w:val="24"/>
        </w:rPr>
        <w:t>Age Variability in Orangutans</w:t>
      </w:r>
      <w:r w:rsidR="004605D1" w:rsidRPr="002D49A4">
        <w:rPr>
          <w:b/>
          <w:sz w:val="24"/>
          <w:szCs w:val="24"/>
        </w:rPr>
        <w:t xml:space="preserve"> </w:t>
      </w:r>
    </w:p>
    <w:p w:rsidR="0018027E" w:rsidRDefault="002D49A4" w:rsidP="00464EFE">
      <w:pPr>
        <w:spacing w:after="0" w:line="360" w:lineRule="auto"/>
        <w:rPr>
          <w:sz w:val="24"/>
          <w:szCs w:val="24"/>
        </w:rPr>
      </w:pPr>
      <w:r w:rsidRPr="002451BC">
        <w:rPr>
          <w:b/>
          <w:sz w:val="24"/>
          <w:szCs w:val="24"/>
        </w:rPr>
        <w:t>[SLIDE 4]</w:t>
      </w:r>
      <w:r>
        <w:rPr>
          <w:b/>
          <w:sz w:val="24"/>
          <w:szCs w:val="24"/>
        </w:rPr>
        <w:t xml:space="preserve">  </w:t>
      </w:r>
      <w:r w:rsidR="0018027E">
        <w:rPr>
          <w:sz w:val="24"/>
          <w:szCs w:val="24"/>
        </w:rPr>
        <w:t xml:space="preserve">But, going back </w:t>
      </w:r>
      <w:r w:rsidR="00A7145C" w:rsidRPr="002451BC">
        <w:rPr>
          <w:sz w:val="24"/>
          <w:szCs w:val="24"/>
        </w:rPr>
        <w:t>to Vatagin’s sculptures: h</w:t>
      </w:r>
      <w:r w:rsidR="008E46DF" w:rsidRPr="002451BC">
        <w:rPr>
          <w:sz w:val="24"/>
          <w:szCs w:val="24"/>
        </w:rPr>
        <w:t xml:space="preserve">ow different, then, </w:t>
      </w:r>
      <w:r w:rsidR="00D72BAA" w:rsidRPr="002451BC">
        <w:rPr>
          <w:sz w:val="24"/>
          <w:szCs w:val="24"/>
        </w:rPr>
        <w:t>is</w:t>
      </w:r>
      <w:r w:rsidR="008E46DF" w:rsidRPr="002451BC">
        <w:rPr>
          <w:sz w:val="24"/>
          <w:szCs w:val="24"/>
        </w:rPr>
        <w:t xml:space="preserve"> </w:t>
      </w:r>
      <w:r w:rsidR="0018027E">
        <w:rPr>
          <w:sz w:val="24"/>
          <w:szCs w:val="24"/>
        </w:rPr>
        <w:t>the representation of the o</w:t>
      </w:r>
      <w:r w:rsidR="004F4D46" w:rsidRPr="002451BC">
        <w:rPr>
          <w:sz w:val="24"/>
          <w:szCs w:val="24"/>
        </w:rPr>
        <w:t>rangutans</w:t>
      </w:r>
      <w:r w:rsidR="0036111D" w:rsidRPr="002451BC">
        <w:rPr>
          <w:sz w:val="24"/>
          <w:szCs w:val="24"/>
        </w:rPr>
        <w:t xml:space="preserve"> in the other </w:t>
      </w:r>
      <w:r w:rsidR="0036111D" w:rsidRPr="002451BC">
        <w:rPr>
          <w:i/>
          <w:sz w:val="24"/>
          <w:szCs w:val="24"/>
        </w:rPr>
        <w:t xml:space="preserve">Age of Life </w:t>
      </w:r>
      <w:r w:rsidR="0036111D" w:rsidRPr="002451BC">
        <w:rPr>
          <w:sz w:val="24"/>
          <w:szCs w:val="24"/>
        </w:rPr>
        <w:t>bas-relief – subtitled</w:t>
      </w:r>
      <w:r w:rsidR="0036111D" w:rsidRPr="002451BC">
        <w:rPr>
          <w:i/>
          <w:sz w:val="24"/>
          <w:szCs w:val="24"/>
        </w:rPr>
        <w:t xml:space="preserve"> Age Variability in Orangutans</w:t>
      </w:r>
      <w:r w:rsidR="008E46DF" w:rsidRPr="002451BC">
        <w:rPr>
          <w:sz w:val="24"/>
          <w:szCs w:val="24"/>
        </w:rPr>
        <w:t>. Instead of the smoothness of execution, there is a roughness</w:t>
      </w:r>
      <w:r w:rsidR="00B72A00" w:rsidRPr="002451BC">
        <w:rPr>
          <w:sz w:val="24"/>
          <w:szCs w:val="24"/>
        </w:rPr>
        <w:t xml:space="preserve"> of surface on the animal figures and the background</w:t>
      </w:r>
      <w:r w:rsidR="006B38D5" w:rsidRPr="002451BC">
        <w:rPr>
          <w:sz w:val="24"/>
          <w:szCs w:val="24"/>
        </w:rPr>
        <w:t>.</w:t>
      </w:r>
      <w:r w:rsidR="00F45041" w:rsidRPr="002451BC">
        <w:rPr>
          <w:sz w:val="24"/>
          <w:szCs w:val="24"/>
        </w:rPr>
        <w:t xml:space="preserve"> </w:t>
      </w:r>
      <w:r w:rsidR="0018027E">
        <w:rPr>
          <w:sz w:val="24"/>
          <w:szCs w:val="24"/>
        </w:rPr>
        <w:t xml:space="preserve"> </w:t>
      </w:r>
      <w:r>
        <w:rPr>
          <w:b/>
          <w:sz w:val="24"/>
          <w:szCs w:val="24"/>
        </w:rPr>
        <w:t xml:space="preserve">[SLIDE 5]  </w:t>
      </w:r>
      <w:r w:rsidR="00E76F41" w:rsidRPr="002451BC">
        <w:rPr>
          <w:sz w:val="24"/>
          <w:szCs w:val="24"/>
        </w:rPr>
        <w:t xml:space="preserve">As if to emphasise that the creatures are part of nature – as opposed to the contemporary </w:t>
      </w:r>
      <w:r w:rsidR="001A7EC3" w:rsidRPr="002451BC">
        <w:rPr>
          <w:sz w:val="24"/>
          <w:szCs w:val="24"/>
        </w:rPr>
        <w:t>Darwinian</w:t>
      </w:r>
      <w:r w:rsidR="00464EFE">
        <w:rPr>
          <w:sz w:val="24"/>
          <w:szCs w:val="24"/>
        </w:rPr>
        <w:t>, and indeed Marxist-Leninist</w:t>
      </w:r>
      <w:r w:rsidR="001A7EC3" w:rsidRPr="002451BC">
        <w:rPr>
          <w:sz w:val="24"/>
          <w:szCs w:val="24"/>
        </w:rPr>
        <w:t xml:space="preserve"> </w:t>
      </w:r>
      <w:r w:rsidR="00E76F41" w:rsidRPr="002451BC">
        <w:rPr>
          <w:sz w:val="24"/>
          <w:szCs w:val="24"/>
        </w:rPr>
        <w:t>assumption</w:t>
      </w:r>
      <w:r w:rsidR="00464EFE">
        <w:rPr>
          <w:sz w:val="24"/>
          <w:szCs w:val="24"/>
        </w:rPr>
        <w:t>,</w:t>
      </w:r>
      <w:r w:rsidR="00E76F41" w:rsidRPr="002451BC">
        <w:rPr>
          <w:sz w:val="24"/>
          <w:szCs w:val="24"/>
        </w:rPr>
        <w:t xml:space="preserve"> that humans</w:t>
      </w:r>
      <w:r w:rsidR="0018027E">
        <w:rPr>
          <w:sz w:val="24"/>
          <w:szCs w:val="24"/>
        </w:rPr>
        <w:t xml:space="preserve"> do and should</w:t>
      </w:r>
      <w:r w:rsidR="00E76F41" w:rsidRPr="002451BC">
        <w:rPr>
          <w:sz w:val="24"/>
          <w:szCs w:val="24"/>
        </w:rPr>
        <w:t xml:space="preserve"> dominate nature, i</w:t>
      </w:r>
      <w:r w:rsidR="008631BE" w:rsidRPr="002451BC">
        <w:rPr>
          <w:sz w:val="24"/>
          <w:szCs w:val="24"/>
        </w:rPr>
        <w:t>t is sometimes difficult to</w:t>
      </w:r>
      <w:r w:rsidR="006B38D5" w:rsidRPr="002451BC">
        <w:rPr>
          <w:sz w:val="24"/>
          <w:szCs w:val="24"/>
        </w:rPr>
        <w:t xml:space="preserve"> distinguish where the backgrou</w:t>
      </w:r>
      <w:r w:rsidR="0018027E">
        <w:rPr>
          <w:sz w:val="24"/>
          <w:szCs w:val="24"/>
        </w:rPr>
        <w:t xml:space="preserve">nd ends and the figures begin.  This is </w:t>
      </w:r>
      <w:r w:rsidR="006B38D5" w:rsidRPr="002451BC">
        <w:rPr>
          <w:sz w:val="24"/>
          <w:szCs w:val="24"/>
        </w:rPr>
        <w:t>especially</w:t>
      </w:r>
      <w:r w:rsidR="0018027E">
        <w:rPr>
          <w:sz w:val="24"/>
          <w:szCs w:val="24"/>
        </w:rPr>
        <w:t xml:space="preserve"> so</w:t>
      </w:r>
      <w:r w:rsidR="006B38D5" w:rsidRPr="002451BC">
        <w:rPr>
          <w:sz w:val="24"/>
          <w:szCs w:val="24"/>
        </w:rPr>
        <w:t xml:space="preserve"> in relation to the baby orangutans depicted as scrambling about above the heads of the two central characters. </w:t>
      </w:r>
    </w:p>
    <w:p w:rsidR="0018027E" w:rsidRDefault="0018027E" w:rsidP="00464EFE">
      <w:pPr>
        <w:spacing w:after="0" w:line="360" w:lineRule="auto"/>
        <w:rPr>
          <w:sz w:val="24"/>
          <w:szCs w:val="24"/>
        </w:rPr>
      </w:pPr>
    </w:p>
    <w:p w:rsidR="00E76F41" w:rsidRPr="002451BC" w:rsidRDefault="002D49A4" w:rsidP="00464EFE">
      <w:pPr>
        <w:spacing w:after="0" w:line="360" w:lineRule="auto"/>
        <w:rPr>
          <w:sz w:val="24"/>
          <w:szCs w:val="24"/>
        </w:rPr>
      </w:pPr>
      <w:r>
        <w:rPr>
          <w:b/>
          <w:sz w:val="24"/>
          <w:szCs w:val="24"/>
        </w:rPr>
        <w:lastRenderedPageBreak/>
        <w:t xml:space="preserve">[SLIDE 6]  </w:t>
      </w:r>
      <w:r w:rsidR="006B38D5" w:rsidRPr="002451BC">
        <w:rPr>
          <w:sz w:val="24"/>
          <w:szCs w:val="24"/>
        </w:rPr>
        <w:t>The largest of these</w:t>
      </w:r>
      <w:r w:rsidR="00F52B5A" w:rsidRPr="002451BC">
        <w:rPr>
          <w:sz w:val="24"/>
          <w:szCs w:val="24"/>
        </w:rPr>
        <w:t xml:space="preserve"> two figures</w:t>
      </w:r>
      <w:r w:rsidR="006B38D5" w:rsidRPr="002451BC">
        <w:rPr>
          <w:sz w:val="24"/>
          <w:szCs w:val="24"/>
        </w:rPr>
        <w:t xml:space="preserve"> may be a representation of a dominant male</w:t>
      </w:r>
      <w:r w:rsidR="008631BE" w:rsidRPr="002451BC">
        <w:rPr>
          <w:sz w:val="24"/>
          <w:szCs w:val="24"/>
        </w:rPr>
        <w:t>.</w:t>
      </w:r>
      <w:r w:rsidR="006B38D5" w:rsidRPr="002451BC">
        <w:rPr>
          <w:sz w:val="24"/>
          <w:szCs w:val="24"/>
        </w:rPr>
        <w:t xml:space="preserve"> It seems</w:t>
      </w:r>
      <w:r w:rsidR="0018027E">
        <w:rPr>
          <w:sz w:val="24"/>
          <w:szCs w:val="24"/>
        </w:rPr>
        <w:t>, for instance,</w:t>
      </w:r>
      <w:r w:rsidR="006B38D5" w:rsidRPr="002451BC">
        <w:rPr>
          <w:sz w:val="24"/>
          <w:szCs w:val="24"/>
        </w:rPr>
        <w:t xml:space="preserve"> to have some similar physical characteristics to the photograph of Dyok the dominant male at Pondok Tanggui, Borneo, taken in 2011 by Jenny Aundrews.  The other figure with arm upstretched to a baby </w:t>
      </w:r>
      <w:r w:rsidR="005448CE">
        <w:rPr>
          <w:sz w:val="24"/>
          <w:szCs w:val="24"/>
        </w:rPr>
        <w:t>orang</w:t>
      </w:r>
      <w:r w:rsidR="0018027E">
        <w:rPr>
          <w:sz w:val="24"/>
          <w:szCs w:val="24"/>
        </w:rPr>
        <w:t>utan,</w:t>
      </w:r>
      <w:r w:rsidR="006B38D5" w:rsidRPr="002451BC">
        <w:rPr>
          <w:sz w:val="24"/>
          <w:szCs w:val="24"/>
        </w:rPr>
        <w:t xml:space="preserve"> may represent a dom</w:t>
      </w:r>
      <w:r w:rsidR="00F52B5A" w:rsidRPr="002451BC">
        <w:rPr>
          <w:sz w:val="24"/>
          <w:szCs w:val="24"/>
        </w:rPr>
        <w:t xml:space="preserve">inant female or a younger male.  The problem is that </w:t>
      </w:r>
      <w:r w:rsidR="006B38D5" w:rsidRPr="002451BC">
        <w:rPr>
          <w:sz w:val="24"/>
          <w:szCs w:val="24"/>
        </w:rPr>
        <w:t>no nipples or breasts are depicted.  It is</w:t>
      </w:r>
      <w:r w:rsidR="00E64B5D" w:rsidRPr="002451BC">
        <w:rPr>
          <w:sz w:val="24"/>
          <w:szCs w:val="24"/>
        </w:rPr>
        <w:t xml:space="preserve"> equally unclear what sex the other figures are supposed to be</w:t>
      </w:r>
      <w:r w:rsidR="00E76F41" w:rsidRPr="002451BC">
        <w:rPr>
          <w:sz w:val="24"/>
          <w:szCs w:val="24"/>
        </w:rPr>
        <w:t xml:space="preserve">, </w:t>
      </w:r>
      <w:r w:rsidR="00941D01" w:rsidRPr="002451BC">
        <w:rPr>
          <w:sz w:val="24"/>
          <w:szCs w:val="24"/>
        </w:rPr>
        <w:t>unless</w:t>
      </w:r>
      <w:r w:rsidR="00E76F41" w:rsidRPr="002451BC">
        <w:rPr>
          <w:sz w:val="24"/>
          <w:szCs w:val="24"/>
        </w:rPr>
        <w:t>, perhaps</w:t>
      </w:r>
      <w:r w:rsidR="00C162DE" w:rsidRPr="002451BC">
        <w:rPr>
          <w:sz w:val="24"/>
          <w:szCs w:val="24"/>
        </w:rPr>
        <w:t>,</w:t>
      </w:r>
      <w:r w:rsidR="00941D01" w:rsidRPr="002451BC">
        <w:rPr>
          <w:sz w:val="24"/>
          <w:szCs w:val="24"/>
        </w:rPr>
        <w:t xml:space="preserve"> you are a zoologist</w:t>
      </w:r>
      <w:r w:rsidR="005A4B27" w:rsidRPr="002451BC">
        <w:rPr>
          <w:sz w:val="24"/>
          <w:szCs w:val="24"/>
        </w:rPr>
        <w:t xml:space="preserve"> –  so the life cycle shown is more generic</w:t>
      </w:r>
      <w:r w:rsidR="00BF2472">
        <w:rPr>
          <w:sz w:val="24"/>
          <w:szCs w:val="24"/>
        </w:rPr>
        <w:t xml:space="preserve"> for the general public than</w:t>
      </w:r>
      <w:r w:rsidR="002E6CE2">
        <w:rPr>
          <w:sz w:val="24"/>
          <w:szCs w:val="24"/>
        </w:rPr>
        <w:t xml:space="preserve"> that of </w:t>
      </w:r>
      <w:r w:rsidR="00BF2472">
        <w:rPr>
          <w:sz w:val="24"/>
          <w:szCs w:val="24"/>
        </w:rPr>
        <w:t>the other sculpture</w:t>
      </w:r>
      <w:r w:rsidR="00D72BAA" w:rsidRPr="002451BC">
        <w:rPr>
          <w:sz w:val="24"/>
          <w:szCs w:val="24"/>
        </w:rPr>
        <w:t>.</w:t>
      </w:r>
      <w:r w:rsidR="00D15BC9" w:rsidRPr="002451BC">
        <w:rPr>
          <w:sz w:val="24"/>
          <w:szCs w:val="24"/>
        </w:rPr>
        <w:t xml:space="preserve"> </w:t>
      </w:r>
      <w:r w:rsidR="002E6CE2">
        <w:rPr>
          <w:sz w:val="24"/>
          <w:szCs w:val="24"/>
        </w:rPr>
        <w:t>But, l</w:t>
      </w:r>
      <w:r w:rsidR="003842DF" w:rsidRPr="002451BC">
        <w:rPr>
          <w:sz w:val="24"/>
          <w:szCs w:val="24"/>
        </w:rPr>
        <w:t>ike the women in the other sculpture, t</w:t>
      </w:r>
      <w:r w:rsidR="00B72A00" w:rsidRPr="002451BC">
        <w:rPr>
          <w:sz w:val="24"/>
          <w:szCs w:val="24"/>
        </w:rPr>
        <w:t xml:space="preserve">he creatures </w:t>
      </w:r>
      <w:r w:rsidR="00E76F41" w:rsidRPr="002451BC">
        <w:rPr>
          <w:sz w:val="24"/>
          <w:szCs w:val="24"/>
        </w:rPr>
        <w:t>are depicted as</w:t>
      </w:r>
      <w:r w:rsidR="00D72BAA" w:rsidRPr="002451BC">
        <w:rPr>
          <w:sz w:val="24"/>
          <w:szCs w:val="24"/>
        </w:rPr>
        <w:t xml:space="preserve"> hea</w:t>
      </w:r>
      <w:r w:rsidR="00E76F41" w:rsidRPr="002451BC">
        <w:rPr>
          <w:sz w:val="24"/>
          <w:szCs w:val="24"/>
        </w:rPr>
        <w:t xml:space="preserve">lthy-looking, and able </w:t>
      </w:r>
      <w:r w:rsidR="00F93EE9" w:rsidRPr="002451BC">
        <w:rPr>
          <w:sz w:val="24"/>
          <w:szCs w:val="24"/>
        </w:rPr>
        <w:t xml:space="preserve">to </w:t>
      </w:r>
      <w:r w:rsidR="00E76F41" w:rsidRPr="002451BC">
        <w:rPr>
          <w:sz w:val="24"/>
          <w:szCs w:val="24"/>
        </w:rPr>
        <w:t>en</w:t>
      </w:r>
      <w:r w:rsidR="005A4B27" w:rsidRPr="002451BC">
        <w:rPr>
          <w:sz w:val="24"/>
          <w:szCs w:val="24"/>
        </w:rPr>
        <w:t xml:space="preserve">gage </w:t>
      </w:r>
      <w:r w:rsidR="00B51128">
        <w:rPr>
          <w:sz w:val="24"/>
          <w:szCs w:val="24"/>
        </w:rPr>
        <w:t xml:space="preserve">in cooperative behaviour – which could be interpreted as referring to Darwin’s discussion of cooperation in </w:t>
      </w:r>
      <w:r w:rsidR="00B51128" w:rsidRPr="00B51128">
        <w:rPr>
          <w:i/>
          <w:sz w:val="24"/>
          <w:szCs w:val="24"/>
        </w:rPr>
        <w:t>Origin of Species</w:t>
      </w:r>
      <w:r w:rsidR="005A4B27" w:rsidRPr="002451BC">
        <w:rPr>
          <w:sz w:val="24"/>
          <w:szCs w:val="24"/>
        </w:rPr>
        <w:t xml:space="preserve"> </w:t>
      </w:r>
      <w:r w:rsidR="00B51128">
        <w:rPr>
          <w:sz w:val="24"/>
          <w:szCs w:val="24"/>
        </w:rPr>
        <w:t xml:space="preserve"> -  and again, </w:t>
      </w:r>
      <w:r w:rsidR="00F52B5A" w:rsidRPr="002451BC">
        <w:rPr>
          <w:sz w:val="24"/>
          <w:szCs w:val="24"/>
        </w:rPr>
        <w:t xml:space="preserve">there is </w:t>
      </w:r>
      <w:r w:rsidR="005A4B27" w:rsidRPr="002451BC">
        <w:rPr>
          <w:sz w:val="24"/>
          <w:szCs w:val="24"/>
        </w:rPr>
        <w:t xml:space="preserve">no sign of </w:t>
      </w:r>
      <w:r w:rsidR="00F52B5A" w:rsidRPr="002451BC">
        <w:rPr>
          <w:sz w:val="24"/>
          <w:szCs w:val="24"/>
        </w:rPr>
        <w:t>the Darwinian ‘</w:t>
      </w:r>
      <w:r w:rsidR="00B51128">
        <w:rPr>
          <w:sz w:val="24"/>
          <w:szCs w:val="24"/>
        </w:rPr>
        <w:t>struggle for existence</w:t>
      </w:r>
      <w:r w:rsidR="005A4B27" w:rsidRPr="002451BC">
        <w:rPr>
          <w:sz w:val="24"/>
          <w:szCs w:val="24"/>
        </w:rPr>
        <w:t xml:space="preserve">’.  </w:t>
      </w:r>
      <w:r>
        <w:rPr>
          <w:b/>
          <w:sz w:val="24"/>
          <w:szCs w:val="24"/>
        </w:rPr>
        <w:t>[SLIDE 7</w:t>
      </w:r>
      <w:r w:rsidRPr="002451BC">
        <w:rPr>
          <w:b/>
          <w:sz w:val="24"/>
          <w:szCs w:val="24"/>
        </w:rPr>
        <w:t>]</w:t>
      </w:r>
      <w:r w:rsidRPr="002451BC">
        <w:rPr>
          <w:sz w:val="24"/>
          <w:szCs w:val="24"/>
        </w:rPr>
        <w:t xml:space="preserve">  </w:t>
      </w:r>
      <w:r w:rsidR="005A4B27" w:rsidRPr="002451BC">
        <w:rPr>
          <w:sz w:val="24"/>
          <w:szCs w:val="24"/>
        </w:rPr>
        <w:t>E</w:t>
      </w:r>
      <w:r w:rsidR="00F52B5A" w:rsidRPr="002451BC">
        <w:rPr>
          <w:sz w:val="24"/>
          <w:szCs w:val="24"/>
        </w:rPr>
        <w:t>ven the</w:t>
      </w:r>
      <w:r w:rsidR="00E76F41" w:rsidRPr="002451BC">
        <w:rPr>
          <w:sz w:val="24"/>
          <w:szCs w:val="24"/>
        </w:rPr>
        <w:t xml:space="preserve"> poses and facial expressions seem anthropomorphised</w:t>
      </w:r>
      <w:r w:rsidR="003842DF" w:rsidRPr="002451BC">
        <w:rPr>
          <w:sz w:val="24"/>
          <w:szCs w:val="24"/>
        </w:rPr>
        <w:t>, much like the sketches of an orangutan’s head made by Vatagin in 1920</w:t>
      </w:r>
      <w:r w:rsidR="005A4B27" w:rsidRPr="002451BC">
        <w:rPr>
          <w:sz w:val="24"/>
          <w:szCs w:val="24"/>
        </w:rPr>
        <w:t xml:space="preserve">, making not only a visual link to Darwin’s </w:t>
      </w:r>
      <w:r w:rsidR="005A4B27" w:rsidRPr="002451BC">
        <w:rPr>
          <w:i/>
          <w:sz w:val="24"/>
          <w:szCs w:val="24"/>
        </w:rPr>
        <w:t>Descent of Man</w:t>
      </w:r>
      <w:r w:rsidR="00B51128">
        <w:rPr>
          <w:i/>
          <w:sz w:val="24"/>
          <w:szCs w:val="24"/>
        </w:rPr>
        <w:t xml:space="preserve"> </w:t>
      </w:r>
      <w:r w:rsidR="0018027E">
        <w:rPr>
          <w:i/>
          <w:color w:val="FF0000"/>
          <w:sz w:val="24"/>
          <w:szCs w:val="24"/>
        </w:rPr>
        <w:t>date</w:t>
      </w:r>
      <w:r w:rsidR="00F52B5A" w:rsidRPr="002451BC">
        <w:rPr>
          <w:sz w:val="24"/>
          <w:szCs w:val="24"/>
        </w:rPr>
        <w:t>,</w:t>
      </w:r>
      <w:r w:rsidR="005A4B27" w:rsidRPr="002451BC">
        <w:rPr>
          <w:sz w:val="24"/>
          <w:szCs w:val="24"/>
        </w:rPr>
        <w:t xml:space="preserve"> but also</w:t>
      </w:r>
      <w:r w:rsidR="00F52B5A" w:rsidRPr="002451BC">
        <w:rPr>
          <w:sz w:val="24"/>
          <w:szCs w:val="24"/>
        </w:rPr>
        <w:t xml:space="preserve"> a conceptual one</w:t>
      </w:r>
      <w:r w:rsidR="005A4B27" w:rsidRPr="002451BC">
        <w:rPr>
          <w:sz w:val="24"/>
          <w:szCs w:val="24"/>
        </w:rPr>
        <w:t xml:space="preserve"> to his study of the </w:t>
      </w:r>
      <w:r w:rsidR="005A4B27" w:rsidRPr="002451BC">
        <w:rPr>
          <w:i/>
          <w:sz w:val="24"/>
          <w:szCs w:val="24"/>
        </w:rPr>
        <w:t>Expression of the Emotions</w:t>
      </w:r>
      <w:r w:rsidR="0018027E">
        <w:rPr>
          <w:i/>
          <w:sz w:val="24"/>
          <w:szCs w:val="24"/>
        </w:rPr>
        <w:t xml:space="preserve"> </w:t>
      </w:r>
      <w:r w:rsidR="0018027E" w:rsidRPr="0018027E">
        <w:rPr>
          <w:i/>
          <w:color w:val="FF0000"/>
          <w:sz w:val="24"/>
          <w:szCs w:val="24"/>
        </w:rPr>
        <w:t>date</w:t>
      </w:r>
      <w:r w:rsidR="003842DF" w:rsidRPr="002451BC">
        <w:rPr>
          <w:sz w:val="24"/>
          <w:szCs w:val="24"/>
        </w:rPr>
        <w:t>.</w:t>
      </w:r>
    </w:p>
    <w:p w:rsidR="009D547B" w:rsidRDefault="009D547B" w:rsidP="00464EFE">
      <w:pPr>
        <w:spacing w:after="0" w:line="360" w:lineRule="auto"/>
        <w:rPr>
          <w:sz w:val="24"/>
          <w:szCs w:val="24"/>
        </w:rPr>
      </w:pPr>
    </w:p>
    <w:p w:rsidR="00BF2472" w:rsidRDefault="006A1CF6" w:rsidP="00464EFE">
      <w:pPr>
        <w:spacing w:after="0" w:line="360" w:lineRule="auto"/>
        <w:rPr>
          <w:sz w:val="24"/>
          <w:szCs w:val="24"/>
        </w:rPr>
      </w:pPr>
      <w:r w:rsidRPr="002451BC">
        <w:rPr>
          <w:sz w:val="24"/>
          <w:szCs w:val="24"/>
        </w:rPr>
        <w:t>The express</w:t>
      </w:r>
      <w:r w:rsidR="00F52B5A" w:rsidRPr="002451BC">
        <w:rPr>
          <w:sz w:val="24"/>
          <w:szCs w:val="24"/>
        </w:rPr>
        <w:t>ion of emotion in primates was of</w:t>
      </w:r>
      <w:r w:rsidRPr="002451BC">
        <w:rPr>
          <w:sz w:val="24"/>
          <w:szCs w:val="24"/>
        </w:rPr>
        <w:t xml:space="preserve"> central interest at the Darwin Museum</w:t>
      </w:r>
      <w:r w:rsidR="00F52B5A" w:rsidRPr="002451BC">
        <w:rPr>
          <w:sz w:val="24"/>
          <w:szCs w:val="24"/>
        </w:rPr>
        <w:t xml:space="preserve"> in this period</w:t>
      </w:r>
      <w:r w:rsidRPr="002451BC">
        <w:rPr>
          <w:sz w:val="24"/>
          <w:szCs w:val="24"/>
        </w:rPr>
        <w:t xml:space="preserve">, in relation to Nadezhda Ladygina’s studies of </w:t>
      </w:r>
      <w:r w:rsidR="00C233E4" w:rsidRPr="002451BC">
        <w:rPr>
          <w:sz w:val="24"/>
          <w:szCs w:val="24"/>
        </w:rPr>
        <w:t>the m</w:t>
      </w:r>
      <w:r w:rsidRPr="002451BC">
        <w:rPr>
          <w:sz w:val="24"/>
          <w:szCs w:val="24"/>
        </w:rPr>
        <w:t xml:space="preserve">acaques at </w:t>
      </w:r>
      <w:r w:rsidR="00C233E4" w:rsidRPr="002451BC">
        <w:rPr>
          <w:sz w:val="24"/>
          <w:szCs w:val="24"/>
        </w:rPr>
        <w:t>Moscow Zo</w:t>
      </w:r>
      <w:r w:rsidR="00F52B5A" w:rsidRPr="002451BC">
        <w:rPr>
          <w:sz w:val="24"/>
          <w:szCs w:val="24"/>
        </w:rPr>
        <w:t>ological Gardens, and</w:t>
      </w:r>
      <w:r w:rsidR="0065617D">
        <w:rPr>
          <w:sz w:val="24"/>
          <w:szCs w:val="24"/>
        </w:rPr>
        <w:t xml:space="preserve"> most importantly,</w:t>
      </w:r>
      <w:r w:rsidR="00F52B5A" w:rsidRPr="002451BC">
        <w:rPr>
          <w:sz w:val="24"/>
          <w:szCs w:val="24"/>
        </w:rPr>
        <w:t xml:space="preserve"> her first-</w:t>
      </w:r>
      <w:r w:rsidR="00C233E4" w:rsidRPr="002451BC">
        <w:rPr>
          <w:sz w:val="24"/>
          <w:szCs w:val="24"/>
        </w:rPr>
        <w:t xml:space="preserve">hand </w:t>
      </w:r>
      <w:r w:rsidR="008A2563">
        <w:rPr>
          <w:sz w:val="24"/>
          <w:szCs w:val="24"/>
        </w:rPr>
        <w:t xml:space="preserve">but incomplete </w:t>
      </w:r>
      <w:r w:rsidR="00C233E4" w:rsidRPr="002451BC">
        <w:rPr>
          <w:sz w:val="24"/>
          <w:szCs w:val="24"/>
        </w:rPr>
        <w:t>research on chimp</w:t>
      </w:r>
      <w:r w:rsidR="0018027E">
        <w:rPr>
          <w:sz w:val="24"/>
          <w:szCs w:val="24"/>
        </w:rPr>
        <w:t>anzee behaviour</w:t>
      </w:r>
      <w:r w:rsidR="007B51BB">
        <w:rPr>
          <w:sz w:val="24"/>
          <w:szCs w:val="24"/>
        </w:rPr>
        <w:t>al development</w:t>
      </w:r>
      <w:r w:rsidR="0018027E">
        <w:rPr>
          <w:sz w:val="24"/>
          <w:szCs w:val="24"/>
        </w:rPr>
        <w:t xml:space="preserve"> in relation to J</w:t>
      </w:r>
      <w:r w:rsidR="00C233E4" w:rsidRPr="002451BC">
        <w:rPr>
          <w:sz w:val="24"/>
          <w:szCs w:val="24"/>
        </w:rPr>
        <w:t xml:space="preserve">oni, </w:t>
      </w:r>
      <w:r w:rsidR="0065617D">
        <w:rPr>
          <w:sz w:val="24"/>
          <w:szCs w:val="24"/>
        </w:rPr>
        <w:t>a young chimpanzee that she had acquired when he was about one year of age in 1913, and studied until his death in 1916.</w:t>
      </w:r>
      <w:r w:rsidR="00652711" w:rsidRPr="002451BC">
        <w:rPr>
          <w:sz w:val="24"/>
          <w:szCs w:val="24"/>
        </w:rPr>
        <w:t xml:space="preserve"> </w:t>
      </w:r>
      <w:r w:rsidR="0065617D">
        <w:rPr>
          <w:sz w:val="24"/>
          <w:szCs w:val="24"/>
        </w:rPr>
        <w:t xml:space="preserve">  </w:t>
      </w:r>
      <w:r w:rsidR="002D49A4">
        <w:rPr>
          <w:b/>
          <w:sz w:val="24"/>
          <w:szCs w:val="24"/>
        </w:rPr>
        <w:t>[SLIDE 8</w:t>
      </w:r>
      <w:r w:rsidR="0065617D" w:rsidRPr="0065617D">
        <w:rPr>
          <w:b/>
          <w:sz w:val="24"/>
          <w:szCs w:val="24"/>
        </w:rPr>
        <w:t>]</w:t>
      </w:r>
      <w:r w:rsidR="0065617D">
        <w:rPr>
          <w:sz w:val="24"/>
          <w:szCs w:val="24"/>
        </w:rPr>
        <w:t xml:space="preserve">  </w:t>
      </w:r>
      <w:r w:rsidR="00652711" w:rsidRPr="002451BC">
        <w:rPr>
          <w:sz w:val="24"/>
          <w:szCs w:val="24"/>
        </w:rPr>
        <w:t>Vatagin worked on this project with her</w:t>
      </w:r>
      <w:r w:rsidR="00F52B5A" w:rsidRPr="002451BC">
        <w:rPr>
          <w:sz w:val="24"/>
          <w:szCs w:val="24"/>
        </w:rPr>
        <w:t>,</w:t>
      </w:r>
      <w:r w:rsidR="00652711" w:rsidRPr="002451BC">
        <w:rPr>
          <w:sz w:val="24"/>
          <w:szCs w:val="24"/>
        </w:rPr>
        <w:t xml:space="preserve"> providing composite drawings and paintings.</w:t>
      </w:r>
      <w:r w:rsidR="00C233E4" w:rsidRPr="002451BC">
        <w:rPr>
          <w:sz w:val="24"/>
          <w:szCs w:val="24"/>
        </w:rPr>
        <w:t xml:space="preserve">  When her son Rudi was born in 1925, </w:t>
      </w:r>
      <w:r w:rsidR="00652711" w:rsidRPr="002451BC">
        <w:rPr>
          <w:sz w:val="24"/>
          <w:szCs w:val="24"/>
        </w:rPr>
        <w:t xml:space="preserve">and </w:t>
      </w:r>
      <w:r w:rsidR="00C233E4" w:rsidRPr="002451BC">
        <w:rPr>
          <w:sz w:val="24"/>
          <w:szCs w:val="24"/>
        </w:rPr>
        <w:t xml:space="preserve">she began a comparative study of </w:t>
      </w:r>
      <w:r w:rsidR="00C233E4" w:rsidRPr="002451BC">
        <w:rPr>
          <w:i/>
          <w:sz w:val="24"/>
          <w:szCs w:val="24"/>
        </w:rPr>
        <w:t>Infant Chimpanzee and Human Chil</w:t>
      </w:r>
      <w:r w:rsidR="00652711" w:rsidRPr="002451BC">
        <w:rPr>
          <w:i/>
          <w:sz w:val="24"/>
          <w:szCs w:val="24"/>
        </w:rPr>
        <w:t>d</w:t>
      </w:r>
      <w:r w:rsidR="00652711" w:rsidRPr="002451BC">
        <w:rPr>
          <w:sz w:val="24"/>
          <w:szCs w:val="24"/>
        </w:rPr>
        <w:t>,</w:t>
      </w:r>
      <w:r w:rsidR="00652711" w:rsidRPr="002451BC">
        <w:rPr>
          <w:i/>
          <w:sz w:val="24"/>
          <w:szCs w:val="24"/>
        </w:rPr>
        <w:t xml:space="preserve"> </w:t>
      </w:r>
      <w:r w:rsidR="00652711" w:rsidRPr="002451BC">
        <w:rPr>
          <w:sz w:val="24"/>
          <w:szCs w:val="24"/>
        </w:rPr>
        <w:t>Vata</w:t>
      </w:r>
      <w:r w:rsidR="00F52B5A" w:rsidRPr="002451BC">
        <w:rPr>
          <w:sz w:val="24"/>
          <w:szCs w:val="24"/>
        </w:rPr>
        <w:t>gin again collaborated</w:t>
      </w:r>
      <w:r w:rsidR="00652711" w:rsidRPr="002451BC">
        <w:rPr>
          <w:sz w:val="24"/>
          <w:szCs w:val="24"/>
        </w:rPr>
        <w:t>.</w:t>
      </w:r>
      <w:r w:rsidR="009D547B">
        <w:rPr>
          <w:sz w:val="24"/>
          <w:szCs w:val="24"/>
        </w:rPr>
        <w:t xml:space="preserve">  Indeed the human infant in </w:t>
      </w:r>
      <w:r w:rsidR="009D547B" w:rsidRPr="0065617D">
        <w:rPr>
          <w:i/>
          <w:sz w:val="24"/>
          <w:szCs w:val="24"/>
        </w:rPr>
        <w:t>Age of Life</w:t>
      </w:r>
      <w:r w:rsidR="00A7660F">
        <w:rPr>
          <w:i/>
          <w:sz w:val="24"/>
          <w:szCs w:val="24"/>
        </w:rPr>
        <w:t xml:space="preserve"> </w:t>
      </w:r>
      <w:r w:rsidR="00A7660F">
        <w:rPr>
          <w:sz w:val="24"/>
          <w:szCs w:val="24"/>
        </w:rPr>
        <w:t>1926,</w:t>
      </w:r>
      <w:r w:rsidR="009D547B">
        <w:rPr>
          <w:sz w:val="24"/>
          <w:szCs w:val="24"/>
        </w:rPr>
        <w:t xml:space="preserve"> may</w:t>
      </w:r>
      <w:r w:rsidR="0065617D">
        <w:rPr>
          <w:sz w:val="24"/>
          <w:szCs w:val="24"/>
        </w:rPr>
        <w:t xml:space="preserve"> have been modelled on one-year-</w:t>
      </w:r>
      <w:r w:rsidR="009D547B">
        <w:rPr>
          <w:sz w:val="24"/>
          <w:szCs w:val="24"/>
        </w:rPr>
        <w:t>old Rudi</w:t>
      </w:r>
      <w:r w:rsidR="007E2027">
        <w:rPr>
          <w:sz w:val="24"/>
          <w:szCs w:val="24"/>
        </w:rPr>
        <w:t xml:space="preserve"> and the women on Ladygina-</w:t>
      </w:r>
      <w:r w:rsidR="007E2027">
        <w:rPr>
          <w:sz w:val="24"/>
          <w:szCs w:val="24"/>
        </w:rPr>
        <w:lastRenderedPageBreak/>
        <w:t>Kots</w:t>
      </w:r>
      <w:r w:rsidR="009D547B">
        <w:rPr>
          <w:sz w:val="24"/>
          <w:szCs w:val="24"/>
        </w:rPr>
        <w:t>.</w:t>
      </w:r>
      <w:r w:rsidR="0065617D">
        <w:rPr>
          <w:rStyle w:val="FootnoteReference"/>
          <w:sz w:val="24"/>
          <w:szCs w:val="24"/>
        </w:rPr>
        <w:footnoteReference w:id="2"/>
      </w:r>
      <w:r w:rsidR="009D547B">
        <w:rPr>
          <w:sz w:val="24"/>
          <w:szCs w:val="24"/>
        </w:rPr>
        <w:t xml:space="preserve">  The published version of</w:t>
      </w:r>
      <w:r w:rsidR="003C648A">
        <w:rPr>
          <w:sz w:val="24"/>
          <w:szCs w:val="24"/>
        </w:rPr>
        <w:t xml:space="preserve"> </w:t>
      </w:r>
      <w:r w:rsidR="00A7660F">
        <w:rPr>
          <w:sz w:val="24"/>
          <w:szCs w:val="24"/>
        </w:rPr>
        <w:t>Ladygina-</w:t>
      </w:r>
      <w:r w:rsidR="009D547B">
        <w:rPr>
          <w:sz w:val="24"/>
          <w:szCs w:val="24"/>
        </w:rPr>
        <w:t xml:space="preserve">Kots’ </w:t>
      </w:r>
      <w:r w:rsidR="00652711" w:rsidRPr="002451BC">
        <w:rPr>
          <w:sz w:val="24"/>
          <w:szCs w:val="24"/>
        </w:rPr>
        <w:t>study, which came out in 1935, ultimately concluded that contemporary chimpanzees were an evolutionary dead end – not ‘almost human’</w:t>
      </w:r>
      <w:r w:rsidR="00A7660F">
        <w:rPr>
          <w:sz w:val="24"/>
          <w:szCs w:val="24"/>
        </w:rPr>
        <w:t>,</w:t>
      </w:r>
      <w:r w:rsidR="00652711" w:rsidRPr="002451BC">
        <w:rPr>
          <w:sz w:val="24"/>
          <w:szCs w:val="24"/>
        </w:rPr>
        <w:t xml:space="preserve"> but ‘by no means human’,</w:t>
      </w:r>
      <w:r w:rsidR="00652711" w:rsidRPr="002451BC">
        <w:rPr>
          <w:rStyle w:val="FootnoteReference"/>
          <w:sz w:val="24"/>
          <w:szCs w:val="24"/>
        </w:rPr>
        <w:footnoteReference w:id="3"/>
      </w:r>
      <w:r w:rsidR="00652711" w:rsidRPr="002451BC">
        <w:rPr>
          <w:sz w:val="24"/>
          <w:szCs w:val="24"/>
        </w:rPr>
        <w:t xml:space="preserve"> and that unlike humans they had no</w:t>
      </w:r>
      <w:r w:rsidR="00F93EE9" w:rsidRPr="002451BC">
        <w:rPr>
          <w:sz w:val="24"/>
          <w:szCs w:val="24"/>
        </w:rPr>
        <w:t xml:space="preserve"> will or incentive towards ‘self-</w:t>
      </w:r>
      <w:r w:rsidR="00652711" w:rsidRPr="002451BC">
        <w:rPr>
          <w:sz w:val="24"/>
          <w:szCs w:val="24"/>
        </w:rPr>
        <w:t>improvement</w:t>
      </w:r>
      <w:r w:rsidR="00F93EE9" w:rsidRPr="002451BC">
        <w:rPr>
          <w:sz w:val="24"/>
          <w:szCs w:val="24"/>
        </w:rPr>
        <w:t>’</w:t>
      </w:r>
      <w:r w:rsidR="009D547B">
        <w:rPr>
          <w:sz w:val="24"/>
          <w:szCs w:val="24"/>
        </w:rPr>
        <w:t>.</w:t>
      </w:r>
      <w:r w:rsidR="00F93EE9" w:rsidRPr="002451BC">
        <w:rPr>
          <w:rStyle w:val="FootnoteReference"/>
          <w:sz w:val="24"/>
          <w:szCs w:val="24"/>
        </w:rPr>
        <w:footnoteReference w:id="4"/>
      </w:r>
      <w:r w:rsidR="00C233E4" w:rsidRPr="002451BC">
        <w:rPr>
          <w:sz w:val="24"/>
          <w:szCs w:val="24"/>
        </w:rPr>
        <w:t xml:space="preserve"> </w:t>
      </w:r>
      <w:r w:rsidR="00A7660F">
        <w:rPr>
          <w:sz w:val="24"/>
          <w:szCs w:val="24"/>
        </w:rPr>
        <w:t xml:space="preserve">  </w:t>
      </w:r>
      <w:r w:rsidR="00F93EE9" w:rsidRPr="002451BC">
        <w:rPr>
          <w:sz w:val="24"/>
          <w:szCs w:val="24"/>
        </w:rPr>
        <w:t xml:space="preserve">While they could be trained or educated to a certain extent, they could not be </w:t>
      </w:r>
      <w:r w:rsidR="00DC7283">
        <w:rPr>
          <w:sz w:val="24"/>
          <w:szCs w:val="24"/>
        </w:rPr>
        <w:t xml:space="preserve">environmentally </w:t>
      </w:r>
      <w:r w:rsidR="00F93EE9" w:rsidRPr="002451BC">
        <w:rPr>
          <w:sz w:val="24"/>
          <w:szCs w:val="24"/>
        </w:rPr>
        <w:t>‘evolutionised’.  They remained beast</w:t>
      </w:r>
      <w:r w:rsidR="009A6E5C" w:rsidRPr="002451BC">
        <w:rPr>
          <w:sz w:val="24"/>
          <w:szCs w:val="24"/>
        </w:rPr>
        <w:t>s</w:t>
      </w:r>
      <w:r w:rsidR="00F93EE9" w:rsidRPr="002451BC">
        <w:rPr>
          <w:sz w:val="24"/>
          <w:szCs w:val="24"/>
        </w:rPr>
        <w:t>.</w:t>
      </w:r>
    </w:p>
    <w:p w:rsidR="00847D28" w:rsidRPr="002451BC" w:rsidRDefault="00F93EE9" w:rsidP="00464EFE">
      <w:pPr>
        <w:spacing w:after="0" w:line="360" w:lineRule="auto"/>
        <w:rPr>
          <w:sz w:val="24"/>
          <w:szCs w:val="24"/>
        </w:rPr>
      </w:pPr>
      <w:r w:rsidRPr="002451BC">
        <w:rPr>
          <w:sz w:val="24"/>
          <w:szCs w:val="24"/>
        </w:rPr>
        <w:t xml:space="preserve">  </w:t>
      </w:r>
    </w:p>
    <w:p w:rsidR="00B00D90" w:rsidRDefault="00F93EE9" w:rsidP="00464EFE">
      <w:pPr>
        <w:spacing w:after="0" w:line="360" w:lineRule="auto"/>
        <w:rPr>
          <w:sz w:val="24"/>
          <w:szCs w:val="24"/>
        </w:rPr>
      </w:pPr>
      <w:r w:rsidRPr="002451BC">
        <w:rPr>
          <w:sz w:val="24"/>
          <w:szCs w:val="24"/>
        </w:rPr>
        <w:t>This, however, may not h</w:t>
      </w:r>
      <w:r w:rsidR="000442E4">
        <w:rPr>
          <w:sz w:val="24"/>
          <w:szCs w:val="24"/>
        </w:rPr>
        <w:t>ave been the conclusion that Ladygina-Kots</w:t>
      </w:r>
      <w:r w:rsidR="009A6E5C" w:rsidRPr="002451BC">
        <w:rPr>
          <w:sz w:val="24"/>
          <w:szCs w:val="24"/>
        </w:rPr>
        <w:t xml:space="preserve"> or Vatagin</w:t>
      </w:r>
      <w:r w:rsidRPr="002451BC">
        <w:rPr>
          <w:sz w:val="24"/>
          <w:szCs w:val="24"/>
        </w:rPr>
        <w:t xml:space="preserve"> pictured in 1926</w:t>
      </w:r>
      <w:r w:rsidR="009A6E5C" w:rsidRPr="002451BC">
        <w:rPr>
          <w:sz w:val="24"/>
          <w:szCs w:val="24"/>
        </w:rPr>
        <w:t>.  At this point,</w:t>
      </w:r>
      <w:r w:rsidR="00BF2472">
        <w:rPr>
          <w:sz w:val="24"/>
          <w:szCs w:val="24"/>
        </w:rPr>
        <w:t xml:space="preserve"> historically,</w:t>
      </w:r>
      <w:r w:rsidR="00A7660F">
        <w:rPr>
          <w:sz w:val="24"/>
          <w:szCs w:val="24"/>
        </w:rPr>
        <w:t xml:space="preserve"> on the one hand Soviet ape-</w:t>
      </w:r>
      <w:r w:rsidR="009A6E5C" w:rsidRPr="002451BC">
        <w:rPr>
          <w:sz w:val="24"/>
          <w:szCs w:val="24"/>
        </w:rPr>
        <w:t xml:space="preserve">research was poised to experiment genetically with </w:t>
      </w:r>
      <w:r w:rsidR="00A7660F">
        <w:rPr>
          <w:sz w:val="24"/>
          <w:szCs w:val="24"/>
        </w:rPr>
        <w:t>‘</w:t>
      </w:r>
      <w:r w:rsidR="009A6E5C" w:rsidRPr="002451BC">
        <w:rPr>
          <w:sz w:val="24"/>
          <w:szCs w:val="24"/>
        </w:rPr>
        <w:t>evolutionising</w:t>
      </w:r>
      <w:r w:rsidR="00A7660F">
        <w:rPr>
          <w:sz w:val="24"/>
          <w:szCs w:val="24"/>
        </w:rPr>
        <w:t>’</w:t>
      </w:r>
      <w:r w:rsidR="009A6E5C" w:rsidRPr="002451BC">
        <w:rPr>
          <w:sz w:val="24"/>
          <w:szCs w:val="24"/>
        </w:rPr>
        <w:t xml:space="preserve"> primates</w:t>
      </w:r>
      <w:r w:rsidR="00A7660F">
        <w:rPr>
          <w:sz w:val="24"/>
          <w:szCs w:val="24"/>
        </w:rPr>
        <w:t xml:space="preserve"> – to test out Darwin’s theories -</w:t>
      </w:r>
      <w:r w:rsidR="009A6E5C" w:rsidRPr="002451BC">
        <w:rPr>
          <w:sz w:val="24"/>
          <w:szCs w:val="24"/>
        </w:rPr>
        <w:t xml:space="preserve"> through </w:t>
      </w:r>
      <w:r w:rsidR="00A7660F">
        <w:rPr>
          <w:sz w:val="24"/>
          <w:szCs w:val="24"/>
        </w:rPr>
        <w:t xml:space="preserve">Professor </w:t>
      </w:r>
      <w:r w:rsidR="009A6E5C" w:rsidRPr="002451BC">
        <w:rPr>
          <w:sz w:val="24"/>
          <w:szCs w:val="24"/>
        </w:rPr>
        <w:t xml:space="preserve">Ivan Ivanov’s </w:t>
      </w:r>
      <w:r w:rsidR="00A7660F">
        <w:rPr>
          <w:sz w:val="24"/>
          <w:szCs w:val="24"/>
        </w:rPr>
        <w:t xml:space="preserve">state-funded </w:t>
      </w:r>
      <w:r w:rsidR="009A6E5C" w:rsidRPr="002451BC">
        <w:rPr>
          <w:sz w:val="24"/>
          <w:szCs w:val="24"/>
        </w:rPr>
        <w:t xml:space="preserve">project to hybridise them with humans by artificial insemination.  On the other hand, the brand of Russian Darwinism favoured by the Bolsheviks held out the Lamarckian-style possibility that evolutionary change </w:t>
      </w:r>
      <w:r w:rsidR="00847D28" w:rsidRPr="002451BC">
        <w:rPr>
          <w:sz w:val="24"/>
          <w:szCs w:val="24"/>
        </w:rPr>
        <w:t>could be triggered by training</w:t>
      </w:r>
      <w:r w:rsidR="003E69AD" w:rsidRPr="002451BC">
        <w:rPr>
          <w:sz w:val="24"/>
          <w:szCs w:val="24"/>
        </w:rPr>
        <w:t>,</w:t>
      </w:r>
      <w:r w:rsidR="00847D28" w:rsidRPr="002451BC">
        <w:rPr>
          <w:sz w:val="24"/>
          <w:szCs w:val="24"/>
        </w:rPr>
        <w:t xml:space="preserve"> habit</w:t>
      </w:r>
      <w:r w:rsidR="003E69AD" w:rsidRPr="002451BC">
        <w:rPr>
          <w:sz w:val="24"/>
          <w:szCs w:val="24"/>
        </w:rPr>
        <w:t>,</w:t>
      </w:r>
      <w:r w:rsidR="00847D28" w:rsidRPr="002451BC">
        <w:rPr>
          <w:sz w:val="24"/>
          <w:szCs w:val="24"/>
        </w:rPr>
        <w:t xml:space="preserve"> and environment.  Given the inclination of Aleksandr Kots towards this interpretation of Darwin and his lack of conviction</w:t>
      </w:r>
      <w:r w:rsidR="00B31CE6" w:rsidRPr="002451BC">
        <w:rPr>
          <w:sz w:val="24"/>
          <w:szCs w:val="24"/>
        </w:rPr>
        <w:t xml:space="preserve"> in the early 1920s</w:t>
      </w:r>
      <w:r w:rsidR="00847D28" w:rsidRPr="002451BC">
        <w:rPr>
          <w:sz w:val="24"/>
          <w:szCs w:val="24"/>
        </w:rPr>
        <w:t xml:space="preserve"> </w:t>
      </w:r>
      <w:r w:rsidR="00B31CE6" w:rsidRPr="002451BC">
        <w:rPr>
          <w:sz w:val="24"/>
          <w:szCs w:val="24"/>
        </w:rPr>
        <w:t xml:space="preserve">concerning </w:t>
      </w:r>
      <w:r w:rsidR="00847D28" w:rsidRPr="002451BC">
        <w:rPr>
          <w:sz w:val="24"/>
          <w:szCs w:val="24"/>
        </w:rPr>
        <w:t>the purely genetic basis of evolution,</w:t>
      </w:r>
      <w:r w:rsidR="003C648A">
        <w:rPr>
          <w:sz w:val="24"/>
          <w:szCs w:val="24"/>
        </w:rPr>
        <w:t xml:space="preserve"> and the shortness of Ladygina-Kots’ study of Joni,</w:t>
      </w:r>
      <w:r w:rsidR="00847D28" w:rsidRPr="002451BC">
        <w:rPr>
          <w:sz w:val="24"/>
          <w:szCs w:val="24"/>
        </w:rPr>
        <w:t xml:space="preserve"> it is highly possible that within the Darwin Museum such an interpretation </w:t>
      </w:r>
      <w:r w:rsidR="00F276DB">
        <w:rPr>
          <w:sz w:val="24"/>
          <w:szCs w:val="24"/>
        </w:rPr>
        <w:t xml:space="preserve">still </w:t>
      </w:r>
      <w:r w:rsidR="00847D28" w:rsidRPr="002451BC">
        <w:rPr>
          <w:sz w:val="24"/>
          <w:szCs w:val="24"/>
        </w:rPr>
        <w:t>prevailed in 1926.  If so, then</w:t>
      </w:r>
      <w:r w:rsidR="00B31CE6" w:rsidRPr="002451BC">
        <w:rPr>
          <w:sz w:val="24"/>
          <w:szCs w:val="24"/>
        </w:rPr>
        <w:t xml:space="preserve"> the pair of sculptures by Vatagin might be seen to present the viewer with a relatively benign and even hopeful vision of the ‘beast’ itself as still transmutable, given civilising influences, to attain the status of human.</w:t>
      </w:r>
      <w:r w:rsidR="00B00D90" w:rsidRPr="002451BC">
        <w:rPr>
          <w:sz w:val="24"/>
          <w:szCs w:val="24"/>
        </w:rPr>
        <w:t xml:space="preserve">  </w:t>
      </w:r>
      <w:r w:rsidR="00B622F9" w:rsidRPr="002451BC">
        <w:rPr>
          <w:sz w:val="24"/>
          <w:szCs w:val="24"/>
        </w:rPr>
        <w:t xml:space="preserve">Yet, this </w:t>
      </w:r>
      <w:r w:rsidR="00B622F9" w:rsidRPr="002451BC">
        <w:rPr>
          <w:sz w:val="24"/>
          <w:szCs w:val="24"/>
        </w:rPr>
        <w:lastRenderedPageBreak/>
        <w:t xml:space="preserve">interpretation </w:t>
      </w:r>
      <w:r w:rsidR="008970AB" w:rsidRPr="002451BC">
        <w:rPr>
          <w:sz w:val="24"/>
          <w:szCs w:val="24"/>
        </w:rPr>
        <w:t xml:space="preserve">may </w:t>
      </w:r>
      <w:r w:rsidR="00B622F9" w:rsidRPr="002451BC">
        <w:rPr>
          <w:sz w:val="24"/>
          <w:szCs w:val="24"/>
        </w:rPr>
        <w:t>need to be tempered somewhat, in relation to the environment in which the sculptures were displayed</w:t>
      </w:r>
      <w:r w:rsidR="008970AB" w:rsidRPr="002451BC">
        <w:rPr>
          <w:sz w:val="24"/>
          <w:szCs w:val="24"/>
        </w:rPr>
        <w:t>.</w:t>
      </w:r>
    </w:p>
    <w:p w:rsidR="00BF2472" w:rsidRPr="002451BC" w:rsidRDefault="00BF2472" w:rsidP="00464EFE">
      <w:pPr>
        <w:spacing w:after="0" w:line="360" w:lineRule="auto"/>
        <w:rPr>
          <w:sz w:val="24"/>
          <w:szCs w:val="24"/>
        </w:rPr>
      </w:pPr>
    </w:p>
    <w:p w:rsidR="00832FA2" w:rsidRDefault="002D49A4" w:rsidP="00464EFE">
      <w:pPr>
        <w:spacing w:after="0" w:line="360" w:lineRule="auto"/>
        <w:rPr>
          <w:sz w:val="24"/>
          <w:szCs w:val="24"/>
        </w:rPr>
      </w:pPr>
      <w:r w:rsidRPr="002D49A4">
        <w:rPr>
          <w:b/>
          <w:sz w:val="24"/>
          <w:szCs w:val="24"/>
        </w:rPr>
        <w:t>[SLIDE 9</w:t>
      </w:r>
      <w:r w:rsidR="00997C81" w:rsidRPr="002D49A4">
        <w:rPr>
          <w:b/>
          <w:sz w:val="24"/>
          <w:szCs w:val="24"/>
        </w:rPr>
        <w:t>]</w:t>
      </w:r>
      <w:r w:rsidR="00997C81" w:rsidRPr="002451BC">
        <w:rPr>
          <w:sz w:val="24"/>
          <w:szCs w:val="24"/>
        </w:rPr>
        <w:t xml:space="preserve"> </w:t>
      </w:r>
      <w:r w:rsidR="00B00D90" w:rsidRPr="002451BC">
        <w:rPr>
          <w:sz w:val="24"/>
          <w:szCs w:val="24"/>
        </w:rPr>
        <w:t>Significant dramatic elements of that environment were large paintings and sculpture</w:t>
      </w:r>
      <w:r w:rsidR="003E69AD" w:rsidRPr="002451BC">
        <w:rPr>
          <w:sz w:val="24"/>
          <w:szCs w:val="24"/>
        </w:rPr>
        <w:t>s</w:t>
      </w:r>
      <w:r>
        <w:rPr>
          <w:sz w:val="24"/>
          <w:szCs w:val="24"/>
        </w:rPr>
        <w:t>, mainly by Vatagin,</w:t>
      </w:r>
      <w:r w:rsidR="00997C81" w:rsidRPr="002451BC">
        <w:rPr>
          <w:sz w:val="24"/>
          <w:szCs w:val="24"/>
        </w:rPr>
        <w:t xml:space="preserve"> </w:t>
      </w:r>
      <w:r w:rsidR="00B00D90" w:rsidRPr="002451BC">
        <w:rPr>
          <w:sz w:val="24"/>
          <w:szCs w:val="24"/>
        </w:rPr>
        <w:t>that imagined the lives of early hominids as nasty, brutish</w:t>
      </w:r>
      <w:r w:rsidR="00422AB0">
        <w:rPr>
          <w:sz w:val="24"/>
          <w:szCs w:val="24"/>
        </w:rPr>
        <w:t>,</w:t>
      </w:r>
      <w:r w:rsidR="00B00D90" w:rsidRPr="002451BC">
        <w:rPr>
          <w:sz w:val="24"/>
          <w:szCs w:val="24"/>
        </w:rPr>
        <w:t xml:space="preserve"> and presumably, short.</w:t>
      </w:r>
      <w:r w:rsidR="00DE474C" w:rsidRPr="002451BC">
        <w:rPr>
          <w:sz w:val="24"/>
          <w:szCs w:val="24"/>
        </w:rPr>
        <w:t xml:space="preserve"> </w:t>
      </w:r>
      <w:r>
        <w:rPr>
          <w:b/>
          <w:sz w:val="24"/>
          <w:szCs w:val="24"/>
        </w:rPr>
        <w:t>[SLIDE 10</w:t>
      </w:r>
      <w:r w:rsidR="00997C81" w:rsidRPr="002D49A4">
        <w:rPr>
          <w:b/>
          <w:sz w:val="24"/>
          <w:szCs w:val="24"/>
        </w:rPr>
        <w:t>]</w:t>
      </w:r>
      <w:r w:rsidR="00997C81" w:rsidRPr="002451BC">
        <w:rPr>
          <w:sz w:val="24"/>
          <w:szCs w:val="24"/>
        </w:rPr>
        <w:t xml:space="preserve"> </w:t>
      </w:r>
      <w:r w:rsidR="004A2FDA">
        <w:rPr>
          <w:sz w:val="24"/>
          <w:szCs w:val="24"/>
        </w:rPr>
        <w:t xml:space="preserve">Many of them still can be seen in the current display at the Darwin Museum.  </w:t>
      </w:r>
      <w:r w:rsidR="00997C81" w:rsidRPr="002451BC">
        <w:rPr>
          <w:sz w:val="24"/>
          <w:szCs w:val="24"/>
        </w:rPr>
        <w:t xml:space="preserve"> </w:t>
      </w:r>
      <w:r w:rsidR="004A2FDA" w:rsidRPr="004A2FDA">
        <w:rPr>
          <w:b/>
          <w:sz w:val="24"/>
          <w:szCs w:val="24"/>
        </w:rPr>
        <w:t>[SLIDE 11]</w:t>
      </w:r>
      <w:r w:rsidR="004A2FDA">
        <w:rPr>
          <w:sz w:val="24"/>
          <w:szCs w:val="24"/>
        </w:rPr>
        <w:t xml:space="preserve"> </w:t>
      </w:r>
      <w:r w:rsidR="00DE474C" w:rsidRPr="002451BC">
        <w:rPr>
          <w:sz w:val="24"/>
          <w:szCs w:val="24"/>
        </w:rPr>
        <w:t xml:space="preserve">Two sculptures by the </w:t>
      </w:r>
      <w:r w:rsidR="00997C81" w:rsidRPr="002451BC">
        <w:rPr>
          <w:sz w:val="24"/>
          <w:szCs w:val="24"/>
        </w:rPr>
        <w:t xml:space="preserve">renowned </w:t>
      </w:r>
      <w:r w:rsidR="00DE474C" w:rsidRPr="002451BC">
        <w:rPr>
          <w:sz w:val="24"/>
          <w:szCs w:val="24"/>
        </w:rPr>
        <w:t>death-mask maker</w:t>
      </w:r>
      <w:r w:rsidR="00997C81" w:rsidRPr="002451BC">
        <w:rPr>
          <w:sz w:val="24"/>
          <w:szCs w:val="24"/>
        </w:rPr>
        <w:t>,</w:t>
      </w:r>
      <w:r w:rsidR="000E451A">
        <w:rPr>
          <w:sz w:val="24"/>
          <w:szCs w:val="24"/>
        </w:rPr>
        <w:t xml:space="preserve"> Kurbatov – commissioned by Aleksandr Kots,</w:t>
      </w:r>
      <w:r w:rsidR="00DE474C" w:rsidRPr="002451BC">
        <w:rPr>
          <w:sz w:val="24"/>
          <w:szCs w:val="24"/>
        </w:rPr>
        <w:t xml:space="preserve"> while Vatagin was away at the Russian front durin</w:t>
      </w:r>
      <w:r w:rsidR="00422AB0">
        <w:rPr>
          <w:sz w:val="24"/>
          <w:szCs w:val="24"/>
        </w:rPr>
        <w:t xml:space="preserve">g the First World War – </w:t>
      </w:r>
      <w:r w:rsidR="00354E3A">
        <w:rPr>
          <w:sz w:val="24"/>
          <w:szCs w:val="24"/>
        </w:rPr>
        <w:t xml:space="preserve">seem to have </w:t>
      </w:r>
      <w:r w:rsidR="00422AB0">
        <w:rPr>
          <w:sz w:val="24"/>
          <w:szCs w:val="24"/>
        </w:rPr>
        <w:t xml:space="preserve">set up </w:t>
      </w:r>
      <w:r w:rsidR="00422AB0" w:rsidRPr="00422AB0">
        <w:rPr>
          <w:i/>
          <w:sz w:val="24"/>
          <w:szCs w:val="24"/>
        </w:rPr>
        <w:t>Homo Neanderthalis</w:t>
      </w:r>
      <w:r w:rsidR="00422AB0">
        <w:rPr>
          <w:sz w:val="24"/>
          <w:szCs w:val="24"/>
        </w:rPr>
        <w:t xml:space="preserve"> and </w:t>
      </w:r>
      <w:r w:rsidR="00422AB0" w:rsidRPr="00422AB0">
        <w:rPr>
          <w:i/>
          <w:sz w:val="24"/>
          <w:szCs w:val="24"/>
        </w:rPr>
        <w:t>P</w:t>
      </w:r>
      <w:r w:rsidR="00DE474C" w:rsidRPr="00422AB0">
        <w:rPr>
          <w:i/>
          <w:sz w:val="24"/>
          <w:szCs w:val="24"/>
        </w:rPr>
        <w:t>ithecanthropu</w:t>
      </w:r>
      <w:r w:rsidR="00354E3A">
        <w:rPr>
          <w:i/>
          <w:sz w:val="24"/>
          <w:szCs w:val="24"/>
        </w:rPr>
        <w:t>s</w:t>
      </w:r>
      <w:r w:rsidR="00354E3A">
        <w:rPr>
          <w:sz w:val="24"/>
          <w:szCs w:val="24"/>
        </w:rPr>
        <w:t xml:space="preserve"> </w:t>
      </w:r>
      <w:r w:rsidR="00DE474C" w:rsidRPr="002451BC">
        <w:rPr>
          <w:sz w:val="24"/>
          <w:szCs w:val="24"/>
        </w:rPr>
        <w:t xml:space="preserve">particularly to emphasise the sinister brutishness of these </w:t>
      </w:r>
      <w:r w:rsidR="009E6FB5" w:rsidRPr="002451BC">
        <w:rPr>
          <w:sz w:val="24"/>
          <w:szCs w:val="24"/>
        </w:rPr>
        <w:t xml:space="preserve">very </w:t>
      </w:r>
      <w:r w:rsidR="00DE474C" w:rsidRPr="002451BC">
        <w:rPr>
          <w:sz w:val="24"/>
          <w:szCs w:val="24"/>
        </w:rPr>
        <w:t>early hominids.</w:t>
      </w:r>
      <w:r w:rsidR="00AE3A21">
        <w:rPr>
          <w:rStyle w:val="FootnoteReference"/>
          <w:sz w:val="24"/>
          <w:szCs w:val="24"/>
        </w:rPr>
        <w:footnoteReference w:id="5"/>
      </w:r>
      <w:r w:rsidR="00997C81" w:rsidRPr="002451BC">
        <w:rPr>
          <w:sz w:val="24"/>
          <w:szCs w:val="24"/>
        </w:rPr>
        <w:t xml:space="preserve"> </w:t>
      </w:r>
      <w:r w:rsidR="004A2FDA">
        <w:rPr>
          <w:b/>
          <w:sz w:val="24"/>
          <w:szCs w:val="24"/>
        </w:rPr>
        <w:t>[SLIDE 12</w:t>
      </w:r>
      <w:r w:rsidR="009E6FB5" w:rsidRPr="004A2FDA">
        <w:rPr>
          <w:b/>
          <w:sz w:val="24"/>
          <w:szCs w:val="24"/>
        </w:rPr>
        <w:t>]</w:t>
      </w:r>
      <w:r w:rsidR="009E6FB5" w:rsidRPr="002451BC">
        <w:rPr>
          <w:sz w:val="24"/>
          <w:szCs w:val="24"/>
        </w:rPr>
        <w:t xml:space="preserve">  </w:t>
      </w:r>
      <w:r w:rsidR="003E69AD" w:rsidRPr="002451BC">
        <w:rPr>
          <w:sz w:val="24"/>
          <w:szCs w:val="24"/>
        </w:rPr>
        <w:t>Perhaps as balance to these, after 1917</w:t>
      </w:r>
      <w:r w:rsidR="00997C81" w:rsidRPr="002451BC">
        <w:rPr>
          <w:sz w:val="24"/>
          <w:szCs w:val="24"/>
        </w:rPr>
        <w:t xml:space="preserve"> Vatagin produced two images of Cro-Magnon man, a plaster sculpture [painted with metallic bronze paint] c1918, and a painting c1921. </w:t>
      </w:r>
    </w:p>
    <w:p w:rsidR="00BF2472" w:rsidRPr="002451BC" w:rsidRDefault="00BF2472" w:rsidP="00464EFE">
      <w:pPr>
        <w:spacing w:after="0" w:line="360" w:lineRule="auto"/>
        <w:rPr>
          <w:sz w:val="24"/>
          <w:szCs w:val="24"/>
        </w:rPr>
      </w:pPr>
    </w:p>
    <w:p w:rsidR="005A1365" w:rsidRDefault="004A2FDA" w:rsidP="00464EFE">
      <w:pPr>
        <w:spacing w:after="0" w:line="360" w:lineRule="auto"/>
        <w:rPr>
          <w:sz w:val="24"/>
          <w:szCs w:val="24"/>
        </w:rPr>
      </w:pPr>
      <w:r>
        <w:rPr>
          <w:b/>
          <w:sz w:val="24"/>
          <w:szCs w:val="24"/>
        </w:rPr>
        <w:t xml:space="preserve">[SLIDE 13]  </w:t>
      </w:r>
      <w:r w:rsidR="00997C81" w:rsidRPr="002451BC">
        <w:rPr>
          <w:sz w:val="24"/>
          <w:szCs w:val="24"/>
        </w:rPr>
        <w:t>Cro-Magnon man was an early version of homo sapiens – often billed as ‘the first artist’ – and certainly viewed</w:t>
      </w:r>
      <w:r w:rsidR="009E6FB5" w:rsidRPr="002451BC">
        <w:rPr>
          <w:sz w:val="24"/>
          <w:szCs w:val="24"/>
        </w:rPr>
        <w:t xml:space="preserve"> by evolutionary scientists and paleoanthropologists</w:t>
      </w:r>
      <w:r w:rsidR="00997C81" w:rsidRPr="002451BC">
        <w:rPr>
          <w:sz w:val="24"/>
          <w:szCs w:val="24"/>
        </w:rPr>
        <w:t xml:space="preserve"> in the 1920s</w:t>
      </w:r>
      <w:r w:rsidR="009E6FB5" w:rsidRPr="002451BC">
        <w:rPr>
          <w:sz w:val="24"/>
          <w:szCs w:val="24"/>
        </w:rPr>
        <w:t xml:space="preserve"> as the first hominid to show recognisable signs of ‘civilisation’. </w:t>
      </w:r>
      <w:r w:rsidR="007D1515">
        <w:rPr>
          <w:sz w:val="24"/>
          <w:szCs w:val="24"/>
        </w:rPr>
        <w:t xml:space="preserve"> </w:t>
      </w:r>
      <w:r w:rsidR="00BF2472">
        <w:rPr>
          <w:sz w:val="24"/>
          <w:szCs w:val="24"/>
        </w:rPr>
        <w:t xml:space="preserve">Vatagin’s </w:t>
      </w:r>
      <w:r w:rsidR="00E442B5" w:rsidRPr="002451BC">
        <w:rPr>
          <w:sz w:val="24"/>
          <w:szCs w:val="24"/>
        </w:rPr>
        <w:t>sculpture seems to celebrate Cro-Magnon’s</w:t>
      </w:r>
      <w:r w:rsidR="00012D83">
        <w:rPr>
          <w:sz w:val="24"/>
          <w:szCs w:val="24"/>
        </w:rPr>
        <w:t xml:space="preserve"> personal triumph over an elk</w:t>
      </w:r>
      <w:r w:rsidR="007D1515">
        <w:rPr>
          <w:sz w:val="24"/>
          <w:szCs w:val="24"/>
        </w:rPr>
        <w:t xml:space="preserve"> as an evolutionary step forward</w:t>
      </w:r>
      <w:r w:rsidR="001B5AF0">
        <w:rPr>
          <w:sz w:val="24"/>
          <w:szCs w:val="24"/>
        </w:rPr>
        <w:t xml:space="preserve"> for human control of nature</w:t>
      </w:r>
      <w:r w:rsidR="00E442B5" w:rsidRPr="002451BC">
        <w:rPr>
          <w:sz w:val="24"/>
          <w:szCs w:val="24"/>
        </w:rPr>
        <w:t xml:space="preserve">.  The features of the </w:t>
      </w:r>
      <w:r w:rsidR="00BF2472">
        <w:rPr>
          <w:sz w:val="24"/>
          <w:szCs w:val="24"/>
        </w:rPr>
        <w:t xml:space="preserve">hominid </w:t>
      </w:r>
      <w:r w:rsidR="00E442B5" w:rsidRPr="002451BC">
        <w:rPr>
          <w:sz w:val="24"/>
          <w:szCs w:val="24"/>
        </w:rPr>
        <w:t xml:space="preserve">figure are regular, the musculature immense, the hair appears </w:t>
      </w:r>
      <w:r w:rsidR="00F200D3">
        <w:rPr>
          <w:sz w:val="24"/>
          <w:szCs w:val="24"/>
        </w:rPr>
        <w:t>to have been cut – if not styled – and the face is unbearded.</w:t>
      </w:r>
      <w:r w:rsidR="00E442B5" w:rsidRPr="002451BC">
        <w:rPr>
          <w:sz w:val="24"/>
          <w:szCs w:val="24"/>
        </w:rPr>
        <w:t xml:space="preserve"> [</w:t>
      </w:r>
      <w:r w:rsidR="00E442B5" w:rsidRPr="007D1515">
        <w:rPr>
          <w:color w:val="FF0000"/>
          <w:sz w:val="24"/>
          <w:szCs w:val="24"/>
        </w:rPr>
        <w:t>Schwa</w:t>
      </w:r>
      <w:r w:rsidR="00A20284" w:rsidRPr="007D1515">
        <w:rPr>
          <w:color w:val="FF0000"/>
          <w:sz w:val="24"/>
          <w:szCs w:val="24"/>
        </w:rPr>
        <w:t>r</w:t>
      </w:r>
      <w:r w:rsidR="00E442B5" w:rsidRPr="007D1515">
        <w:rPr>
          <w:color w:val="FF0000"/>
          <w:sz w:val="24"/>
          <w:szCs w:val="24"/>
        </w:rPr>
        <w:t>zenegger could have posed for this..</w:t>
      </w:r>
      <w:r w:rsidR="00832FA2" w:rsidRPr="007D1515">
        <w:rPr>
          <w:color w:val="FF0000"/>
          <w:sz w:val="24"/>
          <w:szCs w:val="24"/>
        </w:rPr>
        <w:t>!</w:t>
      </w:r>
      <w:r w:rsidR="00E442B5" w:rsidRPr="007D1515">
        <w:rPr>
          <w:color w:val="FF0000"/>
          <w:sz w:val="24"/>
          <w:szCs w:val="24"/>
        </w:rPr>
        <w:t>].</w:t>
      </w:r>
      <w:r w:rsidR="00E442B5" w:rsidRPr="002451BC">
        <w:rPr>
          <w:sz w:val="24"/>
          <w:szCs w:val="24"/>
        </w:rPr>
        <w:t xml:space="preserve">  </w:t>
      </w:r>
    </w:p>
    <w:p w:rsidR="005A1365" w:rsidRDefault="005A1365" w:rsidP="00464EFE">
      <w:pPr>
        <w:spacing w:after="0" w:line="360" w:lineRule="auto"/>
        <w:rPr>
          <w:sz w:val="24"/>
          <w:szCs w:val="24"/>
        </w:rPr>
      </w:pPr>
    </w:p>
    <w:p w:rsidR="0054666A" w:rsidRDefault="00E442B5" w:rsidP="00464EFE">
      <w:pPr>
        <w:spacing w:after="0" w:line="360" w:lineRule="auto"/>
        <w:rPr>
          <w:color w:val="FF0000"/>
          <w:sz w:val="24"/>
          <w:szCs w:val="24"/>
        </w:rPr>
      </w:pPr>
      <w:r w:rsidRPr="002451BC">
        <w:rPr>
          <w:sz w:val="24"/>
          <w:szCs w:val="24"/>
        </w:rPr>
        <w:t xml:space="preserve">There is </w:t>
      </w:r>
      <w:r w:rsidR="007D1515">
        <w:rPr>
          <w:sz w:val="24"/>
          <w:szCs w:val="24"/>
        </w:rPr>
        <w:t xml:space="preserve">actually </w:t>
      </w:r>
      <w:r w:rsidRPr="002451BC">
        <w:rPr>
          <w:sz w:val="24"/>
          <w:szCs w:val="24"/>
        </w:rPr>
        <w:t>nothing</w:t>
      </w:r>
      <w:r w:rsidR="00832FA2" w:rsidRPr="002451BC">
        <w:rPr>
          <w:sz w:val="24"/>
          <w:szCs w:val="24"/>
        </w:rPr>
        <w:t xml:space="preserve"> in the representation</w:t>
      </w:r>
      <w:r w:rsidRPr="002451BC">
        <w:rPr>
          <w:sz w:val="24"/>
          <w:szCs w:val="24"/>
        </w:rPr>
        <w:t xml:space="preserve"> to suggest that </w:t>
      </w:r>
      <w:r w:rsidR="007D1515">
        <w:rPr>
          <w:sz w:val="24"/>
          <w:szCs w:val="24"/>
        </w:rPr>
        <w:t xml:space="preserve">this sort of figure might not be still seen in the populations of contemporary western Europe.  </w:t>
      </w:r>
      <w:r w:rsidR="001B5AF0" w:rsidRPr="001B5AF0">
        <w:rPr>
          <w:sz w:val="24"/>
          <w:szCs w:val="24"/>
        </w:rPr>
        <w:t>T</w:t>
      </w:r>
      <w:r w:rsidRPr="001B5AF0">
        <w:rPr>
          <w:sz w:val="24"/>
          <w:szCs w:val="24"/>
        </w:rPr>
        <w:t>he</w:t>
      </w:r>
      <w:r w:rsidR="001B5AF0">
        <w:rPr>
          <w:sz w:val="24"/>
          <w:szCs w:val="24"/>
        </w:rPr>
        <w:t xml:space="preserve"> more recent </w:t>
      </w:r>
      <w:r w:rsidR="001B5AF0">
        <w:rPr>
          <w:sz w:val="24"/>
          <w:szCs w:val="24"/>
        </w:rPr>
        <w:lastRenderedPageBreak/>
        <w:t>interpretations of</w:t>
      </w:r>
      <w:r w:rsidRPr="001B5AF0">
        <w:rPr>
          <w:sz w:val="24"/>
          <w:szCs w:val="24"/>
        </w:rPr>
        <w:t xml:space="preserve"> fossil data</w:t>
      </w:r>
      <w:r w:rsidR="001B5AF0">
        <w:rPr>
          <w:sz w:val="24"/>
          <w:szCs w:val="24"/>
        </w:rPr>
        <w:t xml:space="preserve">, however now suggests, </w:t>
      </w:r>
      <w:r w:rsidRPr="001B5AF0">
        <w:rPr>
          <w:sz w:val="24"/>
          <w:szCs w:val="24"/>
        </w:rPr>
        <w:t>that the cranium</w:t>
      </w:r>
      <w:r w:rsidR="007D1515" w:rsidRPr="001B5AF0">
        <w:rPr>
          <w:sz w:val="24"/>
          <w:szCs w:val="24"/>
        </w:rPr>
        <w:t xml:space="preserve"> of Cro-Magnon man</w:t>
      </w:r>
      <w:r w:rsidRPr="001B5AF0">
        <w:rPr>
          <w:sz w:val="24"/>
          <w:szCs w:val="24"/>
        </w:rPr>
        <w:t xml:space="preserve"> was bigger than contemporary humans, with a long low skull and a wide face</w:t>
      </w:r>
      <w:r w:rsidR="001B39A2" w:rsidRPr="001B5AF0">
        <w:rPr>
          <w:sz w:val="24"/>
          <w:szCs w:val="24"/>
        </w:rPr>
        <w:t xml:space="preserve">. </w:t>
      </w:r>
      <w:r w:rsidR="001B39A2" w:rsidRPr="002451BC">
        <w:rPr>
          <w:sz w:val="24"/>
          <w:szCs w:val="24"/>
        </w:rPr>
        <w:t>This more recent research also indicates that Cro-Magnon may have been brown-skinned.</w:t>
      </w:r>
      <w:r w:rsidR="00832FA2" w:rsidRPr="002451BC">
        <w:rPr>
          <w:sz w:val="24"/>
          <w:szCs w:val="24"/>
        </w:rPr>
        <w:t xml:space="preserve"> </w:t>
      </w:r>
      <w:r w:rsidR="001B39A2" w:rsidRPr="002451BC">
        <w:rPr>
          <w:sz w:val="24"/>
          <w:szCs w:val="24"/>
        </w:rPr>
        <w:t>However, i</w:t>
      </w:r>
      <w:r w:rsidR="009E6FB5" w:rsidRPr="002451BC">
        <w:rPr>
          <w:sz w:val="24"/>
          <w:szCs w:val="24"/>
        </w:rPr>
        <w:t>n the larger than life [3m x 1m] painting Vatagin represents him</w:t>
      </w:r>
      <w:r w:rsidR="001B39A2" w:rsidRPr="002451BC">
        <w:rPr>
          <w:sz w:val="24"/>
          <w:szCs w:val="24"/>
        </w:rPr>
        <w:t>, with his bows and arrows and tamed wolfy mate,</w:t>
      </w:r>
      <w:r w:rsidR="0054666A" w:rsidRPr="002451BC">
        <w:rPr>
          <w:sz w:val="24"/>
          <w:szCs w:val="24"/>
        </w:rPr>
        <w:t xml:space="preserve"> as white-skinned, blue-</w:t>
      </w:r>
      <w:r w:rsidR="009E6FB5" w:rsidRPr="002451BC">
        <w:rPr>
          <w:sz w:val="24"/>
          <w:szCs w:val="24"/>
        </w:rPr>
        <w:t>eyed and fair-haired, with an aquiline</w:t>
      </w:r>
      <w:r w:rsidR="00F200D3">
        <w:rPr>
          <w:sz w:val="24"/>
          <w:szCs w:val="24"/>
        </w:rPr>
        <w:t>, and again beard-free,</w:t>
      </w:r>
      <w:r w:rsidR="009E6FB5" w:rsidRPr="002451BC">
        <w:rPr>
          <w:sz w:val="24"/>
          <w:szCs w:val="24"/>
        </w:rPr>
        <w:t xml:space="preserve"> physiognomy – </w:t>
      </w:r>
      <w:r w:rsidR="004A2FDA">
        <w:rPr>
          <w:b/>
          <w:sz w:val="24"/>
          <w:szCs w:val="24"/>
        </w:rPr>
        <w:t>[SLIDE 14</w:t>
      </w:r>
      <w:r w:rsidR="004A2FDA" w:rsidRPr="004A2FDA">
        <w:rPr>
          <w:b/>
          <w:sz w:val="24"/>
          <w:szCs w:val="24"/>
        </w:rPr>
        <w:t>]</w:t>
      </w:r>
      <w:r w:rsidR="004A2FDA" w:rsidRPr="002451BC">
        <w:rPr>
          <w:sz w:val="24"/>
          <w:szCs w:val="24"/>
        </w:rPr>
        <w:t xml:space="preserve">  </w:t>
      </w:r>
      <w:r w:rsidR="009E6FB5" w:rsidRPr="002451BC">
        <w:rPr>
          <w:sz w:val="24"/>
          <w:szCs w:val="24"/>
        </w:rPr>
        <w:t>rather than</w:t>
      </w:r>
      <w:r w:rsidR="00AF1B6C">
        <w:rPr>
          <w:sz w:val="24"/>
          <w:szCs w:val="24"/>
        </w:rPr>
        <w:t xml:space="preserve"> bearded,</w:t>
      </w:r>
      <w:r w:rsidR="009E6FB5" w:rsidRPr="002451BC">
        <w:rPr>
          <w:sz w:val="24"/>
          <w:szCs w:val="24"/>
        </w:rPr>
        <w:t xml:space="preserve"> with dark hair and more prognanthous features as Viktor Vasnetsov depicted him in </w:t>
      </w:r>
      <w:r w:rsidR="009E6FB5" w:rsidRPr="003C648A">
        <w:rPr>
          <w:sz w:val="24"/>
          <w:szCs w:val="24"/>
        </w:rPr>
        <w:t>188</w:t>
      </w:r>
      <w:r w:rsidR="004E17E9" w:rsidRPr="003C648A">
        <w:rPr>
          <w:sz w:val="24"/>
          <w:szCs w:val="24"/>
        </w:rPr>
        <w:t>3</w:t>
      </w:r>
      <w:r w:rsidR="003C648A">
        <w:rPr>
          <w:sz w:val="24"/>
          <w:szCs w:val="24"/>
        </w:rPr>
        <w:t>.</w:t>
      </w:r>
      <w:r w:rsidR="00A20284" w:rsidRPr="002451BC">
        <w:rPr>
          <w:sz w:val="24"/>
          <w:szCs w:val="24"/>
        </w:rPr>
        <w:t xml:space="preserve">  </w:t>
      </w:r>
      <w:r w:rsidR="0054666A" w:rsidRPr="002451BC">
        <w:rPr>
          <w:sz w:val="24"/>
          <w:szCs w:val="24"/>
        </w:rPr>
        <w:t>[</w:t>
      </w:r>
      <w:r w:rsidR="00832FA2" w:rsidRPr="002451BC">
        <w:rPr>
          <w:sz w:val="24"/>
          <w:szCs w:val="24"/>
        </w:rPr>
        <w:t xml:space="preserve">Why? </w:t>
      </w:r>
      <w:r w:rsidR="00A20284" w:rsidRPr="002451BC">
        <w:rPr>
          <w:color w:val="FF0000"/>
          <w:sz w:val="24"/>
          <w:szCs w:val="24"/>
        </w:rPr>
        <w:t>This is a point I will come back to later...</w:t>
      </w:r>
      <w:r w:rsidR="0054666A" w:rsidRPr="002451BC">
        <w:rPr>
          <w:color w:val="FF0000"/>
          <w:sz w:val="24"/>
          <w:szCs w:val="24"/>
        </w:rPr>
        <w:t>]</w:t>
      </w:r>
    </w:p>
    <w:p w:rsidR="0009254A" w:rsidRDefault="0009254A" w:rsidP="00464EFE">
      <w:pPr>
        <w:spacing w:after="0" w:line="360" w:lineRule="auto"/>
        <w:rPr>
          <w:b/>
          <w:sz w:val="24"/>
          <w:szCs w:val="24"/>
        </w:rPr>
      </w:pPr>
    </w:p>
    <w:p w:rsidR="00525FD5" w:rsidRPr="0009254A" w:rsidRDefault="0009254A" w:rsidP="00464EFE">
      <w:pPr>
        <w:spacing w:after="0" w:line="360" w:lineRule="auto"/>
        <w:rPr>
          <w:b/>
          <w:sz w:val="24"/>
          <w:szCs w:val="24"/>
        </w:rPr>
      </w:pPr>
      <w:r w:rsidRPr="0009254A">
        <w:rPr>
          <w:b/>
          <w:sz w:val="24"/>
          <w:szCs w:val="24"/>
        </w:rPr>
        <w:t>Degeneration</w:t>
      </w:r>
      <w:r>
        <w:rPr>
          <w:b/>
          <w:sz w:val="24"/>
          <w:szCs w:val="24"/>
        </w:rPr>
        <w:t xml:space="preserve"> Extiction</w:t>
      </w:r>
      <w:r w:rsidRPr="0009254A">
        <w:rPr>
          <w:b/>
          <w:sz w:val="24"/>
          <w:szCs w:val="24"/>
        </w:rPr>
        <w:t xml:space="preserve"> and the Beast</w:t>
      </w:r>
    </w:p>
    <w:p w:rsidR="00525FD5" w:rsidRDefault="0054666A" w:rsidP="00464EFE">
      <w:pPr>
        <w:spacing w:after="0" w:line="360" w:lineRule="auto"/>
        <w:rPr>
          <w:sz w:val="24"/>
          <w:szCs w:val="24"/>
        </w:rPr>
      </w:pPr>
      <w:r w:rsidRPr="002451BC">
        <w:rPr>
          <w:sz w:val="24"/>
          <w:szCs w:val="24"/>
        </w:rPr>
        <w:t>The</w:t>
      </w:r>
      <w:r w:rsidR="003E69AD" w:rsidRPr="002451BC">
        <w:rPr>
          <w:sz w:val="24"/>
          <w:szCs w:val="24"/>
        </w:rPr>
        <w:t xml:space="preserve"> images of early hominids – whether</w:t>
      </w:r>
      <w:r w:rsidR="005A1365">
        <w:rPr>
          <w:sz w:val="24"/>
          <w:szCs w:val="24"/>
        </w:rPr>
        <w:t xml:space="preserve"> </w:t>
      </w:r>
      <w:r w:rsidR="008C0F72">
        <w:rPr>
          <w:sz w:val="24"/>
          <w:szCs w:val="24"/>
        </w:rPr>
        <w:t xml:space="preserve">ostensibly  sinister and </w:t>
      </w:r>
      <w:r w:rsidR="005A1365">
        <w:rPr>
          <w:sz w:val="24"/>
          <w:szCs w:val="24"/>
        </w:rPr>
        <w:t>brutish</w:t>
      </w:r>
      <w:r w:rsidR="008C0F72">
        <w:rPr>
          <w:sz w:val="24"/>
          <w:szCs w:val="24"/>
        </w:rPr>
        <w:t>,</w:t>
      </w:r>
      <w:r w:rsidR="005A1365">
        <w:rPr>
          <w:sz w:val="24"/>
          <w:szCs w:val="24"/>
        </w:rPr>
        <w:t xml:space="preserve"> or</w:t>
      </w:r>
      <w:r w:rsidRPr="002451BC">
        <w:rPr>
          <w:sz w:val="24"/>
          <w:szCs w:val="24"/>
        </w:rPr>
        <w:t xml:space="preserve"> not - indicate</w:t>
      </w:r>
      <w:r w:rsidR="003E69AD" w:rsidRPr="002451BC">
        <w:rPr>
          <w:sz w:val="24"/>
          <w:szCs w:val="24"/>
        </w:rPr>
        <w:t>d</w:t>
      </w:r>
      <w:r w:rsidRPr="002451BC">
        <w:rPr>
          <w:sz w:val="24"/>
          <w:szCs w:val="24"/>
        </w:rPr>
        <w:t xml:space="preserve"> the passing of unquantifiable geological and evolutionary time between the unidentified point when early hominids evolved from apes, and when</w:t>
      </w:r>
      <w:r w:rsidR="000F569D" w:rsidRPr="002451BC">
        <w:rPr>
          <w:sz w:val="24"/>
          <w:szCs w:val="24"/>
        </w:rPr>
        <w:t xml:space="preserve"> so-called</w:t>
      </w:r>
      <w:r w:rsidRPr="002451BC">
        <w:rPr>
          <w:sz w:val="24"/>
          <w:szCs w:val="24"/>
        </w:rPr>
        <w:t xml:space="preserve"> </w:t>
      </w:r>
      <w:r w:rsidR="000F569D" w:rsidRPr="002451BC">
        <w:rPr>
          <w:sz w:val="24"/>
          <w:szCs w:val="24"/>
        </w:rPr>
        <w:t xml:space="preserve">‘civilised’ humankind – exemplified by Cro-Magnon man – emerged.  </w:t>
      </w:r>
      <w:r w:rsidR="004A2FDA">
        <w:rPr>
          <w:b/>
          <w:sz w:val="24"/>
          <w:szCs w:val="24"/>
        </w:rPr>
        <w:t>[SLIDE 15</w:t>
      </w:r>
      <w:r w:rsidR="008C0F72" w:rsidRPr="008C0F72">
        <w:rPr>
          <w:b/>
          <w:sz w:val="24"/>
          <w:szCs w:val="24"/>
        </w:rPr>
        <w:t>]</w:t>
      </w:r>
      <w:r w:rsidR="008C0F72">
        <w:rPr>
          <w:sz w:val="24"/>
          <w:szCs w:val="24"/>
        </w:rPr>
        <w:t xml:space="preserve">  </w:t>
      </w:r>
      <w:r w:rsidR="000F569D" w:rsidRPr="002451BC">
        <w:rPr>
          <w:sz w:val="24"/>
          <w:szCs w:val="24"/>
        </w:rPr>
        <w:t>Looking back to the two sculptures from 1926, the environment would suggest that, while apes still might be open to ‘evolutionisation’ – via human impetus – this might still take an extraordinarily long time, as, indeed, it had done in the first place.  Ultimately, the Darwin Museum</w:t>
      </w:r>
      <w:r w:rsidR="008C0F72">
        <w:rPr>
          <w:sz w:val="24"/>
          <w:szCs w:val="24"/>
        </w:rPr>
        <w:t>’ s representations of human evolution</w:t>
      </w:r>
      <w:r w:rsidR="00026F64" w:rsidRPr="002451BC">
        <w:rPr>
          <w:sz w:val="24"/>
          <w:szCs w:val="24"/>
        </w:rPr>
        <w:t>,</w:t>
      </w:r>
      <w:r w:rsidR="000F569D" w:rsidRPr="002451BC">
        <w:rPr>
          <w:sz w:val="24"/>
          <w:szCs w:val="24"/>
        </w:rPr>
        <w:t xml:space="preserve"> maybe</w:t>
      </w:r>
      <w:r w:rsidR="00026F64" w:rsidRPr="002451BC">
        <w:rPr>
          <w:sz w:val="24"/>
          <w:szCs w:val="24"/>
        </w:rPr>
        <w:t>,</w:t>
      </w:r>
      <w:r w:rsidR="000F569D" w:rsidRPr="002451BC">
        <w:rPr>
          <w:sz w:val="24"/>
          <w:szCs w:val="24"/>
        </w:rPr>
        <w:t xml:space="preserve"> was hedging its bets</w:t>
      </w:r>
      <w:r w:rsidR="00683EB3" w:rsidRPr="002451BC">
        <w:rPr>
          <w:sz w:val="24"/>
          <w:szCs w:val="24"/>
        </w:rPr>
        <w:t xml:space="preserve"> between</w:t>
      </w:r>
      <w:r w:rsidR="00E846D4" w:rsidRPr="002451BC">
        <w:rPr>
          <w:sz w:val="24"/>
          <w:szCs w:val="24"/>
        </w:rPr>
        <w:t xml:space="preserve"> Lamarckism and genetics</w:t>
      </w:r>
      <w:r w:rsidR="000F569D" w:rsidRPr="002451BC">
        <w:rPr>
          <w:sz w:val="24"/>
          <w:szCs w:val="24"/>
        </w:rPr>
        <w:t>.</w:t>
      </w:r>
      <w:r w:rsidR="00525FD5">
        <w:rPr>
          <w:sz w:val="24"/>
          <w:szCs w:val="24"/>
        </w:rPr>
        <w:t xml:space="preserve"> A wise decision as it turned out, since during the ‘cultural revolution’ 1929-32, genetics simultaneously won and ultimately lost</w:t>
      </w:r>
      <w:r w:rsidR="00527907">
        <w:rPr>
          <w:sz w:val="24"/>
          <w:szCs w:val="24"/>
        </w:rPr>
        <w:t>,</w:t>
      </w:r>
      <w:r w:rsidR="00525FD5">
        <w:rPr>
          <w:sz w:val="24"/>
          <w:szCs w:val="24"/>
        </w:rPr>
        <w:t xml:space="preserve"> its battle against</w:t>
      </w:r>
      <w:r w:rsidR="00527907">
        <w:rPr>
          <w:sz w:val="24"/>
          <w:szCs w:val="24"/>
        </w:rPr>
        <w:t xml:space="preserve"> crypto-Lamarckian concepts of evolution.</w:t>
      </w:r>
      <w:r w:rsidR="00525FD5">
        <w:rPr>
          <w:sz w:val="24"/>
          <w:szCs w:val="24"/>
        </w:rPr>
        <w:t xml:space="preserve"> </w:t>
      </w:r>
    </w:p>
    <w:p w:rsidR="000F569D" w:rsidRPr="002451BC" w:rsidRDefault="00525FD5" w:rsidP="00464EFE">
      <w:pPr>
        <w:spacing w:after="0" w:line="360" w:lineRule="auto"/>
        <w:rPr>
          <w:sz w:val="24"/>
          <w:szCs w:val="24"/>
        </w:rPr>
      </w:pPr>
      <w:r>
        <w:rPr>
          <w:sz w:val="24"/>
          <w:szCs w:val="24"/>
        </w:rPr>
        <w:t xml:space="preserve">  </w:t>
      </w:r>
    </w:p>
    <w:p w:rsidR="00D634F3" w:rsidRDefault="004A2FDA" w:rsidP="00464EFE">
      <w:pPr>
        <w:spacing w:after="0" w:line="360" w:lineRule="auto"/>
        <w:rPr>
          <w:sz w:val="24"/>
          <w:szCs w:val="24"/>
        </w:rPr>
      </w:pPr>
      <w:r>
        <w:rPr>
          <w:b/>
          <w:sz w:val="24"/>
          <w:szCs w:val="24"/>
        </w:rPr>
        <w:t xml:space="preserve">[SLIDE 16]  </w:t>
      </w:r>
      <w:r w:rsidR="0053151C" w:rsidRPr="002451BC">
        <w:rPr>
          <w:sz w:val="24"/>
          <w:szCs w:val="24"/>
        </w:rPr>
        <w:t>The ‘beast’ was a dangerous</w:t>
      </w:r>
      <w:r w:rsidR="00EB5BB5">
        <w:rPr>
          <w:sz w:val="24"/>
          <w:szCs w:val="24"/>
        </w:rPr>
        <w:t xml:space="preserve"> random-</w:t>
      </w:r>
      <w:r w:rsidR="00DB42A8" w:rsidRPr="002451BC">
        <w:rPr>
          <w:sz w:val="24"/>
          <w:szCs w:val="24"/>
        </w:rPr>
        <w:t xml:space="preserve">factor in the </w:t>
      </w:r>
      <w:r w:rsidR="00090BD5">
        <w:rPr>
          <w:sz w:val="24"/>
          <w:szCs w:val="24"/>
        </w:rPr>
        <w:t xml:space="preserve">Russian Darwinian </w:t>
      </w:r>
      <w:r w:rsidR="00DB42A8" w:rsidRPr="002451BC">
        <w:rPr>
          <w:sz w:val="24"/>
          <w:szCs w:val="24"/>
        </w:rPr>
        <w:t xml:space="preserve">equation. </w:t>
      </w:r>
      <w:r w:rsidR="0018301F">
        <w:rPr>
          <w:sz w:val="24"/>
          <w:szCs w:val="24"/>
        </w:rPr>
        <w:t xml:space="preserve"> </w:t>
      </w:r>
      <w:r w:rsidR="00DB42A8" w:rsidRPr="002451BC">
        <w:rPr>
          <w:sz w:val="24"/>
          <w:szCs w:val="24"/>
        </w:rPr>
        <w:t>Vatagin</w:t>
      </w:r>
      <w:r w:rsidR="00FE4ADE">
        <w:rPr>
          <w:sz w:val="24"/>
          <w:szCs w:val="24"/>
        </w:rPr>
        <w:t>, for example,</w:t>
      </w:r>
      <w:r w:rsidR="00090BD5">
        <w:rPr>
          <w:sz w:val="24"/>
          <w:szCs w:val="24"/>
        </w:rPr>
        <w:t xml:space="preserve"> had</w:t>
      </w:r>
      <w:r w:rsidR="00DB42A8" w:rsidRPr="002451BC">
        <w:rPr>
          <w:sz w:val="24"/>
          <w:szCs w:val="24"/>
        </w:rPr>
        <w:t xml:space="preserve"> clearly had a Fremiet </w:t>
      </w:r>
      <w:r w:rsidR="00F32007" w:rsidRPr="002451BC">
        <w:rPr>
          <w:sz w:val="24"/>
          <w:szCs w:val="24"/>
        </w:rPr>
        <w:t>‘</w:t>
      </w:r>
      <w:r w:rsidR="00DB42A8" w:rsidRPr="002451BC">
        <w:rPr>
          <w:sz w:val="24"/>
          <w:szCs w:val="24"/>
        </w:rPr>
        <w:t>moment</w:t>
      </w:r>
      <w:r w:rsidR="00F32007" w:rsidRPr="002451BC">
        <w:rPr>
          <w:sz w:val="24"/>
          <w:szCs w:val="24"/>
        </w:rPr>
        <w:t>’</w:t>
      </w:r>
      <w:r w:rsidR="00DB42A8" w:rsidRPr="002451BC">
        <w:rPr>
          <w:sz w:val="24"/>
          <w:szCs w:val="24"/>
        </w:rPr>
        <w:t xml:space="preserve"> in his creation of sculptures for the </w:t>
      </w:r>
      <w:r w:rsidR="00683EB3" w:rsidRPr="002451BC">
        <w:rPr>
          <w:sz w:val="24"/>
          <w:szCs w:val="24"/>
        </w:rPr>
        <w:t xml:space="preserve">Moscow </w:t>
      </w:r>
      <w:r w:rsidR="00DB42A8" w:rsidRPr="002451BC">
        <w:rPr>
          <w:sz w:val="24"/>
          <w:szCs w:val="24"/>
        </w:rPr>
        <w:t>Darwin Museum</w:t>
      </w:r>
      <w:r w:rsidR="00683EB3" w:rsidRPr="002451BC">
        <w:rPr>
          <w:sz w:val="24"/>
          <w:szCs w:val="24"/>
        </w:rPr>
        <w:t xml:space="preserve"> 1917-18.  This was </w:t>
      </w:r>
      <w:r w:rsidR="00DB42A8" w:rsidRPr="002451BC">
        <w:rPr>
          <w:sz w:val="24"/>
          <w:szCs w:val="24"/>
        </w:rPr>
        <w:t>unsurprising</w:t>
      </w:r>
      <w:r w:rsidR="00683EB3" w:rsidRPr="002451BC">
        <w:rPr>
          <w:sz w:val="24"/>
          <w:szCs w:val="24"/>
        </w:rPr>
        <w:t xml:space="preserve">, </w:t>
      </w:r>
      <w:r w:rsidR="00DB42A8" w:rsidRPr="002451BC">
        <w:rPr>
          <w:sz w:val="24"/>
          <w:szCs w:val="24"/>
        </w:rPr>
        <w:t xml:space="preserve">since he had visited the Paris </w:t>
      </w:r>
      <w:r w:rsidR="00DB42A8" w:rsidRPr="002451BC">
        <w:rPr>
          <w:sz w:val="24"/>
          <w:szCs w:val="24"/>
        </w:rPr>
        <w:lastRenderedPageBreak/>
        <w:t>Jardin des Plantes before the Bolshevik Revolution, and so had his mentor, Aleksandr Kots</w:t>
      </w:r>
      <w:r w:rsidR="00683EB3" w:rsidRPr="002451BC">
        <w:rPr>
          <w:sz w:val="24"/>
          <w:szCs w:val="24"/>
        </w:rPr>
        <w:t>.</w:t>
      </w:r>
      <w:r w:rsidR="00FC62EF" w:rsidRPr="002451BC">
        <w:rPr>
          <w:sz w:val="24"/>
          <w:szCs w:val="24"/>
        </w:rPr>
        <w:t xml:space="preserve">  </w:t>
      </w:r>
      <w:r w:rsidR="00D634F3">
        <w:rPr>
          <w:b/>
          <w:sz w:val="24"/>
          <w:szCs w:val="24"/>
        </w:rPr>
        <w:t xml:space="preserve">[SLIDE 17]  </w:t>
      </w:r>
      <w:r w:rsidR="00FC62EF" w:rsidRPr="002451BC">
        <w:rPr>
          <w:sz w:val="24"/>
          <w:szCs w:val="24"/>
        </w:rPr>
        <w:t xml:space="preserve">Both would have been well aware of Fremiet’s </w:t>
      </w:r>
      <w:r w:rsidR="00FE4ADE">
        <w:rPr>
          <w:sz w:val="24"/>
          <w:szCs w:val="24"/>
        </w:rPr>
        <w:t xml:space="preserve">imaginative and </w:t>
      </w:r>
      <w:r w:rsidR="00FC62EF" w:rsidRPr="002451BC">
        <w:rPr>
          <w:sz w:val="24"/>
          <w:szCs w:val="24"/>
        </w:rPr>
        <w:t>somewhat risqué sculpture</w:t>
      </w:r>
      <w:r w:rsidR="00090BD5">
        <w:rPr>
          <w:sz w:val="24"/>
          <w:szCs w:val="24"/>
        </w:rPr>
        <w:t xml:space="preserve"> of a male gorilla abducting a female Cro-Magnon [</w:t>
      </w:r>
      <w:r w:rsidR="00F200D3">
        <w:rPr>
          <w:sz w:val="24"/>
          <w:szCs w:val="24"/>
        </w:rPr>
        <w:t xml:space="preserve">shades of </w:t>
      </w:r>
      <w:r w:rsidR="00090BD5" w:rsidRPr="002451BC">
        <w:rPr>
          <w:i/>
          <w:sz w:val="24"/>
          <w:szCs w:val="24"/>
        </w:rPr>
        <w:t>King Kong</w:t>
      </w:r>
      <w:r w:rsidR="00F200D3">
        <w:rPr>
          <w:sz w:val="24"/>
          <w:szCs w:val="24"/>
        </w:rPr>
        <w:t>?</w:t>
      </w:r>
      <w:r w:rsidR="00090BD5">
        <w:rPr>
          <w:sz w:val="24"/>
          <w:szCs w:val="24"/>
        </w:rPr>
        <w:t>]</w:t>
      </w:r>
      <w:r w:rsidR="00FC62EF" w:rsidRPr="002451BC">
        <w:rPr>
          <w:sz w:val="24"/>
          <w:szCs w:val="24"/>
        </w:rPr>
        <w:t>.</w:t>
      </w:r>
      <w:r w:rsidR="00683EB3" w:rsidRPr="002451BC">
        <w:rPr>
          <w:sz w:val="24"/>
          <w:szCs w:val="24"/>
        </w:rPr>
        <w:t xml:space="preserve"> </w:t>
      </w:r>
    </w:p>
    <w:p w:rsidR="00D634F3" w:rsidRDefault="00D634F3" w:rsidP="00464EFE">
      <w:pPr>
        <w:spacing w:after="0" w:line="360" w:lineRule="auto"/>
        <w:rPr>
          <w:sz w:val="24"/>
          <w:szCs w:val="24"/>
        </w:rPr>
      </w:pPr>
    </w:p>
    <w:p w:rsidR="00090BD5" w:rsidRDefault="00D634F3" w:rsidP="00464EFE">
      <w:pPr>
        <w:spacing w:after="0" w:line="360" w:lineRule="auto"/>
        <w:rPr>
          <w:sz w:val="24"/>
          <w:szCs w:val="24"/>
        </w:rPr>
      </w:pPr>
      <w:r>
        <w:rPr>
          <w:b/>
          <w:sz w:val="24"/>
          <w:szCs w:val="24"/>
        </w:rPr>
        <w:t xml:space="preserve">[SLIDE 18]  </w:t>
      </w:r>
      <w:r w:rsidR="00FC62EF" w:rsidRPr="002451BC">
        <w:rPr>
          <w:sz w:val="24"/>
          <w:szCs w:val="24"/>
        </w:rPr>
        <w:t xml:space="preserve">Vatagin’s </w:t>
      </w:r>
      <w:r w:rsidR="00683EB3" w:rsidRPr="002451BC">
        <w:rPr>
          <w:sz w:val="24"/>
          <w:szCs w:val="24"/>
        </w:rPr>
        <w:t xml:space="preserve"> plaster sculpture [painted with bronze paint] of the </w:t>
      </w:r>
      <w:r w:rsidR="00683EB3" w:rsidRPr="002451BC">
        <w:rPr>
          <w:i/>
          <w:sz w:val="24"/>
          <w:szCs w:val="24"/>
        </w:rPr>
        <w:t>Gorilla in Heat</w:t>
      </w:r>
      <w:r w:rsidR="00E846D4" w:rsidRPr="002451BC">
        <w:rPr>
          <w:sz w:val="24"/>
          <w:szCs w:val="24"/>
        </w:rPr>
        <w:t>, not only recalls  Fremiet</w:t>
      </w:r>
      <w:r w:rsidR="0053151C" w:rsidRPr="002451BC">
        <w:rPr>
          <w:sz w:val="24"/>
          <w:szCs w:val="24"/>
        </w:rPr>
        <w:t>’s</w:t>
      </w:r>
      <w:r w:rsidR="00FE4ADE">
        <w:rPr>
          <w:sz w:val="24"/>
          <w:szCs w:val="24"/>
        </w:rPr>
        <w:t xml:space="preserve"> work</w:t>
      </w:r>
      <w:r w:rsidR="003C648A">
        <w:rPr>
          <w:sz w:val="24"/>
          <w:szCs w:val="24"/>
        </w:rPr>
        <w:t xml:space="preserve"> </w:t>
      </w:r>
      <w:r w:rsidR="0053151C" w:rsidRPr="002451BC">
        <w:rPr>
          <w:sz w:val="24"/>
          <w:szCs w:val="24"/>
        </w:rPr>
        <w:t xml:space="preserve">– </w:t>
      </w:r>
      <w:r w:rsidR="00E846D4" w:rsidRPr="002451BC">
        <w:rPr>
          <w:sz w:val="24"/>
          <w:szCs w:val="24"/>
        </w:rPr>
        <w:t>but, in relation to Vatagin’s representations of Cro-M</w:t>
      </w:r>
      <w:r w:rsidR="00F62F26" w:rsidRPr="002451BC">
        <w:rPr>
          <w:sz w:val="24"/>
          <w:szCs w:val="24"/>
        </w:rPr>
        <w:t>a</w:t>
      </w:r>
      <w:r w:rsidR="00E846D4" w:rsidRPr="002451BC">
        <w:rPr>
          <w:sz w:val="24"/>
          <w:szCs w:val="24"/>
        </w:rPr>
        <w:t>gnon man</w:t>
      </w:r>
      <w:r w:rsidR="00FC62EF" w:rsidRPr="002451BC">
        <w:rPr>
          <w:sz w:val="24"/>
          <w:szCs w:val="24"/>
        </w:rPr>
        <w:t>,</w:t>
      </w:r>
      <w:r w:rsidR="00E846D4" w:rsidRPr="002451BC">
        <w:rPr>
          <w:sz w:val="24"/>
          <w:szCs w:val="24"/>
        </w:rPr>
        <w:t xml:space="preserve"> calls up</w:t>
      </w:r>
      <w:r w:rsidR="00F62F26" w:rsidRPr="002451BC">
        <w:rPr>
          <w:sz w:val="24"/>
          <w:szCs w:val="24"/>
        </w:rPr>
        <w:t xml:space="preserve"> a vision of the fragility of </w:t>
      </w:r>
      <w:r w:rsidR="00AF1B6C">
        <w:rPr>
          <w:sz w:val="24"/>
          <w:szCs w:val="24"/>
        </w:rPr>
        <w:t xml:space="preserve">the </w:t>
      </w:r>
      <w:r w:rsidR="00F62F26" w:rsidRPr="002451BC">
        <w:rPr>
          <w:sz w:val="24"/>
          <w:szCs w:val="24"/>
        </w:rPr>
        <w:t>‘proto-civilised’ existence</w:t>
      </w:r>
      <w:r w:rsidR="00FE4ADE">
        <w:rPr>
          <w:sz w:val="24"/>
          <w:szCs w:val="24"/>
        </w:rPr>
        <w:t xml:space="preserve"> of early humans</w:t>
      </w:r>
      <w:r w:rsidR="00FC62EF" w:rsidRPr="002451BC">
        <w:rPr>
          <w:sz w:val="24"/>
          <w:szCs w:val="24"/>
        </w:rPr>
        <w:t>.  T</w:t>
      </w:r>
      <w:r w:rsidR="00FA2B07" w:rsidRPr="002451BC">
        <w:rPr>
          <w:sz w:val="24"/>
          <w:szCs w:val="24"/>
        </w:rPr>
        <w:t>he body</w:t>
      </w:r>
      <w:r w:rsidR="0076627B" w:rsidRPr="002451BC">
        <w:rPr>
          <w:sz w:val="24"/>
          <w:szCs w:val="24"/>
        </w:rPr>
        <w:t>,</w:t>
      </w:r>
      <w:r w:rsidR="00FA2B07" w:rsidRPr="002451BC">
        <w:rPr>
          <w:sz w:val="24"/>
          <w:szCs w:val="24"/>
        </w:rPr>
        <w:t xml:space="preserve"> apparently trampled by the gorilla/beast has aquiline features, which in relation to the 1921 painting</w:t>
      </w:r>
      <w:r w:rsidR="0076627B" w:rsidRPr="002451BC">
        <w:rPr>
          <w:sz w:val="24"/>
          <w:szCs w:val="24"/>
        </w:rPr>
        <w:t xml:space="preserve"> and </w:t>
      </w:r>
      <w:r w:rsidR="00381DDD" w:rsidRPr="002451BC">
        <w:rPr>
          <w:sz w:val="24"/>
          <w:szCs w:val="24"/>
        </w:rPr>
        <w:t xml:space="preserve">c1918 </w:t>
      </w:r>
      <w:r w:rsidR="0076627B" w:rsidRPr="002451BC">
        <w:rPr>
          <w:sz w:val="24"/>
          <w:szCs w:val="24"/>
        </w:rPr>
        <w:t>sculpture,</w:t>
      </w:r>
      <w:r w:rsidR="00F200D3">
        <w:rPr>
          <w:sz w:val="24"/>
          <w:szCs w:val="24"/>
        </w:rPr>
        <w:t xml:space="preserve"> may signify that even Cro-Magnon man was not immune</w:t>
      </w:r>
      <w:r w:rsidR="00EB5BB5">
        <w:rPr>
          <w:sz w:val="24"/>
          <w:szCs w:val="24"/>
        </w:rPr>
        <w:t xml:space="preserve"> either to extinction,  or</w:t>
      </w:r>
      <w:r w:rsidR="00F200D3">
        <w:rPr>
          <w:sz w:val="24"/>
          <w:szCs w:val="24"/>
        </w:rPr>
        <w:t xml:space="preserve"> </w:t>
      </w:r>
      <w:r w:rsidR="00FE4ADE">
        <w:rPr>
          <w:sz w:val="24"/>
          <w:szCs w:val="24"/>
        </w:rPr>
        <w:t xml:space="preserve">to </w:t>
      </w:r>
      <w:r w:rsidR="00F200D3">
        <w:rPr>
          <w:sz w:val="24"/>
          <w:szCs w:val="24"/>
        </w:rPr>
        <w:t>the</w:t>
      </w:r>
      <w:r w:rsidR="001156FC" w:rsidRPr="002451BC">
        <w:rPr>
          <w:sz w:val="24"/>
          <w:szCs w:val="24"/>
        </w:rPr>
        <w:t xml:space="preserve"> forces of brute nature</w:t>
      </w:r>
      <w:r w:rsidR="003C648A">
        <w:rPr>
          <w:sz w:val="24"/>
          <w:szCs w:val="24"/>
        </w:rPr>
        <w:t xml:space="preserve"> in his ‘struggle for existence</w:t>
      </w:r>
      <w:r w:rsidR="00430750">
        <w:rPr>
          <w:sz w:val="24"/>
          <w:szCs w:val="24"/>
        </w:rPr>
        <w:t>’</w:t>
      </w:r>
      <w:r w:rsidR="00FA2B07" w:rsidRPr="002451BC">
        <w:rPr>
          <w:sz w:val="24"/>
          <w:szCs w:val="24"/>
        </w:rPr>
        <w:t>.</w:t>
      </w:r>
      <w:r w:rsidR="0018301F">
        <w:rPr>
          <w:sz w:val="24"/>
          <w:szCs w:val="24"/>
        </w:rPr>
        <w:t xml:space="preserve">  If </w:t>
      </w:r>
      <w:r w:rsidR="003C648A">
        <w:rPr>
          <w:sz w:val="24"/>
          <w:szCs w:val="24"/>
        </w:rPr>
        <w:t xml:space="preserve">life </w:t>
      </w:r>
      <w:r w:rsidR="00EB5BB5">
        <w:rPr>
          <w:sz w:val="24"/>
          <w:szCs w:val="24"/>
        </w:rPr>
        <w:t>in the prehis</w:t>
      </w:r>
      <w:r w:rsidR="00AF4A71">
        <w:rPr>
          <w:sz w:val="24"/>
          <w:szCs w:val="24"/>
        </w:rPr>
        <w:t>toric past was so demonstrably</w:t>
      </w:r>
      <w:r w:rsidR="0018301F">
        <w:rPr>
          <w:sz w:val="24"/>
          <w:szCs w:val="24"/>
        </w:rPr>
        <w:t xml:space="preserve"> fragile and precarious</w:t>
      </w:r>
      <w:r w:rsidR="0076627B" w:rsidRPr="002451BC">
        <w:rPr>
          <w:sz w:val="24"/>
          <w:szCs w:val="24"/>
        </w:rPr>
        <w:t>, what</w:t>
      </w:r>
      <w:r w:rsidR="00FE4ADE">
        <w:rPr>
          <w:sz w:val="24"/>
          <w:szCs w:val="24"/>
        </w:rPr>
        <w:t>, then,</w:t>
      </w:r>
      <w:r w:rsidR="0076627B" w:rsidRPr="002451BC">
        <w:rPr>
          <w:sz w:val="24"/>
          <w:szCs w:val="24"/>
        </w:rPr>
        <w:t xml:space="preserve"> was the prognosis</w:t>
      </w:r>
      <w:r w:rsidR="0053151C" w:rsidRPr="002451BC">
        <w:rPr>
          <w:sz w:val="24"/>
          <w:szCs w:val="24"/>
        </w:rPr>
        <w:t xml:space="preserve"> for the future of </w:t>
      </w:r>
      <w:r w:rsidR="0018301F">
        <w:rPr>
          <w:sz w:val="24"/>
          <w:szCs w:val="24"/>
        </w:rPr>
        <w:t>contemporary ‘</w:t>
      </w:r>
      <w:r w:rsidR="0053151C" w:rsidRPr="002451BC">
        <w:rPr>
          <w:sz w:val="24"/>
          <w:szCs w:val="24"/>
        </w:rPr>
        <w:t>civilised</w:t>
      </w:r>
      <w:r w:rsidR="0018301F">
        <w:rPr>
          <w:sz w:val="24"/>
          <w:szCs w:val="24"/>
        </w:rPr>
        <w:t>’</w:t>
      </w:r>
      <w:r w:rsidR="0053151C" w:rsidRPr="002451BC">
        <w:rPr>
          <w:sz w:val="24"/>
          <w:szCs w:val="24"/>
        </w:rPr>
        <w:t xml:space="preserve"> </w:t>
      </w:r>
      <w:r w:rsidR="0018301F">
        <w:rPr>
          <w:sz w:val="24"/>
          <w:szCs w:val="24"/>
        </w:rPr>
        <w:t>hu</w:t>
      </w:r>
      <w:r w:rsidR="0053151C" w:rsidRPr="002451BC">
        <w:rPr>
          <w:sz w:val="24"/>
          <w:szCs w:val="24"/>
        </w:rPr>
        <w:t>mankind?</w:t>
      </w:r>
    </w:p>
    <w:p w:rsidR="00430750" w:rsidRDefault="00430750" w:rsidP="00464EFE">
      <w:pPr>
        <w:spacing w:after="0" w:line="360" w:lineRule="auto"/>
        <w:rPr>
          <w:sz w:val="24"/>
          <w:szCs w:val="24"/>
        </w:rPr>
      </w:pPr>
    </w:p>
    <w:p w:rsidR="00430750" w:rsidRDefault="00430750" w:rsidP="00430750">
      <w:pPr>
        <w:spacing w:after="0" w:line="360" w:lineRule="auto"/>
        <w:rPr>
          <w:sz w:val="24"/>
          <w:szCs w:val="24"/>
        </w:rPr>
      </w:pPr>
      <w:r>
        <w:rPr>
          <w:sz w:val="24"/>
          <w:szCs w:val="24"/>
        </w:rPr>
        <w:t>Around the time when Vatagin made this sculpture</w:t>
      </w:r>
      <w:r w:rsidR="00005368">
        <w:rPr>
          <w:sz w:val="24"/>
          <w:szCs w:val="24"/>
        </w:rPr>
        <w:t>,</w:t>
      </w:r>
      <w:r>
        <w:rPr>
          <w:sz w:val="24"/>
          <w:szCs w:val="24"/>
        </w:rPr>
        <w:t xml:space="preserve"> the empire inherited by the Bolsheviks had been extracted from participation in the carnage of W</w:t>
      </w:r>
      <w:r w:rsidR="00005368">
        <w:rPr>
          <w:sz w:val="24"/>
          <w:szCs w:val="24"/>
        </w:rPr>
        <w:t xml:space="preserve">orld </w:t>
      </w:r>
      <w:r>
        <w:rPr>
          <w:sz w:val="24"/>
          <w:szCs w:val="24"/>
        </w:rPr>
        <w:t>W</w:t>
      </w:r>
      <w:r w:rsidR="00005368">
        <w:rPr>
          <w:sz w:val="24"/>
          <w:szCs w:val="24"/>
        </w:rPr>
        <w:t xml:space="preserve">ar </w:t>
      </w:r>
      <w:r>
        <w:rPr>
          <w:sz w:val="24"/>
          <w:szCs w:val="24"/>
        </w:rPr>
        <w:t>I</w:t>
      </w:r>
      <w:r w:rsidR="000E7842">
        <w:rPr>
          <w:sz w:val="24"/>
          <w:szCs w:val="24"/>
        </w:rPr>
        <w:t>,</w:t>
      </w:r>
      <w:r>
        <w:rPr>
          <w:sz w:val="24"/>
          <w:szCs w:val="24"/>
        </w:rPr>
        <w:t xml:space="preserve"> only to be plunged </w:t>
      </w:r>
      <w:r w:rsidR="000E7842">
        <w:rPr>
          <w:sz w:val="24"/>
          <w:szCs w:val="24"/>
        </w:rPr>
        <w:t>immediately into civil war.  This</w:t>
      </w:r>
      <w:r>
        <w:rPr>
          <w:sz w:val="24"/>
          <w:szCs w:val="24"/>
        </w:rPr>
        <w:t xml:space="preserve"> was accompanied by trade blockades</w:t>
      </w:r>
      <w:r w:rsidR="000E7842">
        <w:rPr>
          <w:sz w:val="24"/>
          <w:szCs w:val="24"/>
        </w:rPr>
        <w:t>, and a brief, unsuccessful war of intervention</w:t>
      </w:r>
      <w:r>
        <w:rPr>
          <w:sz w:val="24"/>
          <w:szCs w:val="24"/>
        </w:rPr>
        <w:t xml:space="preserve"> from the West.  The new state had a very low level of industrial development, massive illiteracy, </w:t>
      </w:r>
      <w:r w:rsidR="000E7842">
        <w:rPr>
          <w:sz w:val="24"/>
          <w:szCs w:val="24"/>
        </w:rPr>
        <w:t xml:space="preserve">a </w:t>
      </w:r>
      <w:r>
        <w:rPr>
          <w:sz w:val="24"/>
          <w:szCs w:val="24"/>
        </w:rPr>
        <w:t>disastrously low birth-rate in relation to the war losses and</w:t>
      </w:r>
      <w:r w:rsidR="000F4E79">
        <w:rPr>
          <w:sz w:val="24"/>
          <w:szCs w:val="24"/>
        </w:rPr>
        <w:t xml:space="preserve"> post-Revolutionary emigrations</w:t>
      </w:r>
      <w:r>
        <w:rPr>
          <w:sz w:val="24"/>
          <w:szCs w:val="24"/>
        </w:rPr>
        <w:t xml:space="preserve">, high levels of alcoholism, poor sanitation and rampant epidemic diseases such as typhoid, dysentery, malaria, syphilis and typhus.  </w:t>
      </w:r>
      <w:r w:rsidR="00B05B47">
        <w:rPr>
          <w:b/>
          <w:sz w:val="24"/>
          <w:szCs w:val="24"/>
        </w:rPr>
        <w:t>[SLIDE 19</w:t>
      </w:r>
      <w:r w:rsidR="00FF77A3" w:rsidRPr="00FF77A3">
        <w:rPr>
          <w:b/>
          <w:sz w:val="24"/>
          <w:szCs w:val="24"/>
        </w:rPr>
        <w:t>]</w:t>
      </w:r>
      <w:r w:rsidR="00FF77A3">
        <w:rPr>
          <w:sz w:val="24"/>
          <w:szCs w:val="24"/>
        </w:rPr>
        <w:t xml:space="preserve">  </w:t>
      </w:r>
      <w:r>
        <w:rPr>
          <w:sz w:val="24"/>
          <w:szCs w:val="24"/>
        </w:rPr>
        <w:t>Just as an example, typhus, most commonly spread by lice, affected over 6.5 million people between 1918 and 1920.</w:t>
      </w:r>
      <w:r>
        <w:rPr>
          <w:rStyle w:val="FootnoteReference"/>
          <w:sz w:val="24"/>
          <w:szCs w:val="24"/>
        </w:rPr>
        <w:footnoteReference w:id="6"/>
      </w:r>
      <w:r>
        <w:rPr>
          <w:sz w:val="24"/>
          <w:szCs w:val="24"/>
        </w:rPr>
        <w:t xml:space="preserve">  Hence the famous phrase attributed to Lenin: ‘if socialism </w:t>
      </w:r>
      <w:r>
        <w:rPr>
          <w:sz w:val="24"/>
          <w:szCs w:val="24"/>
        </w:rPr>
        <w:lastRenderedPageBreak/>
        <w:t>cannot conquer the lice, then lice will conquer socialism’.</w:t>
      </w:r>
      <w:r>
        <w:rPr>
          <w:rStyle w:val="FootnoteReference"/>
          <w:sz w:val="24"/>
          <w:szCs w:val="24"/>
        </w:rPr>
        <w:footnoteReference w:id="7"/>
      </w:r>
      <w:r>
        <w:rPr>
          <w:sz w:val="24"/>
          <w:szCs w:val="24"/>
        </w:rPr>
        <w:t xml:space="preserve"> Lenin wasn’t joking.  Disease and depopulation potentially spelt extinction for the nascent</w:t>
      </w:r>
      <w:r w:rsidR="00F72323">
        <w:rPr>
          <w:sz w:val="24"/>
          <w:szCs w:val="24"/>
        </w:rPr>
        <w:t>,</w:t>
      </w:r>
      <w:r>
        <w:rPr>
          <w:sz w:val="24"/>
          <w:szCs w:val="24"/>
        </w:rPr>
        <w:t xml:space="preserve"> new, socialist form of socio-economic organisation. Of course, all of the current post-revolutionary problems could</w:t>
      </w:r>
      <w:r w:rsidR="006E4BF5">
        <w:rPr>
          <w:sz w:val="24"/>
          <w:szCs w:val="24"/>
        </w:rPr>
        <w:t xml:space="preserve"> be</w:t>
      </w:r>
      <w:r>
        <w:rPr>
          <w:sz w:val="24"/>
          <w:szCs w:val="24"/>
        </w:rPr>
        <w:t>/ and were blamed on the Tsarist regime, W</w:t>
      </w:r>
      <w:r w:rsidR="000E7842">
        <w:rPr>
          <w:sz w:val="24"/>
          <w:szCs w:val="24"/>
        </w:rPr>
        <w:t xml:space="preserve">orld </w:t>
      </w:r>
      <w:r>
        <w:rPr>
          <w:sz w:val="24"/>
          <w:szCs w:val="24"/>
        </w:rPr>
        <w:t>W</w:t>
      </w:r>
      <w:r w:rsidR="000E7842">
        <w:rPr>
          <w:sz w:val="24"/>
          <w:szCs w:val="24"/>
        </w:rPr>
        <w:t xml:space="preserve">ar </w:t>
      </w:r>
      <w:r>
        <w:rPr>
          <w:sz w:val="24"/>
          <w:szCs w:val="24"/>
        </w:rPr>
        <w:t>I, the civil war with the ‘Whites’ etc.  But, there also needed to be a positive offering from the new rulers right from the start.</w:t>
      </w:r>
    </w:p>
    <w:p w:rsidR="006E4BF5" w:rsidRDefault="006E4BF5" w:rsidP="00430750">
      <w:pPr>
        <w:spacing w:after="0" w:line="360" w:lineRule="auto"/>
        <w:rPr>
          <w:sz w:val="24"/>
          <w:szCs w:val="24"/>
        </w:rPr>
      </w:pPr>
    </w:p>
    <w:p w:rsidR="0009254A" w:rsidRPr="0009254A" w:rsidRDefault="0009254A" w:rsidP="00430750">
      <w:pPr>
        <w:spacing w:after="0" w:line="360" w:lineRule="auto"/>
        <w:rPr>
          <w:b/>
          <w:sz w:val="24"/>
          <w:szCs w:val="24"/>
        </w:rPr>
      </w:pPr>
      <w:r w:rsidRPr="0009254A">
        <w:rPr>
          <w:b/>
          <w:sz w:val="24"/>
          <w:szCs w:val="24"/>
        </w:rPr>
        <w:t>Regeneration and the New Person</w:t>
      </w:r>
    </w:p>
    <w:p w:rsidR="007A3D4D" w:rsidRDefault="00430750" w:rsidP="00430750">
      <w:pPr>
        <w:spacing w:after="0" w:line="360" w:lineRule="auto"/>
        <w:rPr>
          <w:sz w:val="24"/>
          <w:szCs w:val="24"/>
        </w:rPr>
      </w:pPr>
      <w:r w:rsidRPr="002451BC">
        <w:rPr>
          <w:sz w:val="24"/>
          <w:szCs w:val="24"/>
        </w:rPr>
        <w:t xml:space="preserve">Clearly, the post-Revolutionary prognosis for future development, at least for humankind, had to be good, and it had to be seen to confront decisively the forces of brute nature, and, indeed, to assert the certain dominance of humankind over it. </w:t>
      </w:r>
      <w:r w:rsidR="006E4BF5">
        <w:rPr>
          <w:sz w:val="24"/>
          <w:szCs w:val="24"/>
        </w:rPr>
        <w:t xml:space="preserve"> </w:t>
      </w:r>
      <w:r w:rsidRPr="002451BC">
        <w:rPr>
          <w:sz w:val="24"/>
          <w:szCs w:val="24"/>
        </w:rPr>
        <w:t>What seemed to have been commonly believed</w:t>
      </w:r>
      <w:r w:rsidR="006E4BF5">
        <w:rPr>
          <w:sz w:val="24"/>
          <w:szCs w:val="24"/>
        </w:rPr>
        <w:t xml:space="preserve"> both before and after 1917</w:t>
      </w:r>
      <w:r w:rsidR="000E7842">
        <w:rPr>
          <w:sz w:val="24"/>
          <w:szCs w:val="24"/>
        </w:rPr>
        <w:t>,</w:t>
      </w:r>
      <w:r w:rsidR="006E4BF5">
        <w:rPr>
          <w:sz w:val="24"/>
          <w:szCs w:val="24"/>
        </w:rPr>
        <w:t xml:space="preserve"> and </w:t>
      </w:r>
      <w:r w:rsidRPr="002451BC">
        <w:rPr>
          <w:sz w:val="24"/>
          <w:szCs w:val="24"/>
        </w:rPr>
        <w:t>partly rooted in Engels’ discourse on Darwin</w:t>
      </w:r>
      <w:r w:rsidR="006E4BF5">
        <w:rPr>
          <w:sz w:val="24"/>
          <w:szCs w:val="24"/>
        </w:rPr>
        <w:t xml:space="preserve">, </w:t>
      </w:r>
      <w:r w:rsidRPr="002451BC">
        <w:rPr>
          <w:sz w:val="24"/>
          <w:szCs w:val="24"/>
        </w:rPr>
        <w:t>was that the revolutionary change of the socio-economic system, could potentially lead to evolutionary change in those members of the human race involved with it.</w:t>
      </w:r>
      <w:r w:rsidR="00F72323">
        <w:rPr>
          <w:sz w:val="24"/>
          <w:szCs w:val="24"/>
        </w:rPr>
        <w:t xml:space="preserve">  Within the new</w:t>
      </w:r>
      <w:r w:rsidR="00F218CB">
        <w:rPr>
          <w:sz w:val="24"/>
          <w:szCs w:val="24"/>
        </w:rPr>
        <w:t xml:space="preserve"> society, the ‘struggle for existence</w:t>
      </w:r>
      <w:r w:rsidR="00F72323">
        <w:rPr>
          <w:sz w:val="24"/>
          <w:szCs w:val="24"/>
        </w:rPr>
        <w:t>’ would be replaced by socialist cooperation – hence perhaps</w:t>
      </w:r>
      <w:r w:rsidR="00EA2804">
        <w:rPr>
          <w:sz w:val="24"/>
          <w:szCs w:val="24"/>
        </w:rPr>
        <w:t>,</w:t>
      </w:r>
      <w:r w:rsidR="00F72323">
        <w:rPr>
          <w:sz w:val="24"/>
          <w:szCs w:val="24"/>
        </w:rPr>
        <w:t xml:space="preserve"> the emphasis on cooperative behaviour in Vatagin’s </w:t>
      </w:r>
      <w:r w:rsidR="00F72323" w:rsidRPr="00F72323">
        <w:rPr>
          <w:i/>
          <w:sz w:val="24"/>
          <w:szCs w:val="24"/>
        </w:rPr>
        <w:t>Age of Life</w:t>
      </w:r>
      <w:r w:rsidR="00F72323">
        <w:rPr>
          <w:sz w:val="24"/>
          <w:szCs w:val="24"/>
        </w:rPr>
        <w:t>, made when war, famine and disease had abated somewhat.</w:t>
      </w:r>
      <w:r w:rsidRPr="002451BC">
        <w:rPr>
          <w:sz w:val="24"/>
          <w:szCs w:val="24"/>
        </w:rPr>
        <w:t xml:space="preserve">  Leading theoreticians such as </w:t>
      </w:r>
      <w:r>
        <w:rPr>
          <w:sz w:val="24"/>
          <w:szCs w:val="24"/>
        </w:rPr>
        <w:t xml:space="preserve">Nikolai Bukharin and </w:t>
      </w:r>
      <w:r w:rsidRPr="002451BC">
        <w:rPr>
          <w:sz w:val="24"/>
          <w:szCs w:val="24"/>
        </w:rPr>
        <w:t>Leon Trotsky prophesised the coming of a new gen</w:t>
      </w:r>
      <w:r w:rsidR="006E4BF5">
        <w:rPr>
          <w:sz w:val="24"/>
          <w:szCs w:val="24"/>
        </w:rPr>
        <w:t>us of humankind – the New Person</w:t>
      </w:r>
      <w:r>
        <w:rPr>
          <w:sz w:val="24"/>
          <w:szCs w:val="24"/>
        </w:rPr>
        <w:t xml:space="preserve"> – that would inevitably follow and/or</w:t>
      </w:r>
      <w:r w:rsidRPr="002451BC">
        <w:rPr>
          <w:sz w:val="24"/>
          <w:szCs w:val="24"/>
        </w:rPr>
        <w:t xml:space="preserve"> be generated by the social and environmental changes triggered by the October Revolution of 1917.</w:t>
      </w:r>
      <w:r w:rsidR="007A3D4D" w:rsidRPr="007A3D4D">
        <w:rPr>
          <w:sz w:val="24"/>
          <w:szCs w:val="24"/>
        </w:rPr>
        <w:t xml:space="preserve"> </w:t>
      </w:r>
    </w:p>
    <w:p w:rsidR="007A3D4D" w:rsidRDefault="007A3D4D" w:rsidP="00430750">
      <w:pPr>
        <w:spacing w:after="0" w:line="360" w:lineRule="auto"/>
        <w:rPr>
          <w:sz w:val="24"/>
          <w:szCs w:val="24"/>
        </w:rPr>
      </w:pPr>
    </w:p>
    <w:p w:rsidR="005B6F09" w:rsidRDefault="00212F44" w:rsidP="00430750">
      <w:pPr>
        <w:spacing w:after="0" w:line="360" w:lineRule="auto"/>
        <w:rPr>
          <w:sz w:val="24"/>
          <w:szCs w:val="24"/>
        </w:rPr>
      </w:pPr>
      <w:r>
        <w:rPr>
          <w:sz w:val="24"/>
          <w:szCs w:val="24"/>
        </w:rPr>
        <w:t>With this goal in view, c</w:t>
      </w:r>
      <w:r w:rsidR="007A3D4D">
        <w:rPr>
          <w:sz w:val="24"/>
          <w:szCs w:val="24"/>
        </w:rPr>
        <w:t xml:space="preserve">entral to Bolshevik concerns in the early Revolutionary period, was the need to conquer the ‘beast’ both literally and metaphorically.  This had to be shown, not </w:t>
      </w:r>
      <w:r w:rsidR="007A3D4D">
        <w:rPr>
          <w:sz w:val="24"/>
          <w:szCs w:val="24"/>
        </w:rPr>
        <w:lastRenderedPageBreak/>
        <w:t>just in the sense of displaying mastery</w:t>
      </w:r>
      <w:r>
        <w:rPr>
          <w:sz w:val="24"/>
          <w:szCs w:val="24"/>
        </w:rPr>
        <w:t xml:space="preserve"> and superiority</w:t>
      </w:r>
      <w:r w:rsidR="007A3D4D">
        <w:rPr>
          <w:sz w:val="24"/>
          <w:szCs w:val="24"/>
        </w:rPr>
        <w:t xml:space="preserve"> over ordinary creatures, both wild and domestic, </w:t>
      </w:r>
      <w:r w:rsidR="006E4BF5">
        <w:rPr>
          <w:sz w:val="24"/>
          <w:szCs w:val="24"/>
        </w:rPr>
        <w:t xml:space="preserve">something </w:t>
      </w:r>
      <w:r w:rsidR="007A3D4D">
        <w:rPr>
          <w:sz w:val="24"/>
          <w:szCs w:val="24"/>
        </w:rPr>
        <w:t>which could be encompassed by the displays</w:t>
      </w:r>
      <w:r>
        <w:rPr>
          <w:sz w:val="24"/>
          <w:szCs w:val="24"/>
        </w:rPr>
        <w:t xml:space="preserve"> and lectures</w:t>
      </w:r>
      <w:r w:rsidR="007A3D4D">
        <w:rPr>
          <w:sz w:val="24"/>
          <w:szCs w:val="24"/>
        </w:rPr>
        <w:t xml:space="preserve"> at the </w:t>
      </w:r>
      <w:r>
        <w:rPr>
          <w:sz w:val="24"/>
          <w:szCs w:val="24"/>
        </w:rPr>
        <w:t>Darwin Museum</w:t>
      </w:r>
      <w:r w:rsidR="007A3D4D" w:rsidRPr="00212F44">
        <w:rPr>
          <w:b/>
          <w:sz w:val="24"/>
          <w:szCs w:val="24"/>
        </w:rPr>
        <w:t>.</w:t>
      </w:r>
      <w:r w:rsidR="00B05B47">
        <w:rPr>
          <w:b/>
          <w:sz w:val="24"/>
          <w:szCs w:val="24"/>
        </w:rPr>
        <w:t xml:space="preserve"> [SLIDE 20</w:t>
      </w:r>
      <w:r w:rsidRPr="00212F44">
        <w:rPr>
          <w:b/>
          <w:sz w:val="24"/>
          <w:szCs w:val="24"/>
        </w:rPr>
        <w:t>]</w:t>
      </w:r>
      <w:r>
        <w:rPr>
          <w:sz w:val="24"/>
          <w:szCs w:val="24"/>
        </w:rPr>
        <w:t xml:space="preserve"> For instance</w:t>
      </w:r>
      <w:r w:rsidR="005B6F09">
        <w:rPr>
          <w:sz w:val="24"/>
          <w:szCs w:val="24"/>
        </w:rPr>
        <w:t>,</w:t>
      </w:r>
      <w:r>
        <w:rPr>
          <w:sz w:val="24"/>
          <w:szCs w:val="24"/>
        </w:rPr>
        <w:t xml:space="preserve"> in this photograph from the mid 1920s</w:t>
      </w:r>
      <w:r w:rsidR="005B6F09">
        <w:rPr>
          <w:sz w:val="24"/>
          <w:szCs w:val="24"/>
        </w:rPr>
        <w:t>,</w:t>
      </w:r>
      <w:r>
        <w:rPr>
          <w:sz w:val="24"/>
          <w:szCs w:val="24"/>
        </w:rPr>
        <w:t xml:space="preserve"> Kots is shown </w:t>
      </w:r>
      <w:r w:rsidR="005B6F09">
        <w:rPr>
          <w:sz w:val="24"/>
          <w:szCs w:val="24"/>
        </w:rPr>
        <w:t xml:space="preserve">apparently </w:t>
      </w:r>
      <w:r>
        <w:rPr>
          <w:sz w:val="24"/>
          <w:szCs w:val="24"/>
        </w:rPr>
        <w:t>demonstrating the superior size of the human brain to that of an ape, t</w:t>
      </w:r>
      <w:r w:rsidR="000E7842">
        <w:rPr>
          <w:sz w:val="24"/>
          <w:szCs w:val="24"/>
        </w:rPr>
        <w:t>o an apparently rapt and disciplined</w:t>
      </w:r>
      <w:r>
        <w:rPr>
          <w:sz w:val="24"/>
          <w:szCs w:val="24"/>
        </w:rPr>
        <w:t xml:space="preserve"> audience of Red Army soldiers</w:t>
      </w:r>
      <w:r w:rsidR="009F7BCB">
        <w:rPr>
          <w:sz w:val="24"/>
          <w:szCs w:val="24"/>
        </w:rPr>
        <w:t xml:space="preserve"> – who effectively represented the</w:t>
      </w:r>
      <w:r w:rsidR="006C18FD">
        <w:rPr>
          <w:sz w:val="24"/>
          <w:szCs w:val="24"/>
        </w:rPr>
        <w:t xml:space="preserve"> – disciplined, deloused and de-bearded -</w:t>
      </w:r>
      <w:r w:rsidR="009F7BCB">
        <w:rPr>
          <w:sz w:val="24"/>
          <w:szCs w:val="24"/>
        </w:rPr>
        <w:t xml:space="preserve"> advance guard of the New Person in relation to contemporary Soviet propaganda</w:t>
      </w:r>
      <w:r w:rsidR="005B6F09">
        <w:rPr>
          <w:sz w:val="24"/>
          <w:szCs w:val="24"/>
        </w:rPr>
        <w:t>.</w:t>
      </w:r>
      <w:r>
        <w:rPr>
          <w:sz w:val="24"/>
          <w:szCs w:val="24"/>
        </w:rPr>
        <w:t xml:space="preserve">  </w:t>
      </w:r>
      <w:r w:rsidR="007A3D4D">
        <w:rPr>
          <w:sz w:val="24"/>
          <w:szCs w:val="24"/>
        </w:rPr>
        <w:t xml:space="preserve">  </w:t>
      </w:r>
    </w:p>
    <w:p w:rsidR="005B6F09" w:rsidRDefault="005B6F09" w:rsidP="00430750">
      <w:pPr>
        <w:spacing w:after="0" w:line="360" w:lineRule="auto"/>
        <w:rPr>
          <w:sz w:val="24"/>
          <w:szCs w:val="24"/>
        </w:rPr>
      </w:pPr>
    </w:p>
    <w:p w:rsidR="00AC5997" w:rsidRDefault="007A3D4D" w:rsidP="00430750">
      <w:pPr>
        <w:spacing w:after="0" w:line="360" w:lineRule="auto"/>
        <w:rPr>
          <w:rFonts w:cs="Arial"/>
          <w:sz w:val="24"/>
        </w:rPr>
      </w:pPr>
      <w:r>
        <w:rPr>
          <w:sz w:val="24"/>
          <w:szCs w:val="24"/>
        </w:rPr>
        <w:t>The more difficult task was to vanquish the m</w:t>
      </w:r>
      <w:r w:rsidR="00D2190F">
        <w:rPr>
          <w:sz w:val="24"/>
          <w:szCs w:val="24"/>
        </w:rPr>
        <w:t xml:space="preserve">etaphorical, ‘beast within’, comprising </w:t>
      </w:r>
      <w:r>
        <w:rPr>
          <w:sz w:val="24"/>
          <w:szCs w:val="24"/>
        </w:rPr>
        <w:t xml:space="preserve">the </w:t>
      </w:r>
      <w:r w:rsidR="00D2190F">
        <w:rPr>
          <w:sz w:val="24"/>
          <w:szCs w:val="24"/>
        </w:rPr>
        <w:t xml:space="preserve">major </w:t>
      </w:r>
      <w:r>
        <w:rPr>
          <w:sz w:val="24"/>
          <w:szCs w:val="24"/>
        </w:rPr>
        <w:t xml:space="preserve">forces </w:t>
      </w:r>
      <w:r w:rsidR="00D1343E">
        <w:rPr>
          <w:sz w:val="24"/>
          <w:szCs w:val="24"/>
        </w:rPr>
        <w:t xml:space="preserve">of </w:t>
      </w:r>
      <w:r w:rsidR="009F7BCB">
        <w:rPr>
          <w:sz w:val="24"/>
          <w:szCs w:val="24"/>
        </w:rPr>
        <w:t xml:space="preserve">social and physical </w:t>
      </w:r>
      <w:r w:rsidR="00D1343E">
        <w:rPr>
          <w:sz w:val="24"/>
          <w:szCs w:val="24"/>
        </w:rPr>
        <w:t>degeneration</w:t>
      </w:r>
      <w:r w:rsidR="00D2190F">
        <w:rPr>
          <w:sz w:val="24"/>
          <w:szCs w:val="24"/>
        </w:rPr>
        <w:t xml:space="preserve"> – disease and depopulation </w:t>
      </w:r>
      <w:r w:rsidR="00C814D3">
        <w:rPr>
          <w:sz w:val="24"/>
          <w:szCs w:val="24"/>
        </w:rPr>
        <w:t xml:space="preserve">– amongst </w:t>
      </w:r>
      <w:r w:rsidR="00B65728">
        <w:rPr>
          <w:sz w:val="24"/>
          <w:szCs w:val="24"/>
        </w:rPr>
        <w:t>the masses</w:t>
      </w:r>
      <w:r>
        <w:rPr>
          <w:sz w:val="24"/>
          <w:szCs w:val="24"/>
        </w:rPr>
        <w:t xml:space="preserve">. </w:t>
      </w:r>
      <w:r w:rsidR="00D1343E">
        <w:rPr>
          <w:sz w:val="24"/>
          <w:szCs w:val="24"/>
        </w:rPr>
        <w:t xml:space="preserve"> Almost all of the structures, organisations, institutions and legislation that were put in place during the 1920s</w:t>
      </w:r>
      <w:r w:rsidR="009F7BCB">
        <w:rPr>
          <w:sz w:val="24"/>
          <w:szCs w:val="24"/>
        </w:rPr>
        <w:t>,</w:t>
      </w:r>
      <w:r w:rsidR="00D1343E">
        <w:rPr>
          <w:sz w:val="24"/>
          <w:szCs w:val="24"/>
        </w:rPr>
        <w:t xml:space="preserve"> can be argued to have been directed</w:t>
      </w:r>
      <w:r w:rsidR="009F7BCB">
        <w:rPr>
          <w:sz w:val="24"/>
          <w:szCs w:val="24"/>
        </w:rPr>
        <w:t xml:space="preserve"> in some way</w:t>
      </w:r>
      <w:r w:rsidR="00D1343E">
        <w:rPr>
          <w:sz w:val="24"/>
          <w:szCs w:val="24"/>
        </w:rPr>
        <w:t xml:space="preserve"> towards this conquest.  In relation to this paper</w:t>
      </w:r>
      <w:r w:rsidR="00690FEF">
        <w:rPr>
          <w:sz w:val="24"/>
          <w:szCs w:val="24"/>
        </w:rPr>
        <w:t>, however, two things stand out</w:t>
      </w:r>
      <w:r w:rsidR="00D1343E">
        <w:rPr>
          <w:sz w:val="24"/>
          <w:szCs w:val="24"/>
        </w:rPr>
        <w:t xml:space="preserve"> as particularly significant</w:t>
      </w:r>
      <w:r w:rsidR="00690FEF">
        <w:rPr>
          <w:sz w:val="24"/>
          <w:szCs w:val="24"/>
        </w:rPr>
        <w:t>,</w:t>
      </w:r>
      <w:r w:rsidR="00D1343E">
        <w:rPr>
          <w:sz w:val="24"/>
          <w:szCs w:val="24"/>
        </w:rPr>
        <w:t xml:space="preserve"> for their focus on the task of </w:t>
      </w:r>
      <w:r w:rsidR="009F7BCB">
        <w:rPr>
          <w:sz w:val="24"/>
          <w:szCs w:val="24"/>
        </w:rPr>
        <w:t>‘</w:t>
      </w:r>
      <w:r w:rsidR="00D1343E">
        <w:rPr>
          <w:sz w:val="24"/>
          <w:szCs w:val="24"/>
        </w:rPr>
        <w:t>engineering</w:t>
      </w:r>
      <w:r w:rsidR="009F7BCB">
        <w:rPr>
          <w:sz w:val="24"/>
          <w:szCs w:val="24"/>
        </w:rPr>
        <w:t>’</w:t>
      </w:r>
      <w:r w:rsidR="00D1343E">
        <w:rPr>
          <w:sz w:val="24"/>
          <w:szCs w:val="24"/>
        </w:rPr>
        <w:t xml:space="preserve"> the</w:t>
      </w:r>
      <w:r w:rsidR="009F7BCB">
        <w:rPr>
          <w:sz w:val="24"/>
          <w:szCs w:val="24"/>
        </w:rPr>
        <w:t xml:space="preserve"> central figure of the utopian dream - the</w:t>
      </w:r>
      <w:r w:rsidR="00D1343E">
        <w:rPr>
          <w:sz w:val="24"/>
          <w:szCs w:val="24"/>
        </w:rPr>
        <w:t xml:space="preserve"> New Person.  One of these was the promotion of hygienic maternity and infant care</w:t>
      </w:r>
      <w:r w:rsidR="0060779C">
        <w:rPr>
          <w:sz w:val="24"/>
          <w:szCs w:val="24"/>
        </w:rPr>
        <w:t xml:space="preserve"> within the free medical health s</w:t>
      </w:r>
      <w:r w:rsidR="00F0418B">
        <w:rPr>
          <w:sz w:val="24"/>
          <w:szCs w:val="24"/>
        </w:rPr>
        <w:t>ervice</w:t>
      </w:r>
      <w:r w:rsidR="0060779C">
        <w:rPr>
          <w:sz w:val="24"/>
          <w:szCs w:val="24"/>
        </w:rPr>
        <w:t xml:space="preserve"> set up in 1918</w:t>
      </w:r>
      <w:r w:rsidR="00D1343E">
        <w:rPr>
          <w:sz w:val="24"/>
          <w:szCs w:val="24"/>
        </w:rPr>
        <w:t xml:space="preserve">.  The other was the </w:t>
      </w:r>
      <w:r w:rsidR="009F7BCB">
        <w:rPr>
          <w:sz w:val="24"/>
          <w:szCs w:val="24"/>
        </w:rPr>
        <w:t xml:space="preserve">state supported </w:t>
      </w:r>
      <w:r w:rsidR="00D1343E">
        <w:rPr>
          <w:sz w:val="24"/>
          <w:szCs w:val="24"/>
        </w:rPr>
        <w:t>institution of eugenics research</w:t>
      </w:r>
      <w:r w:rsidR="002933FB">
        <w:rPr>
          <w:sz w:val="24"/>
          <w:szCs w:val="24"/>
        </w:rPr>
        <w:t xml:space="preserve"> between 1920 and 1930</w:t>
      </w:r>
      <w:r w:rsidR="0060779C">
        <w:rPr>
          <w:sz w:val="24"/>
          <w:szCs w:val="24"/>
        </w:rPr>
        <w:t>.</w:t>
      </w:r>
      <w:r w:rsidR="00AC5997" w:rsidRPr="00AC5997">
        <w:rPr>
          <w:rFonts w:cs="Arial"/>
          <w:sz w:val="24"/>
        </w:rPr>
        <w:t xml:space="preserve"> </w:t>
      </w:r>
      <w:r w:rsidR="00F659A8">
        <w:rPr>
          <w:rFonts w:cs="Arial"/>
          <w:sz w:val="24"/>
        </w:rPr>
        <w:t xml:space="preserve"> Both fell under the aegis of the Commissar for Health, Nikolai Semashko.</w:t>
      </w:r>
    </w:p>
    <w:p w:rsidR="00F659A8" w:rsidRDefault="00F659A8" w:rsidP="00430750">
      <w:pPr>
        <w:spacing w:after="0" w:line="360" w:lineRule="auto"/>
        <w:rPr>
          <w:rFonts w:cs="Arial"/>
          <w:sz w:val="24"/>
        </w:rPr>
      </w:pPr>
    </w:p>
    <w:p w:rsidR="00B41606" w:rsidRDefault="00B05B47" w:rsidP="00430750">
      <w:pPr>
        <w:spacing w:after="0" w:line="360" w:lineRule="auto"/>
        <w:rPr>
          <w:rFonts w:cs="Arial"/>
          <w:sz w:val="24"/>
        </w:rPr>
      </w:pPr>
      <w:r w:rsidRPr="00B05B47">
        <w:rPr>
          <w:rFonts w:cs="Arial"/>
          <w:b/>
          <w:sz w:val="24"/>
        </w:rPr>
        <w:t>[SLIDE 21</w:t>
      </w:r>
      <w:r w:rsidR="00F659A8" w:rsidRPr="00B05B47">
        <w:rPr>
          <w:rFonts w:cs="Arial"/>
          <w:b/>
          <w:sz w:val="24"/>
        </w:rPr>
        <w:t>]</w:t>
      </w:r>
      <w:r w:rsidR="00F659A8">
        <w:rPr>
          <w:rFonts w:cs="Arial"/>
          <w:sz w:val="24"/>
        </w:rPr>
        <w:t xml:space="preserve"> </w:t>
      </w:r>
      <w:r w:rsidR="00690FEF">
        <w:rPr>
          <w:rFonts w:cs="Arial"/>
          <w:sz w:val="24"/>
        </w:rPr>
        <w:t xml:space="preserve">As </w:t>
      </w:r>
      <w:r w:rsidR="00B91DEA">
        <w:rPr>
          <w:rFonts w:cs="Arial"/>
          <w:sz w:val="24"/>
        </w:rPr>
        <w:t>a</w:t>
      </w:r>
      <w:r w:rsidR="00690FEF">
        <w:rPr>
          <w:rFonts w:cs="Arial"/>
          <w:sz w:val="24"/>
        </w:rPr>
        <w:t xml:space="preserve"> ‘social hyg</w:t>
      </w:r>
      <w:r w:rsidR="00B91DEA">
        <w:rPr>
          <w:rFonts w:cs="Arial"/>
          <w:sz w:val="24"/>
        </w:rPr>
        <w:t>i</w:t>
      </w:r>
      <w:r w:rsidR="00690FEF">
        <w:rPr>
          <w:rFonts w:cs="Arial"/>
          <w:sz w:val="24"/>
        </w:rPr>
        <w:t xml:space="preserve">enist’ Semashko was </w:t>
      </w:r>
      <w:r w:rsidR="00B91DEA">
        <w:rPr>
          <w:rFonts w:cs="Arial"/>
          <w:sz w:val="24"/>
        </w:rPr>
        <w:t>particularly concerned with prophylactic medicine and health education</w:t>
      </w:r>
      <w:r w:rsidR="003E113F">
        <w:rPr>
          <w:rFonts w:cs="Arial"/>
          <w:sz w:val="24"/>
        </w:rPr>
        <w:t>, with particular emphasis on the health of women and children in relation to the disastrous birth and infant mortality rates.  By the mid 1920s t</w:t>
      </w:r>
      <w:r w:rsidR="00EA2804">
        <w:rPr>
          <w:rFonts w:cs="Arial"/>
          <w:sz w:val="24"/>
        </w:rPr>
        <w:t>he</w:t>
      </w:r>
      <w:r w:rsidR="00B65728" w:rsidRPr="00B65728">
        <w:rPr>
          <w:rFonts w:cs="Arial"/>
          <w:sz w:val="24"/>
        </w:rPr>
        <w:t xml:space="preserve"> </w:t>
      </w:r>
      <w:r w:rsidR="00B65728">
        <w:rPr>
          <w:rFonts w:cs="Arial"/>
          <w:sz w:val="24"/>
        </w:rPr>
        <w:t>Department for the Protection of Mothers and Children (</w:t>
      </w:r>
      <w:r w:rsidR="00B65728" w:rsidRPr="00A63391">
        <w:rPr>
          <w:rFonts w:cs="Arial"/>
          <w:i/>
          <w:sz w:val="24"/>
        </w:rPr>
        <w:t>Okhrmatmlad</w:t>
      </w:r>
      <w:r w:rsidR="00B65728">
        <w:rPr>
          <w:rFonts w:cs="Arial"/>
          <w:sz w:val="24"/>
        </w:rPr>
        <w:t>)</w:t>
      </w:r>
      <w:r w:rsidR="00B65728">
        <w:rPr>
          <w:rStyle w:val="FootnoteReference"/>
          <w:rFonts w:cs="Arial"/>
          <w:sz w:val="24"/>
        </w:rPr>
        <w:footnoteReference w:id="8"/>
      </w:r>
      <w:r w:rsidR="00B65728">
        <w:rPr>
          <w:rFonts w:cs="Arial"/>
          <w:sz w:val="24"/>
        </w:rPr>
        <w:t xml:space="preserve">, within the </w:t>
      </w:r>
      <w:r w:rsidR="00A63391">
        <w:rPr>
          <w:rFonts w:cs="Arial"/>
          <w:sz w:val="24"/>
        </w:rPr>
        <w:lastRenderedPageBreak/>
        <w:t>Commis</w:t>
      </w:r>
      <w:r w:rsidR="00B65728">
        <w:rPr>
          <w:rFonts w:cs="Arial"/>
          <w:sz w:val="24"/>
        </w:rPr>
        <w:t>sariat for Health (</w:t>
      </w:r>
      <w:r w:rsidR="00A63391" w:rsidRPr="00A63391">
        <w:rPr>
          <w:rFonts w:cs="Arial"/>
          <w:i/>
          <w:sz w:val="24"/>
        </w:rPr>
        <w:t>Narkomzdrav</w:t>
      </w:r>
      <w:r w:rsidR="00A63391">
        <w:rPr>
          <w:rFonts w:cs="Arial"/>
          <w:sz w:val="24"/>
        </w:rPr>
        <w:t>)</w:t>
      </w:r>
      <w:r w:rsidR="00B65728">
        <w:rPr>
          <w:rFonts w:cs="Arial"/>
          <w:sz w:val="24"/>
        </w:rPr>
        <w:t>,</w:t>
      </w:r>
      <w:r w:rsidR="00A63391">
        <w:rPr>
          <w:rFonts w:cs="Arial"/>
          <w:sz w:val="24"/>
        </w:rPr>
        <w:t xml:space="preserve"> </w:t>
      </w:r>
      <w:r w:rsidR="003E113F">
        <w:rPr>
          <w:rFonts w:cs="Arial"/>
          <w:sz w:val="24"/>
        </w:rPr>
        <w:t xml:space="preserve">was issuing thousands of </w:t>
      </w:r>
      <w:r w:rsidR="00733AD8">
        <w:rPr>
          <w:rFonts w:cs="Arial"/>
          <w:sz w:val="24"/>
        </w:rPr>
        <w:t>‘sanitary enlightenment</w:t>
      </w:r>
      <w:r w:rsidR="00B65728">
        <w:rPr>
          <w:rFonts w:cs="Arial"/>
          <w:sz w:val="24"/>
        </w:rPr>
        <w:t>’ (</w:t>
      </w:r>
      <w:r w:rsidR="00B65728" w:rsidRPr="00B65728">
        <w:rPr>
          <w:rFonts w:cs="Arial"/>
          <w:i/>
          <w:sz w:val="24"/>
        </w:rPr>
        <w:t>Sanprosvet</w:t>
      </w:r>
      <w:r w:rsidR="00B65728">
        <w:rPr>
          <w:rFonts w:cs="Arial"/>
          <w:sz w:val="24"/>
        </w:rPr>
        <w:t>)</w:t>
      </w:r>
      <w:r w:rsidR="00733AD8">
        <w:rPr>
          <w:rFonts w:cs="Arial"/>
          <w:sz w:val="24"/>
        </w:rPr>
        <w:t xml:space="preserve"> </w:t>
      </w:r>
      <w:r w:rsidR="003E113F">
        <w:rPr>
          <w:rFonts w:cs="Arial"/>
          <w:sz w:val="24"/>
        </w:rPr>
        <w:t>poste</w:t>
      </w:r>
      <w:r w:rsidR="00733AD8">
        <w:rPr>
          <w:rFonts w:cs="Arial"/>
          <w:sz w:val="24"/>
        </w:rPr>
        <w:t>rs</w:t>
      </w:r>
      <w:r w:rsidR="00B65728">
        <w:rPr>
          <w:rFonts w:cs="Arial"/>
          <w:sz w:val="24"/>
        </w:rPr>
        <w:t>,</w:t>
      </w:r>
      <w:r w:rsidR="00733AD8">
        <w:rPr>
          <w:rFonts w:cs="Arial"/>
          <w:sz w:val="24"/>
        </w:rPr>
        <w:t xml:space="preserve"> aimed at educating both urban and peasant women about hygienic </w:t>
      </w:r>
      <w:r w:rsidR="00A63391">
        <w:rPr>
          <w:rFonts w:cs="Arial"/>
          <w:sz w:val="24"/>
        </w:rPr>
        <w:t xml:space="preserve">maternity and </w:t>
      </w:r>
      <w:r w:rsidR="00733AD8">
        <w:rPr>
          <w:rFonts w:cs="Arial"/>
          <w:sz w:val="24"/>
        </w:rPr>
        <w:t xml:space="preserve">childcare, stressing the need to take infants to clinics for health checks, and to have babies in hospital rather than at home.  </w:t>
      </w:r>
      <w:r w:rsidR="002933FB">
        <w:rPr>
          <w:rFonts w:cs="Arial"/>
          <w:sz w:val="24"/>
        </w:rPr>
        <w:t xml:space="preserve">  </w:t>
      </w:r>
      <w:r w:rsidR="00733AD8">
        <w:rPr>
          <w:rFonts w:cs="Arial"/>
          <w:sz w:val="24"/>
        </w:rPr>
        <w:t>As I have argued elsewhere, this can be seen in</w:t>
      </w:r>
      <w:r w:rsidR="009668AA">
        <w:rPr>
          <w:rFonts w:cs="Arial"/>
          <w:sz w:val="24"/>
        </w:rPr>
        <w:t xml:space="preserve"> Foucault’s terms as a medicaliz</w:t>
      </w:r>
      <w:r w:rsidR="00733AD8">
        <w:rPr>
          <w:rFonts w:cs="Arial"/>
          <w:sz w:val="24"/>
        </w:rPr>
        <w:t>ation of women’s bodies to bring them more closely under the surveillance and control of the state – in effect to create, what Foucault called ‘docile bodies’.</w:t>
      </w:r>
      <w:r w:rsidR="00B62046">
        <w:rPr>
          <w:rStyle w:val="FootnoteReference"/>
          <w:rFonts w:cs="Arial"/>
          <w:sz w:val="24"/>
        </w:rPr>
        <w:footnoteReference w:id="9"/>
      </w:r>
      <w:r w:rsidR="00733AD8">
        <w:rPr>
          <w:rFonts w:cs="Arial"/>
          <w:sz w:val="24"/>
        </w:rPr>
        <w:t xml:space="preserve"> </w:t>
      </w:r>
    </w:p>
    <w:p w:rsidR="00B41606" w:rsidRDefault="00B41606" w:rsidP="00430750">
      <w:pPr>
        <w:spacing w:after="0" w:line="360" w:lineRule="auto"/>
        <w:rPr>
          <w:rFonts w:cs="Arial"/>
          <w:sz w:val="24"/>
        </w:rPr>
      </w:pPr>
    </w:p>
    <w:p w:rsidR="00216867" w:rsidRDefault="00B41606" w:rsidP="00430750">
      <w:pPr>
        <w:spacing w:after="0" w:line="360" w:lineRule="auto"/>
        <w:rPr>
          <w:rFonts w:cs="Arial"/>
          <w:sz w:val="24"/>
        </w:rPr>
      </w:pPr>
      <w:r>
        <w:rPr>
          <w:rFonts w:cs="Arial"/>
          <w:sz w:val="24"/>
        </w:rPr>
        <w:t>The medicalization of women’s bodies was also a central theme of international and Soviet eugenics discourse</w:t>
      </w:r>
      <w:r w:rsidR="00D159A3">
        <w:rPr>
          <w:rFonts w:cs="Arial"/>
          <w:sz w:val="24"/>
        </w:rPr>
        <w:t>,</w:t>
      </w:r>
      <w:r w:rsidR="009F7EC5">
        <w:rPr>
          <w:rFonts w:cs="Arial"/>
          <w:sz w:val="24"/>
        </w:rPr>
        <w:t xml:space="preserve"> concerned</w:t>
      </w:r>
      <w:r w:rsidR="00D159A3">
        <w:rPr>
          <w:rFonts w:cs="Arial"/>
          <w:sz w:val="24"/>
        </w:rPr>
        <w:t xml:space="preserve"> as it was</w:t>
      </w:r>
      <w:r w:rsidR="00216867">
        <w:rPr>
          <w:rFonts w:cs="Arial"/>
          <w:sz w:val="24"/>
        </w:rPr>
        <w:t>,</w:t>
      </w:r>
      <w:r w:rsidR="009F7EC5">
        <w:rPr>
          <w:rFonts w:cs="Arial"/>
          <w:sz w:val="24"/>
        </w:rPr>
        <w:t xml:space="preserve"> with the improvement of populations.  Semashko  </w:t>
      </w:r>
      <w:r w:rsidR="00A63391">
        <w:rPr>
          <w:rFonts w:cs="Arial"/>
          <w:sz w:val="24"/>
        </w:rPr>
        <w:t xml:space="preserve">himself </w:t>
      </w:r>
      <w:r w:rsidR="009F7EC5">
        <w:rPr>
          <w:rFonts w:cs="Arial"/>
          <w:sz w:val="24"/>
        </w:rPr>
        <w:t xml:space="preserve">defined the strategies of ‘social hygiene’ as a necessary preliminary to the adoption of  </w:t>
      </w:r>
      <w:r w:rsidR="00AA0577">
        <w:rPr>
          <w:rFonts w:cs="Arial"/>
          <w:sz w:val="24"/>
        </w:rPr>
        <w:t>‘</w:t>
      </w:r>
      <w:r w:rsidR="009F7EC5">
        <w:rPr>
          <w:rFonts w:cs="Arial"/>
          <w:sz w:val="24"/>
        </w:rPr>
        <w:t>eugenics</w:t>
      </w:r>
      <w:r w:rsidR="00B65728">
        <w:rPr>
          <w:rFonts w:ascii="Calibri" w:eastAsia="Calibri" w:hAnsi="Calibri" w:cs="Arial"/>
          <w:sz w:val="24"/>
        </w:rPr>
        <w:t xml:space="preserve"> as </w:t>
      </w:r>
      <w:r w:rsidR="009F7EC5" w:rsidRPr="00BB7AA0">
        <w:rPr>
          <w:rFonts w:ascii="Calibri" w:eastAsia="Calibri" w:hAnsi="Calibri" w:cs="Arial"/>
          <w:sz w:val="24"/>
        </w:rPr>
        <w:t>the science of making the human race healthy’</w:t>
      </w:r>
      <w:r w:rsidR="00AA0577">
        <w:rPr>
          <w:rFonts w:ascii="Calibri" w:eastAsia="Calibri" w:hAnsi="Calibri" w:cs="Arial"/>
          <w:sz w:val="24"/>
        </w:rPr>
        <w:t>.</w:t>
      </w:r>
      <w:r w:rsidR="009F7EC5">
        <w:rPr>
          <w:rFonts w:ascii="Calibri" w:eastAsia="Calibri" w:hAnsi="Calibri" w:cs="Arial"/>
          <w:sz w:val="24"/>
        </w:rPr>
        <w:t xml:space="preserve"> </w:t>
      </w:r>
      <w:r w:rsidR="009F7EC5" w:rsidRPr="00BB7AA0">
        <w:rPr>
          <w:rStyle w:val="FootnoteReference"/>
          <w:rFonts w:ascii="Calibri" w:eastAsia="Times" w:hAnsi="Calibri" w:cs="Arial"/>
          <w:sz w:val="24"/>
        </w:rPr>
        <w:footnoteReference w:id="10"/>
      </w:r>
      <w:r w:rsidR="009F7EC5">
        <w:rPr>
          <w:rFonts w:eastAsia="Times" w:cs="Arial"/>
          <w:sz w:val="24"/>
        </w:rPr>
        <w:t xml:space="preserve"> </w:t>
      </w:r>
      <w:r w:rsidR="007F7C47">
        <w:rPr>
          <w:rFonts w:eastAsia="Times" w:cs="Arial"/>
          <w:sz w:val="24"/>
        </w:rPr>
        <w:t xml:space="preserve"> </w:t>
      </w:r>
      <w:r w:rsidR="00B05B47">
        <w:rPr>
          <w:rFonts w:eastAsia="Times" w:cs="Arial"/>
          <w:b/>
          <w:sz w:val="24"/>
        </w:rPr>
        <w:t>[SLIDE 22</w:t>
      </w:r>
      <w:r w:rsidR="00E540A7" w:rsidRPr="00B05B47">
        <w:rPr>
          <w:rFonts w:eastAsia="Times" w:cs="Arial"/>
          <w:b/>
          <w:sz w:val="24"/>
        </w:rPr>
        <w:t>]</w:t>
      </w:r>
      <w:r w:rsidR="00E540A7">
        <w:rPr>
          <w:rFonts w:eastAsia="Times" w:cs="Arial"/>
          <w:sz w:val="24"/>
        </w:rPr>
        <w:t xml:space="preserve">  </w:t>
      </w:r>
      <w:r w:rsidR="007F7C47">
        <w:rPr>
          <w:rFonts w:eastAsia="Times" w:cs="Arial"/>
          <w:sz w:val="24"/>
        </w:rPr>
        <w:t>Between 1920 and 1921, eugenics research laboratories were set up in Petrograd under Yuri Filipchenko, and in Moscow by Nikolai Kol</w:t>
      </w:r>
      <w:r w:rsidR="00B65728">
        <w:rPr>
          <w:rFonts w:eastAsia="Times" w:cs="Arial"/>
          <w:sz w:val="24"/>
        </w:rPr>
        <w:t>’</w:t>
      </w:r>
      <w:r w:rsidR="007F7C47">
        <w:rPr>
          <w:rFonts w:eastAsia="Times" w:cs="Arial"/>
          <w:sz w:val="24"/>
        </w:rPr>
        <w:t xml:space="preserve">tsov – who also founded and edited the </w:t>
      </w:r>
      <w:r w:rsidR="007F7C47" w:rsidRPr="007F7C47">
        <w:rPr>
          <w:rFonts w:eastAsia="Times" w:cs="Arial"/>
          <w:i/>
          <w:sz w:val="24"/>
        </w:rPr>
        <w:t>Russian Eugenics Journal</w:t>
      </w:r>
      <w:r w:rsidR="00B65728">
        <w:rPr>
          <w:rFonts w:eastAsia="Times" w:cs="Arial"/>
          <w:sz w:val="24"/>
        </w:rPr>
        <w:t>.  From 1920, e</w:t>
      </w:r>
      <w:r w:rsidR="007F7C47">
        <w:rPr>
          <w:rFonts w:eastAsia="Times" w:cs="Arial"/>
          <w:sz w:val="24"/>
        </w:rPr>
        <w:t>ugenics societies sprang up in the major cities of the Soviet Union.</w:t>
      </w:r>
      <w:r w:rsidR="00733AD8">
        <w:rPr>
          <w:rFonts w:cs="Arial"/>
          <w:sz w:val="24"/>
        </w:rPr>
        <w:t xml:space="preserve"> </w:t>
      </w:r>
      <w:r w:rsidR="00B65728">
        <w:rPr>
          <w:rFonts w:cs="Arial"/>
          <w:sz w:val="24"/>
        </w:rPr>
        <w:t xml:space="preserve"> </w:t>
      </w:r>
    </w:p>
    <w:p w:rsidR="00216867" w:rsidRDefault="00216867" w:rsidP="00430750">
      <w:pPr>
        <w:spacing w:after="0" w:line="360" w:lineRule="auto"/>
        <w:rPr>
          <w:rFonts w:cs="Arial"/>
          <w:sz w:val="24"/>
        </w:rPr>
      </w:pPr>
    </w:p>
    <w:p w:rsidR="00B41606" w:rsidRDefault="00B65728" w:rsidP="00430750">
      <w:pPr>
        <w:spacing w:after="0" w:line="360" w:lineRule="auto"/>
        <w:rPr>
          <w:rFonts w:cs="Arial"/>
          <w:sz w:val="24"/>
        </w:rPr>
      </w:pPr>
      <w:r>
        <w:rPr>
          <w:rFonts w:cs="Arial"/>
          <w:sz w:val="24"/>
        </w:rPr>
        <w:t xml:space="preserve">In relation to my use of the term </w:t>
      </w:r>
      <w:r w:rsidR="00363D31">
        <w:rPr>
          <w:rFonts w:cs="Arial"/>
          <w:sz w:val="24"/>
        </w:rPr>
        <w:t>‘</w:t>
      </w:r>
      <w:r>
        <w:rPr>
          <w:rFonts w:cs="Arial"/>
          <w:sz w:val="24"/>
        </w:rPr>
        <w:t>eugenics</w:t>
      </w:r>
      <w:r w:rsidR="00363D31">
        <w:rPr>
          <w:rFonts w:cs="Arial"/>
          <w:sz w:val="24"/>
        </w:rPr>
        <w:t>’, i</w:t>
      </w:r>
      <w:r w:rsidR="00D159A3">
        <w:rPr>
          <w:rFonts w:cs="Arial"/>
          <w:sz w:val="24"/>
        </w:rPr>
        <w:t>t needs to be emphasised that Soviet eugenics discourse was somewhat different to its counterparts elsewhere in the world</w:t>
      </w:r>
      <w:r w:rsidR="00D54C98">
        <w:rPr>
          <w:rFonts w:cs="Arial"/>
          <w:sz w:val="24"/>
        </w:rPr>
        <w:t xml:space="preserve">. </w:t>
      </w:r>
      <w:r w:rsidR="00D159A3">
        <w:rPr>
          <w:rFonts w:cs="Arial"/>
          <w:sz w:val="24"/>
        </w:rPr>
        <w:t xml:space="preserve"> </w:t>
      </w:r>
      <w:r w:rsidR="00D54C98">
        <w:rPr>
          <w:rFonts w:cs="Arial"/>
          <w:sz w:val="24"/>
        </w:rPr>
        <w:t>F</w:t>
      </w:r>
      <w:r w:rsidR="00D159A3">
        <w:rPr>
          <w:rFonts w:cs="Arial"/>
          <w:sz w:val="24"/>
        </w:rPr>
        <w:t>or the most part</w:t>
      </w:r>
      <w:r w:rsidR="00216867">
        <w:rPr>
          <w:rFonts w:cs="Arial"/>
          <w:sz w:val="24"/>
        </w:rPr>
        <w:t>,</w:t>
      </w:r>
      <w:r w:rsidR="00D159A3">
        <w:rPr>
          <w:rFonts w:cs="Arial"/>
          <w:sz w:val="24"/>
        </w:rPr>
        <w:t xml:space="preserve"> it blurred the boundaries between eugenics – genet</w:t>
      </w:r>
      <w:r w:rsidR="004B0146">
        <w:rPr>
          <w:rFonts w:cs="Arial"/>
          <w:sz w:val="24"/>
        </w:rPr>
        <w:t xml:space="preserve">ic control of the population - </w:t>
      </w:r>
      <w:r w:rsidR="00D159A3">
        <w:rPr>
          <w:rFonts w:cs="Arial"/>
          <w:sz w:val="24"/>
        </w:rPr>
        <w:t>and euthenics - improving the population by improving their living conditions.  This inclination</w:t>
      </w:r>
      <w:r w:rsidR="00D54C98">
        <w:rPr>
          <w:rFonts w:cs="Arial"/>
          <w:sz w:val="24"/>
        </w:rPr>
        <w:t xml:space="preserve"> was linked to</w:t>
      </w:r>
      <w:r w:rsidR="00363D31">
        <w:rPr>
          <w:rFonts w:cs="Arial"/>
          <w:sz w:val="24"/>
        </w:rPr>
        <w:t xml:space="preserve"> the level of credence given to Lamar</w:t>
      </w:r>
      <w:r w:rsidR="00216867">
        <w:rPr>
          <w:rFonts w:cs="Arial"/>
          <w:sz w:val="24"/>
        </w:rPr>
        <w:t>c</w:t>
      </w:r>
      <w:r w:rsidR="00363D31">
        <w:rPr>
          <w:rFonts w:cs="Arial"/>
          <w:sz w:val="24"/>
        </w:rPr>
        <w:t>k’s notion of the inheritabilit</w:t>
      </w:r>
      <w:r w:rsidR="00EC185F">
        <w:rPr>
          <w:rFonts w:cs="Arial"/>
          <w:sz w:val="24"/>
        </w:rPr>
        <w:t>y of acquired characteristics</w:t>
      </w:r>
      <w:r w:rsidR="00363D31">
        <w:rPr>
          <w:rFonts w:cs="Arial"/>
          <w:sz w:val="24"/>
        </w:rPr>
        <w:t xml:space="preserve"> within Soviet Darwinism.</w:t>
      </w:r>
      <w:r w:rsidR="002D347B">
        <w:rPr>
          <w:rFonts w:cs="Arial"/>
          <w:sz w:val="24"/>
        </w:rPr>
        <w:t xml:space="preserve">  That said, there is also no doubt</w:t>
      </w:r>
      <w:r w:rsidR="00E2233C">
        <w:rPr>
          <w:rFonts w:cs="Arial"/>
          <w:sz w:val="24"/>
        </w:rPr>
        <w:t>,</w:t>
      </w:r>
      <w:r w:rsidR="002D347B">
        <w:rPr>
          <w:rFonts w:cs="Arial"/>
          <w:sz w:val="24"/>
        </w:rPr>
        <w:t xml:space="preserve"> that</w:t>
      </w:r>
      <w:r w:rsidR="005D5C2A" w:rsidRPr="005D5C2A">
        <w:rPr>
          <w:sz w:val="24"/>
          <w:szCs w:val="24"/>
        </w:rPr>
        <w:t xml:space="preserve"> </w:t>
      </w:r>
      <w:r w:rsidR="00A25DC3">
        <w:rPr>
          <w:sz w:val="24"/>
          <w:szCs w:val="24"/>
        </w:rPr>
        <w:lastRenderedPageBreak/>
        <w:t xml:space="preserve">issues of eugenic sterilisation were raised, notably by the leading </w:t>
      </w:r>
      <w:r w:rsidR="00C814D3">
        <w:rPr>
          <w:sz w:val="24"/>
          <w:szCs w:val="24"/>
        </w:rPr>
        <w:t>anthropologist, Mikhail Volotskii</w:t>
      </w:r>
      <w:r w:rsidR="00A25DC3">
        <w:rPr>
          <w:sz w:val="24"/>
          <w:szCs w:val="24"/>
        </w:rPr>
        <w:t xml:space="preserve"> in</w:t>
      </w:r>
      <w:r w:rsidR="005D5C2A">
        <w:rPr>
          <w:sz w:val="24"/>
          <w:szCs w:val="24"/>
        </w:rPr>
        <w:t xml:space="preserve"> 1925</w:t>
      </w:r>
      <w:r w:rsidR="00A25DC3">
        <w:rPr>
          <w:sz w:val="24"/>
          <w:szCs w:val="24"/>
        </w:rPr>
        <w:t>.</w:t>
      </w:r>
      <w:r w:rsidR="005D5C2A">
        <w:rPr>
          <w:rStyle w:val="FootnoteReference"/>
          <w:sz w:val="24"/>
          <w:szCs w:val="24"/>
        </w:rPr>
        <w:footnoteReference w:id="11"/>
      </w:r>
      <w:r w:rsidR="005D5C2A">
        <w:rPr>
          <w:sz w:val="24"/>
          <w:szCs w:val="24"/>
        </w:rPr>
        <w:t xml:space="preserve"> </w:t>
      </w:r>
      <w:r w:rsidR="00216867">
        <w:rPr>
          <w:rFonts w:cs="Arial"/>
          <w:sz w:val="24"/>
        </w:rPr>
        <w:t xml:space="preserve"> </w:t>
      </w:r>
      <w:r w:rsidR="00A25DC3">
        <w:rPr>
          <w:rFonts w:cs="Arial"/>
          <w:sz w:val="24"/>
        </w:rPr>
        <w:t>T</w:t>
      </w:r>
      <w:r w:rsidR="002D347B">
        <w:rPr>
          <w:rFonts w:cs="Arial"/>
          <w:sz w:val="24"/>
        </w:rPr>
        <w:t xml:space="preserve">here were </w:t>
      </w:r>
      <w:r w:rsidR="00A25DC3">
        <w:rPr>
          <w:rFonts w:cs="Arial"/>
          <w:sz w:val="24"/>
        </w:rPr>
        <w:t xml:space="preserve">also </w:t>
      </w:r>
      <w:r w:rsidR="002D347B">
        <w:rPr>
          <w:rFonts w:cs="Arial"/>
          <w:sz w:val="24"/>
        </w:rPr>
        <w:t>elements of racial prejudice</w:t>
      </w:r>
      <w:r w:rsidR="00BB60F2">
        <w:rPr>
          <w:rFonts w:cs="Arial"/>
          <w:sz w:val="24"/>
        </w:rPr>
        <w:t>, particularly against Jews,</w:t>
      </w:r>
      <w:r w:rsidR="002D347B">
        <w:rPr>
          <w:rFonts w:cs="Arial"/>
          <w:sz w:val="24"/>
        </w:rPr>
        <w:t xml:space="preserve"> within Soviet eugenics discourse</w:t>
      </w:r>
      <w:r w:rsidR="00E2233C">
        <w:rPr>
          <w:rFonts w:cs="Arial"/>
          <w:sz w:val="24"/>
        </w:rPr>
        <w:t xml:space="preserve"> as edited by Kolt’sov in the </w:t>
      </w:r>
      <w:r w:rsidR="00E2233C" w:rsidRPr="00E2233C">
        <w:rPr>
          <w:rFonts w:cs="Arial"/>
          <w:i/>
          <w:sz w:val="24"/>
        </w:rPr>
        <w:t>Russian Eugenics Journal</w:t>
      </w:r>
      <w:r w:rsidR="002F0175">
        <w:rPr>
          <w:rFonts w:cs="Arial"/>
          <w:sz w:val="24"/>
        </w:rPr>
        <w:t>,</w:t>
      </w:r>
      <w:r w:rsidR="005D5C2A">
        <w:rPr>
          <w:rStyle w:val="FootnoteReference"/>
          <w:sz w:val="24"/>
          <w:szCs w:val="24"/>
        </w:rPr>
        <w:footnoteReference w:id="12"/>
      </w:r>
      <w:r w:rsidR="002F0175">
        <w:rPr>
          <w:rFonts w:cs="Arial"/>
          <w:sz w:val="24"/>
        </w:rPr>
        <w:t xml:space="preserve">  accompanied by </w:t>
      </w:r>
      <w:r w:rsidR="00BB60F2">
        <w:rPr>
          <w:rFonts w:cs="Arial"/>
          <w:sz w:val="24"/>
        </w:rPr>
        <w:t xml:space="preserve">some inclination towards the theory of ‘nordic’ racial superiority – </w:t>
      </w:r>
      <w:r w:rsidR="006C3092">
        <w:rPr>
          <w:rFonts w:cs="Arial"/>
          <w:sz w:val="24"/>
        </w:rPr>
        <w:t xml:space="preserve">with the emphasis on blond hair, </w:t>
      </w:r>
      <w:r w:rsidR="00BB60F2">
        <w:rPr>
          <w:rFonts w:cs="Arial"/>
          <w:sz w:val="24"/>
        </w:rPr>
        <w:t>blue eyes</w:t>
      </w:r>
      <w:r w:rsidR="006C3092">
        <w:rPr>
          <w:rFonts w:cs="Arial"/>
          <w:sz w:val="24"/>
        </w:rPr>
        <w:t>, aquiline features</w:t>
      </w:r>
      <w:r w:rsidR="00BB60F2">
        <w:rPr>
          <w:rFonts w:cs="Arial"/>
          <w:sz w:val="24"/>
        </w:rPr>
        <w:t xml:space="preserve"> and fair skin that would seem to be celebrated in Vatagin’s painting of Cro-Magnon man</w:t>
      </w:r>
      <w:r w:rsidR="00216867">
        <w:rPr>
          <w:rFonts w:cs="Arial"/>
          <w:sz w:val="24"/>
        </w:rPr>
        <w:t xml:space="preserve"> in 1921</w:t>
      </w:r>
      <w:r w:rsidR="00BB60F2">
        <w:rPr>
          <w:rFonts w:cs="Arial"/>
          <w:sz w:val="24"/>
        </w:rPr>
        <w:t xml:space="preserve">. </w:t>
      </w:r>
      <w:r w:rsidR="002D347B">
        <w:rPr>
          <w:rFonts w:cs="Arial"/>
          <w:sz w:val="24"/>
        </w:rPr>
        <w:t xml:space="preserve"> </w:t>
      </w:r>
    </w:p>
    <w:p w:rsidR="00216867" w:rsidRDefault="00216867" w:rsidP="00430750">
      <w:pPr>
        <w:spacing w:after="0" w:line="360" w:lineRule="auto"/>
        <w:rPr>
          <w:rFonts w:cs="Arial"/>
          <w:sz w:val="24"/>
        </w:rPr>
      </w:pPr>
    </w:p>
    <w:p w:rsidR="00AD3CE7" w:rsidRDefault="00AD3CE7" w:rsidP="00430750">
      <w:pPr>
        <w:spacing w:after="0" w:line="360" w:lineRule="auto"/>
        <w:rPr>
          <w:rFonts w:cs="Arial"/>
          <w:sz w:val="24"/>
        </w:rPr>
      </w:pPr>
      <w:r>
        <w:rPr>
          <w:rFonts w:cs="Arial"/>
          <w:sz w:val="24"/>
        </w:rPr>
        <w:t xml:space="preserve">Coming back to the </w:t>
      </w:r>
      <w:r w:rsidR="004B0146">
        <w:rPr>
          <w:rFonts w:cs="Arial"/>
          <w:sz w:val="24"/>
        </w:rPr>
        <w:t>D</w:t>
      </w:r>
      <w:r w:rsidR="00216867">
        <w:rPr>
          <w:rFonts w:cs="Arial"/>
          <w:sz w:val="24"/>
        </w:rPr>
        <w:t>arwin Museum</w:t>
      </w:r>
      <w:r w:rsidR="006C648A">
        <w:rPr>
          <w:rFonts w:cs="Arial"/>
          <w:sz w:val="24"/>
        </w:rPr>
        <w:t>: a</w:t>
      </w:r>
      <w:r w:rsidR="004B0146">
        <w:rPr>
          <w:rFonts w:cs="Arial"/>
          <w:sz w:val="24"/>
        </w:rPr>
        <w:t>lthough I have not yet found an</w:t>
      </w:r>
      <w:r w:rsidR="0057100A">
        <w:rPr>
          <w:rFonts w:cs="Arial"/>
          <w:sz w:val="24"/>
        </w:rPr>
        <w:t>y</w:t>
      </w:r>
      <w:r w:rsidR="004B0146">
        <w:rPr>
          <w:rFonts w:cs="Arial"/>
          <w:sz w:val="24"/>
        </w:rPr>
        <w:t xml:space="preserve"> explicit </w:t>
      </w:r>
      <w:r w:rsidR="007D578B">
        <w:rPr>
          <w:rFonts w:cs="Arial"/>
          <w:sz w:val="24"/>
        </w:rPr>
        <w:t xml:space="preserve">historical  </w:t>
      </w:r>
      <w:r w:rsidR="004B0146">
        <w:rPr>
          <w:rFonts w:cs="Arial"/>
          <w:sz w:val="24"/>
        </w:rPr>
        <w:t>publication</w:t>
      </w:r>
      <w:r w:rsidR="0057100A">
        <w:rPr>
          <w:rFonts w:cs="Arial"/>
          <w:sz w:val="24"/>
        </w:rPr>
        <w:t>s</w:t>
      </w:r>
      <w:r w:rsidR="004B0146">
        <w:rPr>
          <w:rFonts w:cs="Arial"/>
          <w:sz w:val="24"/>
        </w:rPr>
        <w:t xml:space="preserve"> by the Museum engaging with eugenics </w:t>
      </w:r>
      <w:r w:rsidR="004B0146" w:rsidRPr="004B0146">
        <w:rPr>
          <w:rFonts w:cs="Arial"/>
          <w:i/>
          <w:sz w:val="24"/>
        </w:rPr>
        <w:t>per se</w:t>
      </w:r>
      <w:r w:rsidR="004B0146">
        <w:rPr>
          <w:rFonts w:cs="Arial"/>
          <w:sz w:val="24"/>
        </w:rPr>
        <w:t xml:space="preserve">, </w:t>
      </w:r>
      <w:r>
        <w:rPr>
          <w:rFonts w:cs="Arial"/>
          <w:sz w:val="24"/>
        </w:rPr>
        <w:t>there are any number of implicit indications</w:t>
      </w:r>
      <w:r w:rsidR="0057100A">
        <w:rPr>
          <w:rFonts w:cs="Arial"/>
          <w:sz w:val="24"/>
        </w:rPr>
        <w:t xml:space="preserve"> within the archives of the Darwin Museum</w:t>
      </w:r>
      <w:r w:rsidR="004B0146">
        <w:rPr>
          <w:rFonts w:cs="Arial"/>
          <w:sz w:val="24"/>
        </w:rPr>
        <w:t>,</w:t>
      </w:r>
      <w:r>
        <w:rPr>
          <w:rFonts w:cs="Arial"/>
          <w:sz w:val="24"/>
        </w:rPr>
        <w:t xml:space="preserve"> that</w:t>
      </w:r>
      <w:r w:rsidR="00216867">
        <w:rPr>
          <w:rFonts w:cs="Arial"/>
          <w:sz w:val="24"/>
        </w:rPr>
        <w:t xml:space="preserve"> Aleksandr Kots, </w:t>
      </w:r>
      <w:r w:rsidR="004B0146">
        <w:rPr>
          <w:rFonts w:cs="Arial"/>
          <w:sz w:val="24"/>
        </w:rPr>
        <w:t>Nadezhda Ladygina-Kots</w:t>
      </w:r>
      <w:r w:rsidR="00216867">
        <w:rPr>
          <w:rFonts w:cs="Arial"/>
          <w:sz w:val="24"/>
        </w:rPr>
        <w:t xml:space="preserve"> and potentially also Vasilii Vatagin</w:t>
      </w:r>
      <w:r w:rsidR="005E3608">
        <w:rPr>
          <w:rFonts w:cs="Arial"/>
          <w:sz w:val="24"/>
        </w:rPr>
        <w:t xml:space="preserve"> </w:t>
      </w:r>
      <w:r w:rsidR="00901F42">
        <w:rPr>
          <w:rFonts w:cs="Arial"/>
          <w:sz w:val="24"/>
        </w:rPr>
        <w:t>[</w:t>
      </w:r>
      <w:r w:rsidR="005E3608">
        <w:rPr>
          <w:rFonts w:cs="Arial"/>
          <w:sz w:val="24"/>
        </w:rPr>
        <w:t>-</w:t>
      </w:r>
      <w:r w:rsidR="00FD208F">
        <w:rPr>
          <w:rFonts w:cs="Arial"/>
          <w:sz w:val="24"/>
        </w:rPr>
        <w:t xml:space="preserve"> as a recipient of instructions and a close friend</w:t>
      </w:r>
      <w:r w:rsidR="005E3608">
        <w:rPr>
          <w:rFonts w:cs="Arial"/>
          <w:sz w:val="24"/>
        </w:rPr>
        <w:t xml:space="preserve"> of both-</w:t>
      </w:r>
      <w:r w:rsidR="00901F42">
        <w:rPr>
          <w:rFonts w:cs="Arial"/>
          <w:sz w:val="24"/>
        </w:rPr>
        <w:t xml:space="preserve">] </w:t>
      </w:r>
      <w:r w:rsidR="004B0146">
        <w:rPr>
          <w:rFonts w:cs="Arial"/>
          <w:sz w:val="24"/>
        </w:rPr>
        <w:t xml:space="preserve"> were</w:t>
      </w:r>
      <w:r w:rsidR="00FD208F">
        <w:rPr>
          <w:rFonts w:cs="Arial"/>
          <w:sz w:val="24"/>
        </w:rPr>
        <w:t xml:space="preserve"> </w:t>
      </w:r>
      <w:r w:rsidR="0057100A">
        <w:rPr>
          <w:rFonts w:cs="Arial"/>
          <w:sz w:val="24"/>
        </w:rPr>
        <w:t xml:space="preserve">all </w:t>
      </w:r>
      <w:r w:rsidR="004B0146">
        <w:rPr>
          <w:rFonts w:cs="Arial"/>
          <w:sz w:val="24"/>
        </w:rPr>
        <w:t>acquainted with both international and Soviet discourse on eugenics.  These data</w:t>
      </w:r>
      <w:r w:rsidR="00CF5276">
        <w:rPr>
          <w:rFonts w:cs="Arial"/>
          <w:sz w:val="24"/>
        </w:rPr>
        <w:t xml:space="preserve"> include correspondence with leading </w:t>
      </w:r>
      <w:r w:rsidR="0057100A">
        <w:rPr>
          <w:rFonts w:cs="Arial"/>
          <w:sz w:val="24"/>
        </w:rPr>
        <w:t xml:space="preserve">international </w:t>
      </w:r>
      <w:r w:rsidR="00CF5276">
        <w:rPr>
          <w:rFonts w:cs="Arial"/>
          <w:sz w:val="24"/>
        </w:rPr>
        <w:t>eugenicists such as Henry Fairfield Osborn – the Director of the American Museum of Natural History</w:t>
      </w:r>
      <w:r w:rsidR="005E3608">
        <w:rPr>
          <w:rFonts w:cs="Arial"/>
          <w:sz w:val="24"/>
        </w:rPr>
        <w:t xml:space="preserve"> in </w:t>
      </w:r>
      <w:r w:rsidR="00326367">
        <w:rPr>
          <w:rFonts w:cs="Arial"/>
          <w:sz w:val="24"/>
        </w:rPr>
        <w:t>New York</w:t>
      </w:r>
      <w:r w:rsidR="00CF5276">
        <w:rPr>
          <w:rFonts w:cs="Arial"/>
          <w:sz w:val="24"/>
        </w:rPr>
        <w:t xml:space="preserve"> – Julian Huxley, William Bateson, Robert Yerkes, </w:t>
      </w:r>
      <w:r w:rsidR="00326367">
        <w:rPr>
          <w:rFonts w:cs="Arial"/>
          <w:sz w:val="24"/>
        </w:rPr>
        <w:t xml:space="preserve">and Paul </w:t>
      </w:r>
      <w:r w:rsidR="00CF5276">
        <w:rPr>
          <w:rFonts w:cs="Arial"/>
          <w:sz w:val="24"/>
        </w:rPr>
        <w:t>Kammerer</w:t>
      </w:r>
      <w:r w:rsidR="003402B1">
        <w:rPr>
          <w:rFonts w:cs="Arial"/>
          <w:sz w:val="24"/>
        </w:rPr>
        <w:t>.</w:t>
      </w:r>
      <w:r w:rsidR="005D5C2A">
        <w:rPr>
          <w:rStyle w:val="FootnoteReference"/>
          <w:sz w:val="24"/>
          <w:szCs w:val="24"/>
        </w:rPr>
        <w:footnoteReference w:id="13"/>
      </w:r>
      <w:r w:rsidR="005D5C2A">
        <w:rPr>
          <w:sz w:val="24"/>
          <w:szCs w:val="24"/>
        </w:rPr>
        <w:t xml:space="preserve">  </w:t>
      </w:r>
      <w:r w:rsidR="0057100A">
        <w:rPr>
          <w:rFonts w:cs="Arial"/>
          <w:sz w:val="24"/>
        </w:rPr>
        <w:t xml:space="preserve"> </w:t>
      </w:r>
      <w:r w:rsidR="00901F42">
        <w:rPr>
          <w:rFonts w:cs="Arial"/>
          <w:sz w:val="24"/>
        </w:rPr>
        <w:t xml:space="preserve">In relation to </w:t>
      </w:r>
      <w:r w:rsidR="00901F42">
        <w:rPr>
          <w:rFonts w:cs="Arial"/>
          <w:sz w:val="24"/>
        </w:rPr>
        <w:lastRenderedPageBreak/>
        <w:t>the possible conversations about eugenics at the Darwin Museum i</w:t>
      </w:r>
      <w:r w:rsidR="006C3092">
        <w:rPr>
          <w:rFonts w:cs="Arial"/>
          <w:sz w:val="24"/>
        </w:rPr>
        <w:t xml:space="preserve">t needs to be noted that </w:t>
      </w:r>
      <w:r w:rsidR="00901F42">
        <w:rPr>
          <w:rFonts w:cs="Arial"/>
          <w:sz w:val="24"/>
        </w:rPr>
        <w:t xml:space="preserve"> Soviet eugenicist</w:t>
      </w:r>
      <w:r w:rsidR="0057100A">
        <w:rPr>
          <w:rFonts w:cs="Arial"/>
          <w:sz w:val="24"/>
        </w:rPr>
        <w:t xml:space="preserve"> Nikolai Kol’tsov </w:t>
      </w:r>
      <w:r w:rsidR="00901F42">
        <w:rPr>
          <w:rFonts w:cs="Arial"/>
          <w:sz w:val="24"/>
        </w:rPr>
        <w:t xml:space="preserve">, was Aleksandr Kots’ </w:t>
      </w:r>
      <w:r w:rsidR="003402B1">
        <w:rPr>
          <w:rFonts w:cs="Arial"/>
          <w:sz w:val="24"/>
        </w:rPr>
        <w:t xml:space="preserve">scientific </w:t>
      </w:r>
      <w:r w:rsidR="00901F42">
        <w:rPr>
          <w:rFonts w:cs="Arial"/>
          <w:sz w:val="24"/>
        </w:rPr>
        <w:t>colleague</w:t>
      </w:r>
      <w:r w:rsidR="0057100A">
        <w:rPr>
          <w:rFonts w:cs="Arial"/>
          <w:sz w:val="24"/>
        </w:rPr>
        <w:t xml:space="preserve"> at Moscow State University</w:t>
      </w:r>
      <w:r w:rsidR="00901F42">
        <w:rPr>
          <w:rFonts w:cs="Arial"/>
          <w:sz w:val="24"/>
        </w:rPr>
        <w:t>, and Vasilii Vatagin</w:t>
      </w:r>
      <w:r w:rsidR="00343FA5">
        <w:rPr>
          <w:rFonts w:cs="Arial"/>
          <w:sz w:val="24"/>
        </w:rPr>
        <w:t xml:space="preserve"> was acquainted with</w:t>
      </w:r>
      <w:r w:rsidR="006C3092">
        <w:rPr>
          <w:rFonts w:cs="Arial"/>
          <w:sz w:val="24"/>
        </w:rPr>
        <w:t xml:space="preserve"> sculptor </w:t>
      </w:r>
      <w:r w:rsidR="00343FA5">
        <w:rPr>
          <w:rFonts w:cs="Arial"/>
          <w:sz w:val="24"/>
        </w:rPr>
        <w:t xml:space="preserve"> Vera Mukhina’s husband, Aleksandr Zamkov, who worked </w:t>
      </w:r>
      <w:r w:rsidR="003402B1">
        <w:rPr>
          <w:rFonts w:cs="Arial"/>
          <w:sz w:val="24"/>
        </w:rPr>
        <w:t xml:space="preserve">on eugenics </w:t>
      </w:r>
      <w:r w:rsidR="00343FA5">
        <w:rPr>
          <w:rFonts w:cs="Arial"/>
          <w:sz w:val="24"/>
        </w:rPr>
        <w:t>with Kol’tsov at the Moscow Institute for Experimental Biology</w:t>
      </w:r>
      <w:r w:rsidR="0057100A">
        <w:rPr>
          <w:rFonts w:cs="Arial"/>
          <w:sz w:val="24"/>
        </w:rPr>
        <w:t>.</w:t>
      </w:r>
      <w:r w:rsidR="005E3608">
        <w:rPr>
          <w:rFonts w:cs="Arial"/>
          <w:sz w:val="24"/>
        </w:rPr>
        <w:t xml:space="preserve">  The archival data at the Darwin Museum also</w:t>
      </w:r>
      <w:r w:rsidR="0057100A">
        <w:rPr>
          <w:rFonts w:cs="Arial"/>
          <w:sz w:val="24"/>
        </w:rPr>
        <w:t xml:space="preserve"> </w:t>
      </w:r>
      <w:r w:rsidR="005E3608">
        <w:rPr>
          <w:rFonts w:cs="Arial"/>
          <w:sz w:val="24"/>
        </w:rPr>
        <w:t xml:space="preserve">records </w:t>
      </w:r>
      <w:r w:rsidR="00CF5276">
        <w:rPr>
          <w:rFonts w:cs="Arial"/>
          <w:sz w:val="24"/>
        </w:rPr>
        <w:t>the presence of significant texts about eugenics in Kots’ and Ladygina-Kots’ personal libraries</w:t>
      </w:r>
      <w:r w:rsidR="00E375F1">
        <w:rPr>
          <w:rFonts w:cs="Arial"/>
          <w:sz w:val="24"/>
        </w:rPr>
        <w:t xml:space="preserve">, including copies of the </w:t>
      </w:r>
      <w:r w:rsidR="00E375F1" w:rsidRPr="00343FA5">
        <w:rPr>
          <w:rFonts w:cs="Arial"/>
          <w:i/>
          <w:sz w:val="24"/>
        </w:rPr>
        <w:t>Russian Eugenics Journal</w:t>
      </w:r>
      <w:r w:rsidR="00CF5276">
        <w:rPr>
          <w:rFonts w:cs="Arial"/>
          <w:sz w:val="24"/>
        </w:rPr>
        <w:t xml:space="preserve">. </w:t>
      </w:r>
      <w:r w:rsidR="005C6CC6">
        <w:rPr>
          <w:rFonts w:cs="Arial"/>
          <w:sz w:val="24"/>
        </w:rPr>
        <w:t xml:space="preserve"> </w:t>
      </w:r>
      <w:r w:rsidR="00CF5276">
        <w:rPr>
          <w:rFonts w:cs="Arial"/>
          <w:sz w:val="24"/>
        </w:rPr>
        <w:t>Moreover,</w:t>
      </w:r>
      <w:r w:rsidR="00326367">
        <w:rPr>
          <w:rFonts w:cs="Arial"/>
          <w:sz w:val="24"/>
        </w:rPr>
        <w:t xml:space="preserve"> in the range of sculpture busts</w:t>
      </w:r>
      <w:r w:rsidR="002D347B">
        <w:rPr>
          <w:rFonts w:cs="Arial"/>
          <w:sz w:val="24"/>
        </w:rPr>
        <w:t xml:space="preserve"> at the museum</w:t>
      </w:r>
      <w:r w:rsidR="00901F42">
        <w:rPr>
          <w:rFonts w:cs="Arial"/>
          <w:sz w:val="24"/>
        </w:rPr>
        <w:t xml:space="preserve"> constructed during</w:t>
      </w:r>
      <w:r w:rsidR="002D347B">
        <w:rPr>
          <w:rFonts w:cs="Arial"/>
          <w:sz w:val="24"/>
        </w:rPr>
        <w:t xml:space="preserve"> the 1920s</w:t>
      </w:r>
      <w:r w:rsidR="003A61E0">
        <w:rPr>
          <w:rFonts w:cs="Arial"/>
          <w:sz w:val="24"/>
        </w:rPr>
        <w:t>, amongst the</w:t>
      </w:r>
      <w:r w:rsidR="00103FBC">
        <w:rPr>
          <w:rFonts w:cs="Arial"/>
          <w:sz w:val="24"/>
        </w:rPr>
        <w:t xml:space="preserve"> international</w:t>
      </w:r>
      <w:r w:rsidR="00326367">
        <w:rPr>
          <w:rFonts w:cs="Arial"/>
          <w:sz w:val="24"/>
        </w:rPr>
        <w:t xml:space="preserve"> heroes of evolutionary science commissioned from Vat</w:t>
      </w:r>
      <w:r w:rsidR="00343FA5">
        <w:rPr>
          <w:rFonts w:cs="Arial"/>
          <w:sz w:val="24"/>
        </w:rPr>
        <w:t>agin between 1917 and the late 1920s</w:t>
      </w:r>
      <w:r w:rsidR="00326367">
        <w:rPr>
          <w:rFonts w:cs="Arial"/>
          <w:sz w:val="24"/>
        </w:rPr>
        <w:t>, there are few figures who did not have some involvement with eugenics.</w:t>
      </w:r>
      <w:r w:rsidR="002D347B">
        <w:rPr>
          <w:rFonts w:cs="Arial"/>
          <w:sz w:val="24"/>
        </w:rPr>
        <w:t xml:space="preserve">  This does accurately represent the situation – there were few genetic or population scientists of the era who did not engage, </w:t>
      </w:r>
      <w:r w:rsidR="003A61E0">
        <w:rPr>
          <w:rFonts w:cs="Arial"/>
          <w:sz w:val="24"/>
        </w:rPr>
        <w:t xml:space="preserve">apparently </w:t>
      </w:r>
      <w:r w:rsidR="002D347B">
        <w:rPr>
          <w:rFonts w:cs="Arial"/>
          <w:sz w:val="24"/>
        </w:rPr>
        <w:t>necessarily, with eugenics</w:t>
      </w:r>
      <w:r w:rsidR="005C6CC6">
        <w:rPr>
          <w:rFonts w:cs="Arial"/>
          <w:sz w:val="24"/>
        </w:rPr>
        <w:t xml:space="preserve">. </w:t>
      </w:r>
      <w:r w:rsidR="005E3608">
        <w:rPr>
          <w:rFonts w:cs="Arial"/>
          <w:sz w:val="24"/>
        </w:rPr>
        <w:t xml:space="preserve"> In relation to this, w</w:t>
      </w:r>
      <w:r w:rsidR="005C6CC6">
        <w:rPr>
          <w:rFonts w:cs="Arial"/>
          <w:sz w:val="24"/>
        </w:rPr>
        <w:t>ith regard to the Darwin Museu</w:t>
      </w:r>
      <w:r w:rsidR="00FD208F">
        <w:rPr>
          <w:rFonts w:cs="Arial"/>
          <w:sz w:val="24"/>
        </w:rPr>
        <w:t>m in the mid 1920s</w:t>
      </w:r>
      <w:r w:rsidR="005E3608">
        <w:rPr>
          <w:rFonts w:cs="Arial"/>
          <w:sz w:val="24"/>
        </w:rPr>
        <w:t>,</w:t>
      </w:r>
      <w:r w:rsidR="00FD208F">
        <w:rPr>
          <w:rFonts w:cs="Arial"/>
          <w:sz w:val="24"/>
        </w:rPr>
        <w:t xml:space="preserve"> it is diff</w:t>
      </w:r>
      <w:r w:rsidR="00381C04">
        <w:rPr>
          <w:rFonts w:cs="Arial"/>
          <w:sz w:val="24"/>
        </w:rPr>
        <w:t>icult to say categorically what sort of eugenics</w:t>
      </w:r>
      <w:r w:rsidR="00FD208F">
        <w:rPr>
          <w:rFonts w:cs="Arial"/>
          <w:sz w:val="24"/>
        </w:rPr>
        <w:t xml:space="preserve"> the dire</w:t>
      </w:r>
      <w:r w:rsidR="00381C04">
        <w:rPr>
          <w:rFonts w:cs="Arial"/>
          <w:sz w:val="24"/>
        </w:rPr>
        <w:t>ctorate embraced</w:t>
      </w:r>
      <w:r w:rsidR="00FD208F">
        <w:rPr>
          <w:rFonts w:cs="Arial"/>
          <w:sz w:val="24"/>
        </w:rPr>
        <w:t xml:space="preserve"> – but it </w:t>
      </w:r>
      <w:r w:rsidR="00381C04">
        <w:rPr>
          <w:rFonts w:cs="Arial"/>
          <w:sz w:val="24"/>
        </w:rPr>
        <w:t>is a very good bet that they were into eugenics</w:t>
      </w:r>
      <w:r w:rsidR="00C41C33">
        <w:rPr>
          <w:rFonts w:cs="Arial"/>
          <w:sz w:val="24"/>
        </w:rPr>
        <w:t>, and that this</w:t>
      </w:r>
      <w:r w:rsidR="00384539">
        <w:rPr>
          <w:rFonts w:cs="Arial"/>
          <w:sz w:val="24"/>
        </w:rPr>
        <w:t xml:space="preserve"> may have</w:t>
      </w:r>
      <w:r w:rsidR="00C41C33">
        <w:rPr>
          <w:rFonts w:cs="Arial"/>
          <w:sz w:val="24"/>
        </w:rPr>
        <w:t xml:space="preserve"> had an effect on Museum policy and display</w:t>
      </w:r>
      <w:r w:rsidR="005C6CC6">
        <w:rPr>
          <w:rFonts w:cs="Arial"/>
          <w:sz w:val="24"/>
        </w:rPr>
        <w:t>.</w:t>
      </w:r>
    </w:p>
    <w:p w:rsidR="00C41C33" w:rsidRDefault="00C41C33" w:rsidP="00430750">
      <w:pPr>
        <w:spacing w:after="0" w:line="360" w:lineRule="auto"/>
        <w:rPr>
          <w:rFonts w:cs="Arial"/>
          <w:sz w:val="24"/>
        </w:rPr>
      </w:pPr>
    </w:p>
    <w:p w:rsidR="00740167" w:rsidRDefault="00E67F98" w:rsidP="00740167">
      <w:pPr>
        <w:spacing w:after="0" w:line="360" w:lineRule="auto"/>
        <w:rPr>
          <w:rFonts w:cs="Arial"/>
          <w:sz w:val="24"/>
        </w:rPr>
      </w:pPr>
      <w:r w:rsidRPr="00E67F98">
        <w:rPr>
          <w:b/>
          <w:sz w:val="24"/>
          <w:szCs w:val="24"/>
        </w:rPr>
        <w:t>Conclusion</w:t>
      </w:r>
      <w:r w:rsidR="00740167" w:rsidRPr="00740167">
        <w:rPr>
          <w:rFonts w:cs="Arial"/>
          <w:sz w:val="24"/>
        </w:rPr>
        <w:t xml:space="preserve"> </w:t>
      </w:r>
    </w:p>
    <w:p w:rsidR="00B439B0" w:rsidRDefault="00B05B47" w:rsidP="0004296A">
      <w:pPr>
        <w:spacing w:after="0" w:line="360" w:lineRule="auto"/>
        <w:rPr>
          <w:rFonts w:cs="Arial"/>
          <w:sz w:val="24"/>
        </w:rPr>
      </w:pPr>
      <w:r>
        <w:rPr>
          <w:rFonts w:cs="Arial"/>
          <w:b/>
          <w:sz w:val="24"/>
        </w:rPr>
        <w:t>[SLIDE 23</w:t>
      </w:r>
      <w:r w:rsidR="00E540A7" w:rsidRPr="00B05B47">
        <w:rPr>
          <w:rFonts w:cs="Arial"/>
          <w:b/>
          <w:sz w:val="24"/>
        </w:rPr>
        <w:t>]</w:t>
      </w:r>
      <w:r w:rsidR="00E540A7">
        <w:rPr>
          <w:rFonts w:cs="Arial"/>
          <w:sz w:val="24"/>
        </w:rPr>
        <w:t xml:space="preserve"> </w:t>
      </w:r>
      <w:r w:rsidR="00384539">
        <w:rPr>
          <w:rFonts w:cs="Arial"/>
          <w:sz w:val="24"/>
        </w:rPr>
        <w:t xml:space="preserve">Finally, returning to Vatagin’s </w:t>
      </w:r>
      <w:r w:rsidR="00740167">
        <w:rPr>
          <w:rFonts w:cs="Arial"/>
          <w:sz w:val="24"/>
        </w:rPr>
        <w:t xml:space="preserve">sculptures of the </w:t>
      </w:r>
      <w:r w:rsidR="00740167" w:rsidRPr="00740167">
        <w:rPr>
          <w:rFonts w:cs="Arial"/>
          <w:i/>
          <w:sz w:val="24"/>
        </w:rPr>
        <w:t>Age of Life</w:t>
      </w:r>
      <w:r w:rsidR="00740167">
        <w:rPr>
          <w:rFonts w:cs="Arial"/>
          <w:sz w:val="24"/>
        </w:rPr>
        <w:t xml:space="preserve">, </w:t>
      </w:r>
      <w:r w:rsidR="00384539">
        <w:rPr>
          <w:rFonts w:cs="Arial"/>
          <w:sz w:val="24"/>
        </w:rPr>
        <w:t>I would argue that the context of production in 1926 may suggest that these were a rather complex pair of representations. This context was of an emerging, new</w:t>
      </w:r>
      <w:r w:rsidR="001628D5">
        <w:rPr>
          <w:rFonts w:cs="Arial"/>
          <w:sz w:val="24"/>
        </w:rPr>
        <w:t>,</w:t>
      </w:r>
      <w:r w:rsidR="00384539">
        <w:rPr>
          <w:rFonts w:cs="Arial"/>
          <w:sz w:val="24"/>
        </w:rPr>
        <w:t xml:space="preserve"> socialist society being brought under increasing state control under Stalin, in which</w:t>
      </w:r>
      <w:r w:rsidR="001628D5">
        <w:rPr>
          <w:rFonts w:cs="Arial"/>
          <w:sz w:val="24"/>
        </w:rPr>
        <w:t xml:space="preserve"> there was an enormous emphasis on scientific control over nature as the paramount means to achieve the utopian dream,</w:t>
      </w:r>
      <w:r w:rsidR="00384539">
        <w:rPr>
          <w:rFonts w:cs="Arial"/>
          <w:sz w:val="24"/>
        </w:rPr>
        <w:t xml:space="preserve"> </w:t>
      </w:r>
      <w:r w:rsidR="001628D5">
        <w:rPr>
          <w:rFonts w:cs="Arial"/>
          <w:sz w:val="24"/>
        </w:rPr>
        <w:t xml:space="preserve">and a particular stress on medico-scientific issues concerning the improvement and increase of </w:t>
      </w:r>
      <w:r w:rsidR="001628D5">
        <w:rPr>
          <w:rFonts w:cs="Arial"/>
          <w:sz w:val="24"/>
        </w:rPr>
        <w:lastRenderedPageBreak/>
        <w:t xml:space="preserve">the population. </w:t>
      </w:r>
      <w:r w:rsidR="00B058EA">
        <w:rPr>
          <w:rStyle w:val="FootnoteReference"/>
          <w:rFonts w:cs="Arial"/>
          <w:sz w:val="24"/>
        </w:rPr>
        <w:footnoteReference w:id="14"/>
      </w:r>
      <w:r w:rsidR="001628D5">
        <w:rPr>
          <w:rFonts w:cs="Arial"/>
          <w:sz w:val="24"/>
        </w:rPr>
        <w:t xml:space="preserve"> As a state scientific, educational and research institution</w:t>
      </w:r>
      <w:r w:rsidR="00B058EA">
        <w:rPr>
          <w:rFonts w:cs="Arial"/>
          <w:sz w:val="24"/>
        </w:rPr>
        <w:t>,</w:t>
      </w:r>
      <w:r w:rsidR="001628D5">
        <w:rPr>
          <w:rFonts w:cs="Arial"/>
          <w:sz w:val="24"/>
        </w:rPr>
        <w:t xml:space="preserve"> the Darwin Museum was necessarily implicated in this</w:t>
      </w:r>
      <w:r w:rsidR="005A6CF4">
        <w:rPr>
          <w:rFonts w:cs="Arial"/>
          <w:sz w:val="24"/>
        </w:rPr>
        <w:t xml:space="preserve"> to some extent</w:t>
      </w:r>
      <w:r w:rsidR="009D0AB5">
        <w:rPr>
          <w:rFonts w:cs="Arial"/>
          <w:sz w:val="24"/>
        </w:rPr>
        <w:t>,</w:t>
      </w:r>
      <w:r w:rsidR="005A6CF4">
        <w:rPr>
          <w:rFonts w:cs="Arial"/>
          <w:sz w:val="24"/>
        </w:rPr>
        <w:t xml:space="preserve"> in order to survive. </w:t>
      </w:r>
    </w:p>
    <w:p w:rsidR="00B439B0" w:rsidRDefault="00B439B0" w:rsidP="0004296A">
      <w:pPr>
        <w:spacing w:after="0" w:line="360" w:lineRule="auto"/>
        <w:rPr>
          <w:rFonts w:cs="Arial"/>
          <w:sz w:val="24"/>
        </w:rPr>
      </w:pPr>
    </w:p>
    <w:p w:rsidR="00EC3D57" w:rsidRDefault="00EC3D57" w:rsidP="0004296A">
      <w:pPr>
        <w:spacing w:after="0" w:line="360" w:lineRule="auto"/>
        <w:rPr>
          <w:rFonts w:cs="Arial"/>
          <w:sz w:val="24"/>
        </w:rPr>
      </w:pPr>
      <w:r>
        <w:rPr>
          <w:sz w:val="24"/>
          <w:szCs w:val="24"/>
        </w:rPr>
        <w:t>In the new Soviet society of the mid-1920s, unlike that of Vatagin’s Cro-Magnon man, primates were no longer positioned as the beasts that threatened civilisation.  Extinctions would not, therefore, nec</w:t>
      </w:r>
      <w:r w:rsidR="006C3092">
        <w:rPr>
          <w:sz w:val="24"/>
          <w:szCs w:val="24"/>
        </w:rPr>
        <w:t xml:space="preserve">essarily follow, and in relation to Lenin’s warning it would seem that socialism had conquered the louse. </w:t>
      </w:r>
      <w:r>
        <w:rPr>
          <w:sz w:val="24"/>
          <w:szCs w:val="24"/>
        </w:rPr>
        <w:t xml:space="preserve"> </w:t>
      </w:r>
      <w:r w:rsidR="005A6CF4">
        <w:rPr>
          <w:rFonts w:cs="Arial"/>
          <w:sz w:val="24"/>
        </w:rPr>
        <w:t xml:space="preserve">The orangutans as depicted by Vatagin, were not representations of a threatening beast.  Rather they </w:t>
      </w:r>
      <w:r w:rsidR="00B439B0">
        <w:rPr>
          <w:rFonts w:cs="Arial"/>
          <w:sz w:val="24"/>
        </w:rPr>
        <w:t>arguably signified</w:t>
      </w:r>
      <w:r w:rsidR="005A6CF4">
        <w:rPr>
          <w:rFonts w:cs="Arial"/>
          <w:sz w:val="24"/>
        </w:rPr>
        <w:t xml:space="preserve"> - possibly evolutionisable - objects for scientific scrutiny and experimentation</w:t>
      </w:r>
      <w:r w:rsidR="00B439B0">
        <w:rPr>
          <w:rFonts w:cs="Arial"/>
          <w:sz w:val="24"/>
        </w:rPr>
        <w:t xml:space="preserve">, </w:t>
      </w:r>
      <w:r>
        <w:rPr>
          <w:rFonts w:cs="Arial"/>
          <w:sz w:val="24"/>
        </w:rPr>
        <w:t>which</w:t>
      </w:r>
      <w:r w:rsidR="00B439B0">
        <w:rPr>
          <w:rFonts w:cs="Arial"/>
          <w:sz w:val="24"/>
        </w:rPr>
        <w:t>, because of their scientifically observed and theorised proximity</w:t>
      </w:r>
      <w:r>
        <w:rPr>
          <w:rFonts w:cs="Arial"/>
          <w:sz w:val="24"/>
        </w:rPr>
        <w:t xml:space="preserve"> to humankind, might serve to provide valuable data for the purposes of improving the Soviet population</w:t>
      </w:r>
      <w:r w:rsidR="008A475E">
        <w:rPr>
          <w:rFonts w:cs="Arial"/>
          <w:sz w:val="24"/>
        </w:rPr>
        <w:t xml:space="preserve"> to engineer the evolution of the New Person</w:t>
      </w:r>
      <w:r>
        <w:rPr>
          <w:rFonts w:cs="Arial"/>
          <w:sz w:val="24"/>
        </w:rPr>
        <w:t>.</w:t>
      </w:r>
      <w:r>
        <w:rPr>
          <w:rStyle w:val="FootnoteReference"/>
          <w:rFonts w:cs="Arial"/>
          <w:sz w:val="24"/>
        </w:rPr>
        <w:footnoteReference w:id="15"/>
      </w:r>
      <w:r>
        <w:rPr>
          <w:rFonts w:cs="Arial"/>
          <w:sz w:val="24"/>
        </w:rPr>
        <w:t xml:space="preserve">  </w:t>
      </w:r>
    </w:p>
    <w:p w:rsidR="00E0366B" w:rsidRDefault="00E0366B" w:rsidP="0004296A">
      <w:pPr>
        <w:spacing w:after="0" w:line="360" w:lineRule="auto"/>
        <w:rPr>
          <w:rFonts w:cs="Arial"/>
          <w:sz w:val="24"/>
        </w:rPr>
      </w:pPr>
    </w:p>
    <w:p w:rsidR="006F3D29" w:rsidRDefault="008A475E" w:rsidP="009137D0">
      <w:pPr>
        <w:spacing w:after="0" w:line="360" w:lineRule="auto"/>
        <w:rPr>
          <w:sz w:val="24"/>
          <w:szCs w:val="24"/>
        </w:rPr>
      </w:pPr>
      <w:r>
        <w:rPr>
          <w:sz w:val="24"/>
          <w:szCs w:val="24"/>
        </w:rPr>
        <w:t xml:space="preserve">In the new </w:t>
      </w:r>
      <w:r w:rsidR="00E0366B">
        <w:rPr>
          <w:sz w:val="24"/>
          <w:szCs w:val="24"/>
        </w:rPr>
        <w:t>Soviet society</w:t>
      </w:r>
      <w:r>
        <w:rPr>
          <w:sz w:val="24"/>
          <w:szCs w:val="24"/>
        </w:rPr>
        <w:t>,</w:t>
      </w:r>
      <w:r w:rsidR="00E0366B">
        <w:rPr>
          <w:sz w:val="24"/>
          <w:szCs w:val="24"/>
        </w:rPr>
        <w:t xml:space="preserve"> </w:t>
      </w:r>
      <w:r>
        <w:rPr>
          <w:sz w:val="24"/>
          <w:szCs w:val="24"/>
        </w:rPr>
        <w:t>the contemporary propaganda stressed the pursuit of hygienic maternity as a highly significant part of this evolutionary process</w:t>
      </w:r>
      <w:r w:rsidR="00E0366B">
        <w:rPr>
          <w:sz w:val="24"/>
          <w:szCs w:val="24"/>
        </w:rPr>
        <w:t xml:space="preserve">.  </w:t>
      </w:r>
      <w:r w:rsidR="0004296A">
        <w:rPr>
          <w:rFonts w:cs="Arial"/>
          <w:sz w:val="24"/>
        </w:rPr>
        <w:t>Regarding the representations of productive and reproductive women,</w:t>
      </w:r>
      <w:r w:rsidR="0004296A" w:rsidRPr="0004296A">
        <w:rPr>
          <w:rFonts w:cs="Arial"/>
          <w:sz w:val="24"/>
        </w:rPr>
        <w:t xml:space="preserve"> </w:t>
      </w:r>
      <w:r w:rsidR="0004296A">
        <w:rPr>
          <w:rFonts w:cs="Arial"/>
          <w:sz w:val="24"/>
        </w:rPr>
        <w:t>ther</w:t>
      </w:r>
      <w:r w:rsidR="00715E0A">
        <w:rPr>
          <w:rFonts w:cs="Arial"/>
          <w:sz w:val="24"/>
        </w:rPr>
        <w:t>e is little doubt that Ladygina-</w:t>
      </w:r>
      <w:r w:rsidR="0004296A">
        <w:rPr>
          <w:rFonts w:cs="Arial"/>
          <w:sz w:val="24"/>
        </w:rPr>
        <w:t xml:space="preserve">Kots’ pregnancy and the birth of Rudi would have brought awareness of this propaganda theme into the </w:t>
      </w:r>
      <w:r w:rsidR="00715E0A">
        <w:rPr>
          <w:rFonts w:cs="Arial"/>
          <w:sz w:val="24"/>
        </w:rPr>
        <w:t xml:space="preserve">discussions within the </w:t>
      </w:r>
      <w:r w:rsidR="0004296A">
        <w:rPr>
          <w:rFonts w:cs="Arial"/>
          <w:sz w:val="24"/>
        </w:rPr>
        <w:t>Da</w:t>
      </w:r>
      <w:r w:rsidR="006D56AC">
        <w:rPr>
          <w:rFonts w:cs="Arial"/>
          <w:sz w:val="24"/>
        </w:rPr>
        <w:t>rwin Museum in the mid 1920s</w:t>
      </w:r>
      <w:r w:rsidR="00E0366B">
        <w:rPr>
          <w:rFonts w:cs="Arial"/>
          <w:sz w:val="24"/>
        </w:rPr>
        <w:t>, alongside her own zoopsychological concerns with observing her son</w:t>
      </w:r>
      <w:r w:rsidR="006D56AC">
        <w:rPr>
          <w:rFonts w:cs="Arial"/>
          <w:sz w:val="24"/>
        </w:rPr>
        <w:t xml:space="preserve">. </w:t>
      </w:r>
      <w:r w:rsidR="00E0366B">
        <w:rPr>
          <w:rFonts w:cs="Arial"/>
          <w:sz w:val="24"/>
        </w:rPr>
        <w:t xml:space="preserve"> G</w:t>
      </w:r>
      <w:r w:rsidR="006D56AC">
        <w:rPr>
          <w:rFonts w:cs="Arial"/>
          <w:sz w:val="24"/>
        </w:rPr>
        <w:t xml:space="preserve">iven the significant circumstantial </w:t>
      </w:r>
      <w:r w:rsidR="006D56AC">
        <w:rPr>
          <w:rFonts w:cs="Arial"/>
          <w:sz w:val="24"/>
        </w:rPr>
        <w:lastRenderedPageBreak/>
        <w:t xml:space="preserve">evidence for some level of engagement with eugenics discourse </w:t>
      </w:r>
      <w:r w:rsidR="00F63FF7">
        <w:rPr>
          <w:rFonts w:cs="Arial"/>
          <w:sz w:val="24"/>
        </w:rPr>
        <w:t xml:space="preserve">within the </w:t>
      </w:r>
      <w:r w:rsidR="006D56AC">
        <w:rPr>
          <w:rFonts w:cs="Arial"/>
          <w:sz w:val="24"/>
        </w:rPr>
        <w:t>museum</w:t>
      </w:r>
      <w:r w:rsidR="00E0366B">
        <w:rPr>
          <w:rFonts w:cs="Arial"/>
          <w:sz w:val="24"/>
        </w:rPr>
        <w:t xml:space="preserve"> it does not seem far-fetched to imagine the sculpture as referring to the current bio-medical ideal of hygienic</w:t>
      </w:r>
      <w:r w:rsidR="00C24F51">
        <w:rPr>
          <w:rFonts w:cs="Arial"/>
          <w:sz w:val="24"/>
        </w:rPr>
        <w:t xml:space="preserve"> and eugenic</w:t>
      </w:r>
      <w:r w:rsidR="00E0366B">
        <w:rPr>
          <w:rFonts w:cs="Arial"/>
          <w:sz w:val="24"/>
        </w:rPr>
        <w:t xml:space="preserve"> motherhood</w:t>
      </w:r>
      <w:r w:rsidR="00C24F51">
        <w:rPr>
          <w:rFonts w:cs="Arial"/>
          <w:sz w:val="24"/>
        </w:rPr>
        <w:t>, with the representation of the infant signifying the emergence of the New Person.</w:t>
      </w:r>
      <w:r w:rsidR="009137D0">
        <w:rPr>
          <w:sz w:val="24"/>
          <w:szCs w:val="24"/>
        </w:rPr>
        <w:t xml:space="preserve"> </w:t>
      </w:r>
    </w:p>
    <w:p w:rsidR="003329E9" w:rsidRPr="002451BC" w:rsidRDefault="003329E9" w:rsidP="00464EFE">
      <w:pPr>
        <w:spacing w:after="0" w:line="360" w:lineRule="auto"/>
        <w:rPr>
          <w:sz w:val="24"/>
          <w:szCs w:val="24"/>
        </w:rPr>
      </w:pPr>
    </w:p>
    <w:sectPr w:rsidR="003329E9" w:rsidRPr="002451BC" w:rsidSect="000B49A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E7" w:rsidRDefault="00054CE7" w:rsidP="00FC62EF">
      <w:r>
        <w:separator/>
      </w:r>
    </w:p>
  </w:endnote>
  <w:endnote w:type="continuationSeparator" w:id="0">
    <w:p w:rsidR="00054CE7" w:rsidRDefault="00054CE7" w:rsidP="00FC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262503"/>
      <w:docPartObj>
        <w:docPartGallery w:val="Page Numbers (Bottom of Page)"/>
        <w:docPartUnique/>
      </w:docPartObj>
    </w:sdtPr>
    <w:sdtEndPr/>
    <w:sdtContent>
      <w:p w:rsidR="004A2FDA" w:rsidRDefault="009971F7" w:rsidP="00FC62EF">
        <w:pPr>
          <w:pStyle w:val="Footer"/>
        </w:pPr>
        <w:r>
          <w:fldChar w:fldCharType="begin"/>
        </w:r>
        <w:r>
          <w:instrText xml:space="preserve"> PAGE   \* MERGEFORMAT </w:instrText>
        </w:r>
        <w:r>
          <w:fldChar w:fldCharType="separate"/>
        </w:r>
        <w:r>
          <w:rPr>
            <w:noProof/>
          </w:rPr>
          <w:t>1</w:t>
        </w:r>
        <w:r>
          <w:rPr>
            <w:noProof/>
          </w:rPr>
          <w:fldChar w:fldCharType="end"/>
        </w:r>
      </w:p>
    </w:sdtContent>
  </w:sdt>
  <w:p w:rsidR="004A2FDA" w:rsidRDefault="004A2FDA" w:rsidP="00FC6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E7" w:rsidRDefault="00054CE7" w:rsidP="00FC62EF">
      <w:r>
        <w:separator/>
      </w:r>
    </w:p>
  </w:footnote>
  <w:footnote w:type="continuationSeparator" w:id="0">
    <w:p w:rsidR="00054CE7" w:rsidRDefault="00054CE7" w:rsidP="00FC62EF">
      <w:r>
        <w:continuationSeparator/>
      </w:r>
    </w:p>
  </w:footnote>
  <w:footnote w:id="1">
    <w:p w:rsidR="004A2FDA" w:rsidRDefault="004A2FDA">
      <w:pPr>
        <w:pStyle w:val="FootnoteText"/>
      </w:pPr>
      <w:r>
        <w:rPr>
          <w:rStyle w:val="FootnoteReference"/>
        </w:rPr>
        <w:footnoteRef/>
      </w:r>
      <w:r>
        <w:t xml:space="preserve"> This is strongly exemplified in the divergences regarding the value of Lamarck’s ideas in relation to those of Darwin, between certain of Kots’ unpublished writings and lecture notes 1909-1963, which correspond closely to the shifts, post-1917, of dominant, party-approved views on Lamark in particular historical contexts.   Most obviously it is exemplified by the documentation, within the Darwin Museum archives, of Kots’ lightning reaction to the outlawing of genetic science, and absolute imposition of Lysenko’s ‘Michurinism’ within the Academy of Sciences in 1948.  This is the focus of a paper to be given in July 2012 at the 2</w:t>
      </w:r>
      <w:r w:rsidRPr="00242C63">
        <w:rPr>
          <w:vertAlign w:val="superscript"/>
        </w:rPr>
        <w:t>nd</w:t>
      </w:r>
      <w:r>
        <w:t xml:space="preserve"> International Workshop on Lysenko, in Vienna.</w:t>
      </w:r>
    </w:p>
  </w:footnote>
  <w:footnote w:id="2">
    <w:p w:rsidR="004A2FDA" w:rsidRPr="005448CE" w:rsidRDefault="004A2FDA">
      <w:pPr>
        <w:pStyle w:val="FootnoteText"/>
        <w:rPr>
          <w:i/>
        </w:rPr>
      </w:pPr>
      <w:r>
        <w:rPr>
          <w:rStyle w:val="FootnoteReference"/>
        </w:rPr>
        <w:footnoteRef/>
      </w:r>
      <w:r>
        <w:t xml:space="preserve"> It is clear from the archival evidence, that Vatagin preferred to work from life – or failing that, from photographs. Ladygina-Kots may also have posed for Vatagin as she is photographically recorded doing for his big sculpture of </w:t>
      </w:r>
      <w:r w:rsidRPr="005448CE">
        <w:rPr>
          <w:i/>
        </w:rPr>
        <w:t xml:space="preserve">Lamarck and his Daughters. </w:t>
      </w:r>
    </w:p>
  </w:footnote>
  <w:footnote w:id="3">
    <w:p w:rsidR="004A2FDA" w:rsidRDefault="004A2FDA" w:rsidP="00FC62EF">
      <w:pPr>
        <w:pStyle w:val="FootnoteText"/>
      </w:pPr>
      <w:r>
        <w:rPr>
          <w:rStyle w:val="FootnoteReference"/>
        </w:rPr>
        <w:footnoteRef/>
      </w:r>
      <w:r>
        <w:t xml:space="preserve"> N.Ladygina Kots, Infant Chimpanzee and Human Child, (Moscow 1935)tr. p.393.</w:t>
      </w:r>
    </w:p>
  </w:footnote>
  <w:footnote w:id="4">
    <w:p w:rsidR="004A2FDA" w:rsidRPr="009D547B" w:rsidRDefault="004A2FDA" w:rsidP="00FC62EF">
      <w:pPr>
        <w:pStyle w:val="FootnoteText"/>
        <w:rPr>
          <w:color w:val="FF0000"/>
        </w:rPr>
      </w:pPr>
      <w:r>
        <w:rPr>
          <w:rStyle w:val="FootnoteReference"/>
        </w:rPr>
        <w:footnoteRef/>
      </w:r>
      <w:r>
        <w:t xml:space="preserve"> N.Ladygina Kots, Infant Chimpanzee and Human Child, (Moscow 1935)tr. p.397.</w:t>
      </w:r>
      <w:r>
        <w:rPr>
          <w:color w:val="FF0000"/>
        </w:rPr>
        <w:t xml:space="preserve"> NB Voluntarism, training and self training was an important element of the route to self-evolution as new people proposed in the USSR in the 1930s.</w:t>
      </w:r>
    </w:p>
    <w:p w:rsidR="004A2FDA" w:rsidRDefault="004A2FDA" w:rsidP="00FC62EF">
      <w:pPr>
        <w:pStyle w:val="FootnoteText"/>
      </w:pPr>
    </w:p>
  </w:footnote>
  <w:footnote w:id="5">
    <w:p w:rsidR="004A2FDA" w:rsidRDefault="004A2FDA">
      <w:pPr>
        <w:pStyle w:val="FootnoteText"/>
      </w:pPr>
      <w:r>
        <w:rPr>
          <w:rStyle w:val="FootnoteReference"/>
        </w:rPr>
        <w:footnoteRef/>
      </w:r>
      <w:r>
        <w:t xml:space="preserve"> A.F. Kots, ‘Darvinovskii muzei do oktyabrskoi revoliutsii 1907-1917’ (no date) in </w:t>
      </w:r>
      <w:r w:rsidRPr="00AE3A21">
        <w:rPr>
          <w:i/>
        </w:rPr>
        <w:t>Trudy gosudarstvennogo darvinovskogo muzeya. K 100-letiu muzeya</w:t>
      </w:r>
      <w:r>
        <w:t>. 2007, issue 11, pp.60-62.</w:t>
      </w:r>
    </w:p>
  </w:footnote>
  <w:footnote w:id="6">
    <w:p w:rsidR="004A2FDA" w:rsidRDefault="004A2FDA" w:rsidP="00430750">
      <w:pPr>
        <w:pStyle w:val="FootnoteText"/>
      </w:pPr>
      <w:r>
        <w:rPr>
          <w:rStyle w:val="FootnoteReference"/>
        </w:rPr>
        <w:footnoteRef/>
      </w:r>
      <w:r>
        <w:rPr>
          <w:rStyle w:val="FootnoteReference"/>
        </w:rPr>
        <w:footnoteRef/>
      </w:r>
      <w:r>
        <w:t xml:space="preserve"> Roger I. Glass, ‘The SANEPID Service in the USSR’, </w:t>
      </w:r>
      <w:r w:rsidRPr="009F34A1">
        <w:rPr>
          <w:i/>
        </w:rPr>
        <w:t>Public Health Reports</w:t>
      </w:r>
      <w:r>
        <w:t>, 1976, vol.91, no.2, p.155.</w:t>
      </w:r>
    </w:p>
  </w:footnote>
  <w:footnote w:id="7">
    <w:p w:rsidR="004A2FDA" w:rsidRDefault="004A2FDA" w:rsidP="00430750">
      <w:pPr>
        <w:pStyle w:val="FootnoteText"/>
      </w:pPr>
      <w:r>
        <w:rPr>
          <w:rStyle w:val="FootnoteReference"/>
        </w:rPr>
        <w:footnoteRef/>
      </w:r>
      <w:r>
        <w:t xml:space="preserve"> J.E. Muller et al, ‘The Soviet health system: aspects of relevance for medicine in the United States’, New </w:t>
      </w:r>
      <w:r w:rsidRPr="00C16249">
        <w:rPr>
          <w:i/>
        </w:rPr>
        <w:t xml:space="preserve">England Journal of Medicine </w:t>
      </w:r>
      <w:r>
        <w:t xml:space="preserve">, 1972, vol.286, p.700. </w:t>
      </w:r>
      <w:hyperlink r:id="rId1" w:history="1">
        <w:r w:rsidRPr="008B7310">
          <w:rPr>
            <w:rStyle w:val="Hyperlink"/>
          </w:rPr>
          <w:t>http://www.ncbi.nlm.nih.gov/pmc/articles/PMC1438525/pdf/pubhealthrep00155-0056.pdf</w:t>
        </w:r>
      </w:hyperlink>
      <w:r>
        <w:t xml:space="preserve"> </w:t>
      </w:r>
    </w:p>
  </w:footnote>
  <w:footnote w:id="8">
    <w:p w:rsidR="004A2FDA" w:rsidRPr="00B91DEA" w:rsidRDefault="004A2FDA" w:rsidP="00B65728">
      <w:pPr>
        <w:pStyle w:val="FootnoteText"/>
      </w:pPr>
      <w:r>
        <w:rPr>
          <w:rStyle w:val="FootnoteReference"/>
        </w:rPr>
        <w:footnoteRef/>
      </w:r>
      <w:r>
        <w:t xml:space="preserve"> </w:t>
      </w:r>
      <w:r w:rsidRPr="00B91DEA">
        <w:rPr>
          <w:rFonts w:cs="Arial"/>
        </w:rPr>
        <w:t>Initially set by Alexandra Kollontai during her brief time as Welfare Commissar</w:t>
      </w:r>
      <w:r>
        <w:rPr>
          <w:rFonts w:cs="Arial"/>
        </w:rPr>
        <w:t>.</w:t>
      </w:r>
    </w:p>
  </w:footnote>
  <w:footnote w:id="9">
    <w:p w:rsidR="004A2FDA" w:rsidRDefault="004A2FDA">
      <w:pPr>
        <w:pStyle w:val="FootnoteText"/>
      </w:pPr>
      <w:r>
        <w:rPr>
          <w:rStyle w:val="FootnoteReference"/>
        </w:rPr>
        <w:footnoteRef/>
      </w:r>
      <w:r>
        <w:t xml:space="preserve"> Kollontai had clearly defined motherhood as the social duty of women in the new state.</w:t>
      </w:r>
    </w:p>
  </w:footnote>
  <w:footnote w:id="10">
    <w:p w:rsidR="004A2FDA" w:rsidRPr="00BB7AA0" w:rsidRDefault="004A2FDA" w:rsidP="004017B8">
      <w:pPr>
        <w:pStyle w:val="FootnoteText"/>
        <w:rPr>
          <w:rFonts w:ascii="Calibri" w:eastAsia="Calibri" w:hAnsi="Calibri" w:cs="Times New Roman"/>
        </w:rPr>
      </w:pPr>
      <w:r w:rsidRPr="00BB7AA0">
        <w:rPr>
          <w:rStyle w:val="FootnoteReference"/>
          <w:rFonts w:ascii="Calibri" w:eastAsia="Times" w:hAnsi="Calibri" w:cs="Times New Roman"/>
        </w:rPr>
        <w:footnoteRef/>
      </w:r>
      <w:r>
        <w:rPr>
          <w:rFonts w:ascii="Calibri" w:eastAsia="Calibri" w:hAnsi="Calibri" w:cs="Times New Roman"/>
        </w:rPr>
        <w:t xml:space="preserve"> </w:t>
      </w:r>
      <w:r w:rsidRPr="00BB7AA0">
        <w:rPr>
          <w:rFonts w:ascii="Calibri" w:eastAsia="Calibri" w:hAnsi="Calibri" w:cs="Times New Roman"/>
        </w:rPr>
        <w:t xml:space="preserve">See for example T.I. Iudin, </w:t>
      </w:r>
      <w:r w:rsidRPr="00BB7AA0">
        <w:rPr>
          <w:rFonts w:ascii="Calibri" w:eastAsia="Calibri" w:hAnsi="Calibri" w:cs="Times New Roman"/>
          <w:i/>
        </w:rPr>
        <w:t>Evegenika</w:t>
      </w:r>
      <w:r>
        <w:rPr>
          <w:rFonts w:ascii="Calibri" w:eastAsia="Calibri" w:hAnsi="Calibri" w:cs="Times New Roman"/>
        </w:rPr>
        <w:t xml:space="preserve"> (</w:t>
      </w:r>
      <w:smartTag w:uri="urn:schemas-microsoft-com:office:smarttags" w:element="place">
        <w:smartTag w:uri="urn:schemas-microsoft-com:office:smarttags" w:element="City">
          <w:r w:rsidRPr="00BB7AA0">
            <w:rPr>
              <w:rFonts w:ascii="Calibri" w:eastAsia="Calibri" w:hAnsi="Calibri" w:cs="Times New Roman"/>
            </w:rPr>
            <w:t>Moscow</w:t>
          </w:r>
        </w:smartTag>
      </w:smartTag>
      <w:r w:rsidRPr="00BB7AA0">
        <w:rPr>
          <w:rFonts w:ascii="Calibri" w:eastAsia="Calibri" w:hAnsi="Calibri" w:cs="Times New Roman"/>
        </w:rPr>
        <w:t>, 1925</w:t>
      </w:r>
      <w:r>
        <w:rPr>
          <w:rFonts w:ascii="Calibri" w:eastAsia="Calibri" w:hAnsi="Calibri" w:cs="Times New Roman"/>
        </w:rPr>
        <w:t xml:space="preserve">), p. 6; Bernstein, </w:t>
      </w:r>
      <w:r w:rsidRPr="004F6620">
        <w:rPr>
          <w:rFonts w:ascii="Calibri" w:eastAsia="Calibri" w:hAnsi="Calibri" w:cs="Times New Roman"/>
          <w:i/>
        </w:rPr>
        <w:t>The Dictatorship of Sex</w:t>
      </w:r>
      <w:r>
        <w:rPr>
          <w:rFonts w:ascii="Calibri" w:eastAsia="Calibri" w:hAnsi="Calibri" w:cs="Times New Roman"/>
        </w:rPr>
        <w:t>, pp. 171-5.</w:t>
      </w:r>
    </w:p>
    <w:p w:rsidR="004A2FDA" w:rsidRPr="00BB7AA0" w:rsidRDefault="004A2FDA" w:rsidP="004017B8">
      <w:pPr>
        <w:pStyle w:val="FootnoteText"/>
        <w:rPr>
          <w:rFonts w:ascii="Calibri" w:eastAsia="Calibri" w:hAnsi="Calibri" w:cs="Times New Roman"/>
        </w:rPr>
      </w:pPr>
      <w:r w:rsidRPr="00BB7AA0">
        <w:rPr>
          <w:rFonts w:ascii="Calibri" w:eastAsia="Calibri" w:hAnsi="Calibri" w:cs="Times New Roman"/>
        </w:rPr>
        <w:t xml:space="preserve">. Semashko, </w:t>
      </w:r>
      <w:r>
        <w:rPr>
          <w:rFonts w:ascii="Calibri" w:eastAsia="Calibri" w:hAnsi="Calibri" w:cs="Times New Roman"/>
        </w:rPr>
        <w:t xml:space="preserve"> </w:t>
      </w:r>
      <w:r w:rsidRPr="00BB7AA0">
        <w:rPr>
          <w:rFonts w:ascii="Calibri" w:eastAsia="Calibri" w:hAnsi="Calibri" w:cs="Times New Roman"/>
          <w:i/>
        </w:rPr>
        <w:t>Nauka o zdorov’e</w:t>
      </w:r>
      <w:r w:rsidRPr="00BB7AA0">
        <w:rPr>
          <w:rFonts w:ascii="Calibri" w:eastAsia="Calibri" w:hAnsi="Calibri" w:cs="Times New Roman"/>
        </w:rPr>
        <w:t>, Ob</w:t>
      </w:r>
      <w:r>
        <w:rPr>
          <w:rFonts w:ascii="Calibri" w:eastAsia="Calibri" w:hAnsi="Calibri" w:cs="Times New Roman"/>
        </w:rPr>
        <w:t>shchestva sotsial’naia gigiena (</w:t>
      </w:r>
      <w:smartTag w:uri="urn:schemas-microsoft-com:office:smarttags" w:element="place">
        <w:smartTag w:uri="urn:schemas-microsoft-com:office:smarttags" w:element="City">
          <w:r w:rsidRPr="00BB7AA0">
            <w:rPr>
              <w:rFonts w:ascii="Calibri" w:eastAsia="Calibri" w:hAnsi="Calibri" w:cs="Times New Roman"/>
            </w:rPr>
            <w:t>Moscow</w:t>
          </w:r>
        </w:smartTag>
      </w:smartTag>
      <w:r w:rsidRPr="00BB7AA0">
        <w:rPr>
          <w:rFonts w:ascii="Calibri" w:eastAsia="Calibri" w:hAnsi="Calibri" w:cs="Times New Roman"/>
        </w:rPr>
        <w:t>, (1922) 1926</w:t>
      </w:r>
      <w:r>
        <w:rPr>
          <w:rFonts w:ascii="Calibri" w:eastAsia="Calibri" w:hAnsi="Calibri" w:cs="Times New Roman"/>
        </w:rPr>
        <w:t>)</w:t>
      </w:r>
      <w:r w:rsidRPr="00BB7AA0">
        <w:rPr>
          <w:rFonts w:ascii="Calibri" w:eastAsia="Calibri" w:hAnsi="Calibri" w:cs="Times New Roman"/>
        </w:rPr>
        <w:t>, pp.</w:t>
      </w:r>
      <w:r>
        <w:rPr>
          <w:rFonts w:ascii="Calibri" w:eastAsia="Calibri" w:hAnsi="Calibri" w:cs="Times New Roman"/>
        </w:rPr>
        <w:t xml:space="preserve"> </w:t>
      </w:r>
      <w:r w:rsidRPr="00BB7AA0">
        <w:rPr>
          <w:rFonts w:ascii="Calibri" w:eastAsia="Calibri" w:hAnsi="Calibri" w:cs="Times New Roman"/>
        </w:rPr>
        <w:t>53-4.</w:t>
      </w:r>
    </w:p>
  </w:footnote>
  <w:footnote w:id="11">
    <w:p w:rsidR="004A2FDA" w:rsidRDefault="004A2FDA" w:rsidP="005D5C2A">
      <w:pPr>
        <w:pStyle w:val="FootnoteText"/>
      </w:pPr>
      <w:r>
        <w:rPr>
          <w:rStyle w:val="FootnoteReference"/>
        </w:rPr>
        <w:footnoteRef/>
      </w:r>
      <w:r>
        <w:t xml:space="preserve"> M.V. Volotskii, </w:t>
      </w:r>
      <w:r w:rsidRPr="00637699">
        <w:rPr>
          <w:i/>
        </w:rPr>
        <w:t>Klassovye interesy i sovremennaia evgenika</w:t>
      </w:r>
      <w:r>
        <w:t xml:space="preserve">, Moscow: Zhizn’ i znanie, 1925. E.I. Kolchinskii, ‘Chem zakonchilas’ popytka sozdat’ proletarskuiu biologiiu’, </w:t>
      </w:r>
      <w:hyperlink r:id="rId2" w:history="1">
        <w:r w:rsidRPr="002449CC">
          <w:rPr>
            <w:rStyle w:val="Hyperlink"/>
          </w:rPr>
          <w:t>http://www.reusscience.euro.ru/papers/kol00vr.htm</w:t>
        </w:r>
      </w:hyperlink>
      <w:r>
        <w:t xml:space="preserve"> accessed 03/11/11.</w:t>
      </w:r>
    </w:p>
  </w:footnote>
  <w:footnote w:id="12">
    <w:p w:rsidR="004A2FDA" w:rsidRDefault="004A2FDA" w:rsidP="005D5C2A">
      <w:pPr>
        <w:pStyle w:val="FootnoteText"/>
      </w:pPr>
      <w:r>
        <w:rPr>
          <w:rStyle w:val="FootnoteReference"/>
        </w:rPr>
        <w:footnoteRef/>
      </w:r>
      <w:r>
        <w:t xml:space="preserve"> It was noted in the American publication </w:t>
      </w:r>
      <w:r w:rsidRPr="003E4263">
        <w:rPr>
          <w:i/>
        </w:rPr>
        <w:t>Eugenics News</w:t>
      </w:r>
      <w:r>
        <w:t xml:space="preserve">, 1925, pp.146-147, that Kol’tsov had recently contributed information on the Soviet eugenics movement to the </w:t>
      </w:r>
      <w:r w:rsidRPr="00F34EB2">
        <w:rPr>
          <w:i/>
        </w:rPr>
        <w:t>Archiv für Rassen und Gesellschafts-Biologie</w:t>
      </w:r>
      <w:r>
        <w:t>, and that the 2</w:t>
      </w:r>
      <w:r w:rsidRPr="00F34EB2">
        <w:rPr>
          <w:vertAlign w:val="superscript"/>
        </w:rPr>
        <w:t>nd</w:t>
      </w:r>
      <w:r>
        <w:t xml:space="preserve"> and 3</w:t>
      </w:r>
      <w:r w:rsidRPr="00F34EB2">
        <w:rPr>
          <w:vertAlign w:val="superscript"/>
        </w:rPr>
        <w:t>rd</w:t>
      </w:r>
      <w:r>
        <w:t xml:space="preserve"> parts of the </w:t>
      </w:r>
      <w:r w:rsidRPr="00F34EB2">
        <w:rPr>
          <w:i/>
        </w:rPr>
        <w:t>Russian Eugenics Journal</w:t>
      </w:r>
      <w:r>
        <w:t xml:space="preserve"> 1924 contained two articles on ‘data for comparative characteristics of physical conditions of Jews’ (EN, p.147):  Kol’tsov, N. ‘New attempts to prove the inheritance of acquired characteristics’ and Wermel, S. ‘Criminality of Jews’.  AMNH archives photos 238, 239.</w:t>
      </w:r>
    </w:p>
    <w:p w:rsidR="004A2FDA" w:rsidRDefault="004A2FDA" w:rsidP="005D5C2A">
      <w:pPr>
        <w:pStyle w:val="FootnoteText"/>
      </w:pPr>
    </w:p>
  </w:footnote>
  <w:footnote w:id="13">
    <w:p w:rsidR="004A2FDA" w:rsidRDefault="004A2FDA" w:rsidP="005D5C2A">
      <w:pPr>
        <w:pStyle w:val="FootnoteText"/>
      </w:pPr>
      <w:r>
        <w:rPr>
          <w:rStyle w:val="FootnoteReference"/>
        </w:rPr>
        <w:footnoteRef/>
      </w:r>
      <w:r>
        <w:t xml:space="preserve"> </w:t>
      </w:r>
      <w:r w:rsidRPr="00CF5276">
        <w:t>Aleksandr Kots’ handwritten personal library catalogue, while containing numerous scientific books and papers by an array of American, German and British scientist/eugenicists [for example: USA – Vernon Kellogg, C.B. Davenport, H.F. Osborn, W.K. Gregory, H.J. Müller; German – Weisman, Haeckel, Kammerer; Britain – R.C. Punnett, W. Bateson], shows a preference for British writings on eugenics, by Galton, Karl Pearson, Reginald Ruggles-Gates, Julian Huxley and H.G. Wells</w:t>
      </w:r>
      <w:r>
        <w:rPr>
          <w:sz w:val="24"/>
          <w:szCs w:val="24"/>
        </w:rPr>
        <w:t xml:space="preserve">.  </w:t>
      </w:r>
      <w:r>
        <w:t xml:space="preserve">Galton </w:t>
      </w:r>
      <w:r w:rsidRPr="00FA0919">
        <w:rPr>
          <w:i/>
        </w:rPr>
        <w:t>Hereditary Genius</w:t>
      </w:r>
      <w:r>
        <w:t xml:space="preserve"> in German, Galton, </w:t>
      </w:r>
      <w:r w:rsidRPr="00FA0919">
        <w:rPr>
          <w:i/>
        </w:rPr>
        <w:t>Natural Inheritance</w:t>
      </w:r>
      <w:r>
        <w:t xml:space="preserve">, K. Pearson, </w:t>
      </w:r>
      <w:r w:rsidRPr="00FA0919">
        <w:rPr>
          <w:i/>
        </w:rPr>
        <w:t>Life and Letters of Francis Galton</w:t>
      </w:r>
      <w:r>
        <w:t xml:space="preserve">, 2 vols, 1914 &amp; 1924, Ruggles-Gates, </w:t>
      </w:r>
      <w:r w:rsidRPr="00FA0919">
        <w:rPr>
          <w:i/>
        </w:rPr>
        <w:t>Inheritance and Eugenics</w:t>
      </w:r>
      <w:r>
        <w:t>, 1923, translated into Russian.</w:t>
      </w:r>
    </w:p>
  </w:footnote>
  <w:footnote w:id="14">
    <w:p w:rsidR="004A2FDA" w:rsidRPr="00B058EA" w:rsidRDefault="004A2FDA" w:rsidP="00B058EA">
      <w:pPr>
        <w:spacing w:after="0" w:line="240" w:lineRule="auto"/>
        <w:rPr>
          <w:sz w:val="20"/>
          <w:szCs w:val="20"/>
        </w:rPr>
      </w:pPr>
      <w:r w:rsidRPr="00B058EA">
        <w:rPr>
          <w:rStyle w:val="FootnoteReference"/>
          <w:sz w:val="20"/>
          <w:szCs w:val="20"/>
        </w:rPr>
        <w:footnoteRef/>
      </w:r>
      <w:r w:rsidRPr="00B058EA">
        <w:rPr>
          <w:sz w:val="20"/>
          <w:szCs w:val="20"/>
        </w:rPr>
        <w:t xml:space="preserve"> Science was important for the Bolsheviks – the Marxism they espoused was considered materialistic and therefore scientific.  Darwinism, as a generic theoretical position that was materialistic and non-teleological was considered a central part of Bolshevik ideology - an intrinsic part of ‘scientific materialism’.  It was for this reason, arguably, that the Darwin Museum initially gained Bolshevik support, and what helped to keep it alive over the years.</w:t>
      </w:r>
    </w:p>
    <w:p w:rsidR="004A2FDA" w:rsidRDefault="004A2FDA">
      <w:pPr>
        <w:pStyle w:val="FootnoteText"/>
      </w:pPr>
    </w:p>
  </w:footnote>
  <w:footnote w:id="15">
    <w:p w:rsidR="004A2FDA" w:rsidRPr="00EC3D57" w:rsidRDefault="004A2FDA" w:rsidP="00C24F51">
      <w:pPr>
        <w:spacing w:after="0" w:line="240" w:lineRule="auto"/>
        <w:rPr>
          <w:sz w:val="20"/>
          <w:szCs w:val="20"/>
        </w:rPr>
      </w:pPr>
      <w:r>
        <w:rPr>
          <w:rStyle w:val="FootnoteReference"/>
        </w:rPr>
        <w:footnoteRef/>
      </w:r>
      <w:r>
        <w:t xml:space="preserve"> </w:t>
      </w:r>
      <w:r w:rsidRPr="00EC3D57">
        <w:rPr>
          <w:sz w:val="20"/>
          <w:szCs w:val="20"/>
        </w:rPr>
        <w:t xml:space="preserve">Such study was commonly legitimised by scientists to funding authorities in the 1920s, not only in the USSR but in western Europe and America, by reference to the close relationships of primate and human.  </w:t>
      </w:r>
    </w:p>
    <w:p w:rsidR="004A2FDA" w:rsidRDefault="004A2FD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FDA" w:rsidRPr="001C32F9" w:rsidRDefault="004A2FDA" w:rsidP="00FC62EF">
    <w:r w:rsidRPr="001C32F9">
      <w:t>AAH Conference 2012</w:t>
    </w:r>
    <w:r>
      <w:t xml:space="preserve"> Paper Draft</w:t>
    </w:r>
  </w:p>
  <w:p w:rsidR="004A2FDA" w:rsidRDefault="004A2FDA" w:rsidP="00FC62EF">
    <w:r w:rsidRPr="001C32F9">
      <w:rPr>
        <w:b/>
      </w:rPr>
      <w:t>Session</w:t>
    </w:r>
    <w:r>
      <w:t>: Picturing Evolution and Extinction: Regeneration and Degeneration in Modern Visual Culture</w:t>
    </w:r>
  </w:p>
  <w:p w:rsidR="004A2FDA" w:rsidRDefault="004A2FDA" w:rsidP="00FC62EF">
    <w:r w:rsidRPr="001C32F9">
      <w:rPr>
        <w:b/>
      </w:rPr>
      <w:t>Author</w:t>
    </w:r>
    <w:r>
      <w:t>: Dr Pat Simpson (p.a.simpson@herts.ac.uk)</w:t>
    </w:r>
  </w:p>
  <w:p w:rsidR="004A2FDA" w:rsidRDefault="004A2FDA" w:rsidP="00FC62EF">
    <w:r w:rsidRPr="001C32F9">
      <w:rPr>
        <w:b/>
      </w:rPr>
      <w:t>Affiliation</w:t>
    </w:r>
    <w:r>
      <w:t>: Reader in Social History of Art, School of Creative Arts, University of Hertfordshire</w:t>
    </w:r>
  </w:p>
  <w:p w:rsidR="004A2FDA" w:rsidRDefault="004A2FDA" w:rsidP="00FC62EF">
    <w:r w:rsidRPr="001C32F9">
      <w:rPr>
        <w:b/>
      </w:rPr>
      <w:t>Title of Paper</w:t>
    </w:r>
    <w:r>
      <w:t>: Beauty and the Beast: Imaging Human Evolution at the Darwin Museum, Moscow in the Early Revolutionary Period.</w:t>
    </w:r>
  </w:p>
  <w:p w:rsidR="004A2FDA" w:rsidRDefault="004A2FDA" w:rsidP="00FC62EF">
    <w:pPr>
      <w:pStyle w:val="Header"/>
    </w:pPr>
  </w:p>
  <w:p w:rsidR="004A2FDA" w:rsidRDefault="004A2FDA" w:rsidP="00FC6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BD"/>
    <w:rsid w:val="00005368"/>
    <w:rsid w:val="00010BD0"/>
    <w:rsid w:val="000116D0"/>
    <w:rsid w:val="00012D83"/>
    <w:rsid w:val="000140DE"/>
    <w:rsid w:val="000179A7"/>
    <w:rsid w:val="00022B60"/>
    <w:rsid w:val="00026F64"/>
    <w:rsid w:val="00032E5C"/>
    <w:rsid w:val="0004296A"/>
    <w:rsid w:val="000442E4"/>
    <w:rsid w:val="00047FB7"/>
    <w:rsid w:val="00054CE7"/>
    <w:rsid w:val="00055BE9"/>
    <w:rsid w:val="000641BC"/>
    <w:rsid w:val="00090BD5"/>
    <w:rsid w:val="0009254A"/>
    <w:rsid w:val="000B49A7"/>
    <w:rsid w:val="000E451A"/>
    <w:rsid w:val="000E70DB"/>
    <w:rsid w:val="000E7842"/>
    <w:rsid w:val="000F4E79"/>
    <w:rsid w:val="000F569D"/>
    <w:rsid w:val="00103FBC"/>
    <w:rsid w:val="001156FC"/>
    <w:rsid w:val="00130ADE"/>
    <w:rsid w:val="00143F4E"/>
    <w:rsid w:val="001628D5"/>
    <w:rsid w:val="00177F07"/>
    <w:rsid w:val="0018027E"/>
    <w:rsid w:val="00181733"/>
    <w:rsid w:val="0018301F"/>
    <w:rsid w:val="00183C6D"/>
    <w:rsid w:val="001A7EC3"/>
    <w:rsid w:val="001B2F93"/>
    <w:rsid w:val="001B39A2"/>
    <w:rsid w:val="001B5AF0"/>
    <w:rsid w:val="001B61AF"/>
    <w:rsid w:val="001D74BA"/>
    <w:rsid w:val="001E7A48"/>
    <w:rsid w:val="00210916"/>
    <w:rsid w:val="00212F44"/>
    <w:rsid w:val="00216867"/>
    <w:rsid w:val="0022065F"/>
    <w:rsid w:val="00222E11"/>
    <w:rsid w:val="002243B6"/>
    <w:rsid w:val="00232354"/>
    <w:rsid w:val="00236B0F"/>
    <w:rsid w:val="00242C63"/>
    <w:rsid w:val="002451BC"/>
    <w:rsid w:val="00257F37"/>
    <w:rsid w:val="0027375F"/>
    <w:rsid w:val="002768DB"/>
    <w:rsid w:val="00276E37"/>
    <w:rsid w:val="00285AED"/>
    <w:rsid w:val="002933FB"/>
    <w:rsid w:val="002D347B"/>
    <w:rsid w:val="002D49A4"/>
    <w:rsid w:val="002D76C5"/>
    <w:rsid w:val="002E6CE2"/>
    <w:rsid w:val="002F0175"/>
    <w:rsid w:val="002F5EDB"/>
    <w:rsid w:val="00326367"/>
    <w:rsid w:val="003329E9"/>
    <w:rsid w:val="003402B1"/>
    <w:rsid w:val="00340938"/>
    <w:rsid w:val="00343FA5"/>
    <w:rsid w:val="00350695"/>
    <w:rsid w:val="00350E13"/>
    <w:rsid w:val="00354E3A"/>
    <w:rsid w:val="0036111D"/>
    <w:rsid w:val="00363D31"/>
    <w:rsid w:val="00364496"/>
    <w:rsid w:val="00381C04"/>
    <w:rsid w:val="00381DDD"/>
    <w:rsid w:val="003842DF"/>
    <w:rsid w:val="00384539"/>
    <w:rsid w:val="00385664"/>
    <w:rsid w:val="00390145"/>
    <w:rsid w:val="003A61E0"/>
    <w:rsid w:val="003C5BD0"/>
    <w:rsid w:val="003C648A"/>
    <w:rsid w:val="003E113F"/>
    <w:rsid w:val="003E69AD"/>
    <w:rsid w:val="003E7E22"/>
    <w:rsid w:val="003F105F"/>
    <w:rsid w:val="003F32D1"/>
    <w:rsid w:val="004017B8"/>
    <w:rsid w:val="00422AB0"/>
    <w:rsid w:val="00430750"/>
    <w:rsid w:val="004605D1"/>
    <w:rsid w:val="004611C0"/>
    <w:rsid w:val="00464EFE"/>
    <w:rsid w:val="00471600"/>
    <w:rsid w:val="004A2FDA"/>
    <w:rsid w:val="004B0146"/>
    <w:rsid w:val="004E17E9"/>
    <w:rsid w:val="004F0E4D"/>
    <w:rsid w:val="004F4D46"/>
    <w:rsid w:val="00501EDB"/>
    <w:rsid w:val="00525FD5"/>
    <w:rsid w:val="00527907"/>
    <w:rsid w:val="0053151C"/>
    <w:rsid w:val="005448CE"/>
    <w:rsid w:val="0054666A"/>
    <w:rsid w:val="005510EB"/>
    <w:rsid w:val="0057100A"/>
    <w:rsid w:val="005A1365"/>
    <w:rsid w:val="005A4B27"/>
    <w:rsid w:val="005A6CF4"/>
    <w:rsid w:val="005B6F09"/>
    <w:rsid w:val="005C6CC6"/>
    <w:rsid w:val="005D20DF"/>
    <w:rsid w:val="005D5C2A"/>
    <w:rsid w:val="005E3608"/>
    <w:rsid w:val="005F5AA3"/>
    <w:rsid w:val="006047FD"/>
    <w:rsid w:val="0060779C"/>
    <w:rsid w:val="0061427F"/>
    <w:rsid w:val="00632ACF"/>
    <w:rsid w:val="00641880"/>
    <w:rsid w:val="00652711"/>
    <w:rsid w:val="0065341B"/>
    <w:rsid w:val="0065617D"/>
    <w:rsid w:val="0068173C"/>
    <w:rsid w:val="00683EB3"/>
    <w:rsid w:val="00690FEF"/>
    <w:rsid w:val="00693B4A"/>
    <w:rsid w:val="006A1CF6"/>
    <w:rsid w:val="006A48DD"/>
    <w:rsid w:val="006B38D5"/>
    <w:rsid w:val="006C18FD"/>
    <w:rsid w:val="006C3092"/>
    <w:rsid w:val="006C648A"/>
    <w:rsid w:val="006D56AC"/>
    <w:rsid w:val="006E4BF5"/>
    <w:rsid w:val="006F3D29"/>
    <w:rsid w:val="007037C3"/>
    <w:rsid w:val="007141DA"/>
    <w:rsid w:val="00715E0A"/>
    <w:rsid w:val="00733AD8"/>
    <w:rsid w:val="00740167"/>
    <w:rsid w:val="0076627B"/>
    <w:rsid w:val="00777625"/>
    <w:rsid w:val="007A3D4D"/>
    <w:rsid w:val="007A5CC8"/>
    <w:rsid w:val="007B51BB"/>
    <w:rsid w:val="007D1515"/>
    <w:rsid w:val="007D578B"/>
    <w:rsid w:val="007E2027"/>
    <w:rsid w:val="007E41C1"/>
    <w:rsid w:val="007F7C47"/>
    <w:rsid w:val="00802FE4"/>
    <w:rsid w:val="00817B12"/>
    <w:rsid w:val="00822C28"/>
    <w:rsid w:val="00825F0C"/>
    <w:rsid w:val="00832FA2"/>
    <w:rsid w:val="00847D28"/>
    <w:rsid w:val="00847DE5"/>
    <w:rsid w:val="00850ACB"/>
    <w:rsid w:val="00853343"/>
    <w:rsid w:val="008631BE"/>
    <w:rsid w:val="008646D7"/>
    <w:rsid w:val="00877ABB"/>
    <w:rsid w:val="00892F6C"/>
    <w:rsid w:val="008970AB"/>
    <w:rsid w:val="008A15B5"/>
    <w:rsid w:val="008A2563"/>
    <w:rsid w:val="008A475E"/>
    <w:rsid w:val="008B313C"/>
    <w:rsid w:val="008C02E7"/>
    <w:rsid w:val="008C0F72"/>
    <w:rsid w:val="008C2299"/>
    <w:rsid w:val="008C3041"/>
    <w:rsid w:val="008C37EF"/>
    <w:rsid w:val="008E2A27"/>
    <w:rsid w:val="008E46DF"/>
    <w:rsid w:val="00901F42"/>
    <w:rsid w:val="009069E3"/>
    <w:rsid w:val="0091058A"/>
    <w:rsid w:val="009137D0"/>
    <w:rsid w:val="00941D01"/>
    <w:rsid w:val="00957AB8"/>
    <w:rsid w:val="009668AA"/>
    <w:rsid w:val="00973297"/>
    <w:rsid w:val="009770A6"/>
    <w:rsid w:val="009971F7"/>
    <w:rsid w:val="00997C81"/>
    <w:rsid w:val="009A6E5C"/>
    <w:rsid w:val="009A740E"/>
    <w:rsid w:val="009A74B2"/>
    <w:rsid w:val="009B188F"/>
    <w:rsid w:val="009C14CF"/>
    <w:rsid w:val="009D0AB5"/>
    <w:rsid w:val="009D547B"/>
    <w:rsid w:val="009E6FB5"/>
    <w:rsid w:val="009F34A1"/>
    <w:rsid w:val="009F7BCB"/>
    <w:rsid w:val="009F7EC5"/>
    <w:rsid w:val="00A017B4"/>
    <w:rsid w:val="00A065CE"/>
    <w:rsid w:val="00A06CBE"/>
    <w:rsid w:val="00A20284"/>
    <w:rsid w:val="00A25DC3"/>
    <w:rsid w:val="00A25FED"/>
    <w:rsid w:val="00A63391"/>
    <w:rsid w:val="00A7145C"/>
    <w:rsid w:val="00A7660F"/>
    <w:rsid w:val="00A83D04"/>
    <w:rsid w:val="00A849E5"/>
    <w:rsid w:val="00AA0577"/>
    <w:rsid w:val="00AA5261"/>
    <w:rsid w:val="00AA5DBA"/>
    <w:rsid w:val="00AB1275"/>
    <w:rsid w:val="00AC5997"/>
    <w:rsid w:val="00AD3CE7"/>
    <w:rsid w:val="00AE3A21"/>
    <w:rsid w:val="00AF1B6C"/>
    <w:rsid w:val="00AF4A71"/>
    <w:rsid w:val="00B00D90"/>
    <w:rsid w:val="00B01447"/>
    <w:rsid w:val="00B058EA"/>
    <w:rsid w:val="00B05B47"/>
    <w:rsid w:val="00B31CE6"/>
    <w:rsid w:val="00B41606"/>
    <w:rsid w:val="00B439B0"/>
    <w:rsid w:val="00B47642"/>
    <w:rsid w:val="00B51128"/>
    <w:rsid w:val="00B5504F"/>
    <w:rsid w:val="00B62046"/>
    <w:rsid w:val="00B622F9"/>
    <w:rsid w:val="00B6390C"/>
    <w:rsid w:val="00B65728"/>
    <w:rsid w:val="00B72A00"/>
    <w:rsid w:val="00B81266"/>
    <w:rsid w:val="00B91DEA"/>
    <w:rsid w:val="00BB60F2"/>
    <w:rsid w:val="00BE5AE2"/>
    <w:rsid w:val="00BF2472"/>
    <w:rsid w:val="00C16249"/>
    <w:rsid w:val="00C162DE"/>
    <w:rsid w:val="00C233E4"/>
    <w:rsid w:val="00C24F51"/>
    <w:rsid w:val="00C41C33"/>
    <w:rsid w:val="00C42E70"/>
    <w:rsid w:val="00C814D3"/>
    <w:rsid w:val="00CA2C9A"/>
    <w:rsid w:val="00CA7E9B"/>
    <w:rsid w:val="00CB4F3F"/>
    <w:rsid w:val="00CC06A4"/>
    <w:rsid w:val="00CF5276"/>
    <w:rsid w:val="00D07C3F"/>
    <w:rsid w:val="00D12163"/>
    <w:rsid w:val="00D1343E"/>
    <w:rsid w:val="00D159A3"/>
    <w:rsid w:val="00D15BC9"/>
    <w:rsid w:val="00D2190F"/>
    <w:rsid w:val="00D53831"/>
    <w:rsid w:val="00D54C98"/>
    <w:rsid w:val="00D634F3"/>
    <w:rsid w:val="00D701A9"/>
    <w:rsid w:val="00D72BAA"/>
    <w:rsid w:val="00D773BD"/>
    <w:rsid w:val="00D84862"/>
    <w:rsid w:val="00D86D3C"/>
    <w:rsid w:val="00DB42A8"/>
    <w:rsid w:val="00DC3869"/>
    <w:rsid w:val="00DC7283"/>
    <w:rsid w:val="00DE2D58"/>
    <w:rsid w:val="00DE3B5A"/>
    <w:rsid w:val="00DE474C"/>
    <w:rsid w:val="00DF396C"/>
    <w:rsid w:val="00DF5F59"/>
    <w:rsid w:val="00E0366B"/>
    <w:rsid w:val="00E12715"/>
    <w:rsid w:val="00E2233C"/>
    <w:rsid w:val="00E27CC5"/>
    <w:rsid w:val="00E30A41"/>
    <w:rsid w:val="00E35855"/>
    <w:rsid w:val="00E375F1"/>
    <w:rsid w:val="00E376E1"/>
    <w:rsid w:val="00E442B5"/>
    <w:rsid w:val="00E540A7"/>
    <w:rsid w:val="00E64B5D"/>
    <w:rsid w:val="00E67F98"/>
    <w:rsid w:val="00E76F41"/>
    <w:rsid w:val="00E846D4"/>
    <w:rsid w:val="00E86FE3"/>
    <w:rsid w:val="00EA2804"/>
    <w:rsid w:val="00EA42A9"/>
    <w:rsid w:val="00EA752C"/>
    <w:rsid w:val="00EB5BB5"/>
    <w:rsid w:val="00EC185F"/>
    <w:rsid w:val="00EC1AFA"/>
    <w:rsid w:val="00EC3D57"/>
    <w:rsid w:val="00EE3868"/>
    <w:rsid w:val="00F03987"/>
    <w:rsid w:val="00F0418B"/>
    <w:rsid w:val="00F200D3"/>
    <w:rsid w:val="00F2064C"/>
    <w:rsid w:val="00F218CB"/>
    <w:rsid w:val="00F276DB"/>
    <w:rsid w:val="00F32007"/>
    <w:rsid w:val="00F45041"/>
    <w:rsid w:val="00F52B5A"/>
    <w:rsid w:val="00F53911"/>
    <w:rsid w:val="00F62F26"/>
    <w:rsid w:val="00F63FF7"/>
    <w:rsid w:val="00F659A8"/>
    <w:rsid w:val="00F72323"/>
    <w:rsid w:val="00F73E73"/>
    <w:rsid w:val="00F74B95"/>
    <w:rsid w:val="00F93EE9"/>
    <w:rsid w:val="00F948F7"/>
    <w:rsid w:val="00F95702"/>
    <w:rsid w:val="00FA2B07"/>
    <w:rsid w:val="00FA2D7E"/>
    <w:rsid w:val="00FA7AB1"/>
    <w:rsid w:val="00FC61CA"/>
    <w:rsid w:val="00FC62EF"/>
    <w:rsid w:val="00FD208F"/>
    <w:rsid w:val="00FD4A39"/>
    <w:rsid w:val="00FD4E33"/>
    <w:rsid w:val="00FE4ADE"/>
    <w:rsid w:val="00FE5131"/>
    <w:rsid w:val="00FF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3BD"/>
  </w:style>
  <w:style w:type="paragraph" w:styleId="Footer">
    <w:name w:val="footer"/>
    <w:basedOn w:val="Normal"/>
    <w:link w:val="FooterChar"/>
    <w:uiPriority w:val="99"/>
    <w:unhideWhenUsed/>
    <w:rsid w:val="00D77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3BD"/>
  </w:style>
  <w:style w:type="paragraph" w:styleId="BalloonText">
    <w:name w:val="Balloon Text"/>
    <w:basedOn w:val="Normal"/>
    <w:link w:val="BalloonTextChar"/>
    <w:uiPriority w:val="99"/>
    <w:semiHidden/>
    <w:unhideWhenUsed/>
    <w:rsid w:val="00D77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3BD"/>
    <w:rPr>
      <w:rFonts w:ascii="Tahoma" w:hAnsi="Tahoma" w:cs="Tahoma"/>
      <w:sz w:val="16"/>
      <w:szCs w:val="16"/>
    </w:rPr>
  </w:style>
  <w:style w:type="paragraph" w:styleId="FootnoteText">
    <w:name w:val="footnote text"/>
    <w:basedOn w:val="Normal"/>
    <w:link w:val="FootnoteTextChar"/>
    <w:unhideWhenUsed/>
    <w:rsid w:val="00652711"/>
    <w:pPr>
      <w:spacing w:after="0" w:line="240" w:lineRule="auto"/>
    </w:pPr>
    <w:rPr>
      <w:sz w:val="20"/>
      <w:szCs w:val="20"/>
    </w:rPr>
  </w:style>
  <w:style w:type="character" w:customStyle="1" w:styleId="FootnoteTextChar">
    <w:name w:val="Footnote Text Char"/>
    <w:basedOn w:val="DefaultParagraphFont"/>
    <w:link w:val="FootnoteText"/>
    <w:uiPriority w:val="99"/>
    <w:rsid w:val="00652711"/>
    <w:rPr>
      <w:sz w:val="20"/>
      <w:szCs w:val="20"/>
    </w:rPr>
  </w:style>
  <w:style w:type="character" w:styleId="FootnoteReference">
    <w:name w:val="footnote reference"/>
    <w:basedOn w:val="DefaultParagraphFont"/>
    <w:semiHidden/>
    <w:unhideWhenUsed/>
    <w:rsid w:val="00652711"/>
    <w:rPr>
      <w:vertAlign w:val="superscript"/>
    </w:rPr>
  </w:style>
  <w:style w:type="character" w:styleId="Hyperlink">
    <w:name w:val="Hyperlink"/>
    <w:basedOn w:val="DefaultParagraphFont"/>
    <w:uiPriority w:val="99"/>
    <w:unhideWhenUsed/>
    <w:rsid w:val="002737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3BD"/>
  </w:style>
  <w:style w:type="paragraph" w:styleId="Footer">
    <w:name w:val="footer"/>
    <w:basedOn w:val="Normal"/>
    <w:link w:val="FooterChar"/>
    <w:uiPriority w:val="99"/>
    <w:unhideWhenUsed/>
    <w:rsid w:val="00D77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3BD"/>
  </w:style>
  <w:style w:type="paragraph" w:styleId="BalloonText">
    <w:name w:val="Balloon Text"/>
    <w:basedOn w:val="Normal"/>
    <w:link w:val="BalloonTextChar"/>
    <w:uiPriority w:val="99"/>
    <w:semiHidden/>
    <w:unhideWhenUsed/>
    <w:rsid w:val="00D77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3BD"/>
    <w:rPr>
      <w:rFonts w:ascii="Tahoma" w:hAnsi="Tahoma" w:cs="Tahoma"/>
      <w:sz w:val="16"/>
      <w:szCs w:val="16"/>
    </w:rPr>
  </w:style>
  <w:style w:type="paragraph" w:styleId="FootnoteText">
    <w:name w:val="footnote text"/>
    <w:basedOn w:val="Normal"/>
    <w:link w:val="FootnoteTextChar"/>
    <w:unhideWhenUsed/>
    <w:rsid w:val="00652711"/>
    <w:pPr>
      <w:spacing w:after="0" w:line="240" w:lineRule="auto"/>
    </w:pPr>
    <w:rPr>
      <w:sz w:val="20"/>
      <w:szCs w:val="20"/>
    </w:rPr>
  </w:style>
  <w:style w:type="character" w:customStyle="1" w:styleId="FootnoteTextChar">
    <w:name w:val="Footnote Text Char"/>
    <w:basedOn w:val="DefaultParagraphFont"/>
    <w:link w:val="FootnoteText"/>
    <w:uiPriority w:val="99"/>
    <w:rsid w:val="00652711"/>
    <w:rPr>
      <w:sz w:val="20"/>
      <w:szCs w:val="20"/>
    </w:rPr>
  </w:style>
  <w:style w:type="character" w:styleId="FootnoteReference">
    <w:name w:val="footnote reference"/>
    <w:basedOn w:val="DefaultParagraphFont"/>
    <w:semiHidden/>
    <w:unhideWhenUsed/>
    <w:rsid w:val="00652711"/>
    <w:rPr>
      <w:vertAlign w:val="superscript"/>
    </w:rPr>
  </w:style>
  <w:style w:type="character" w:styleId="Hyperlink">
    <w:name w:val="Hyperlink"/>
    <w:basedOn w:val="DefaultParagraphFont"/>
    <w:uiPriority w:val="99"/>
    <w:unhideWhenUsed/>
    <w:rsid w:val="002737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eusscience.euro.ru/papers/kol00vr.htm" TargetMode="External"/><Relationship Id="rId1" Type="http://schemas.openxmlformats.org/officeDocument/2006/relationships/hyperlink" Target="http://www.ncbi.nlm.nih.gov/pmc/articles/PMC1438525/pdf/pubhealthrep00155-00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41660-82E2-43C4-855F-826CE8AA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3991</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keshavjee-s</dc:creator>
  <cp:lastModifiedBy>keshavjee-s</cp:lastModifiedBy>
  <cp:revision>2</cp:revision>
  <cp:lastPrinted>2012-02-16T10:03:00Z</cp:lastPrinted>
  <dcterms:created xsi:type="dcterms:W3CDTF">2012-03-16T05:33:00Z</dcterms:created>
  <dcterms:modified xsi:type="dcterms:W3CDTF">2012-03-16T05:33:00Z</dcterms:modified>
</cp:coreProperties>
</file>