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304CCD" w14:textId="225EF997" w:rsidR="00010692" w:rsidRDefault="0007597A" w:rsidP="00180576">
      <w:pPr>
        <w:rPr>
          <w:rFonts w:ascii="Arial" w:hAnsi="Arial" w:cs="Arial"/>
          <w:sz w:val="20"/>
          <w:szCs w:val="20"/>
        </w:rPr>
      </w:pPr>
      <w:r w:rsidRPr="0007597A">
        <w:rPr>
          <w:rFonts w:ascii="Arial" w:hAnsi="Arial" w:cs="Arial"/>
          <w:b/>
          <w:sz w:val="20"/>
          <w:szCs w:val="20"/>
        </w:rPr>
        <w:t>Title:</w:t>
      </w:r>
      <w:r w:rsidR="00E420DC" w:rsidRPr="00D54923">
        <w:rPr>
          <w:rFonts w:ascii="Arial" w:hAnsi="Arial" w:cs="Arial"/>
          <w:sz w:val="20"/>
          <w:szCs w:val="20"/>
        </w:rPr>
        <w:t xml:space="preserve"> </w:t>
      </w:r>
      <w:r w:rsidR="009D205A" w:rsidRPr="009D205A">
        <w:rPr>
          <w:rFonts w:ascii="Arial" w:hAnsi="Arial" w:cs="Arial"/>
          <w:sz w:val="20"/>
          <w:szCs w:val="20"/>
        </w:rPr>
        <w:t>A</w:t>
      </w:r>
      <w:r w:rsidR="006A6530" w:rsidRPr="006A6530">
        <w:rPr>
          <w:rFonts w:ascii="Arial" w:hAnsi="Arial" w:cs="Arial"/>
          <w:sz w:val="20"/>
          <w:szCs w:val="20"/>
        </w:rPr>
        <w:t xml:space="preserve"> </w:t>
      </w:r>
      <w:r w:rsidR="006A6530" w:rsidRPr="009D205A">
        <w:rPr>
          <w:rFonts w:ascii="Arial" w:hAnsi="Arial" w:cs="Arial"/>
          <w:sz w:val="20"/>
          <w:szCs w:val="20"/>
        </w:rPr>
        <w:t xml:space="preserve">comparison </w:t>
      </w:r>
      <w:r w:rsidR="006A6530">
        <w:rPr>
          <w:rFonts w:ascii="Arial" w:hAnsi="Arial" w:cs="Arial"/>
          <w:sz w:val="20"/>
          <w:szCs w:val="20"/>
        </w:rPr>
        <w:t>of</w:t>
      </w:r>
      <w:r w:rsidR="006A6530" w:rsidRPr="009D205A">
        <w:rPr>
          <w:rFonts w:ascii="Arial" w:hAnsi="Arial" w:cs="Arial"/>
          <w:sz w:val="20"/>
          <w:szCs w:val="20"/>
        </w:rPr>
        <w:t xml:space="preserve"> methods </w:t>
      </w:r>
      <w:r w:rsidR="009D205A" w:rsidRPr="009D205A">
        <w:rPr>
          <w:rFonts w:ascii="Arial" w:hAnsi="Arial" w:cs="Arial"/>
          <w:sz w:val="20"/>
          <w:szCs w:val="20"/>
        </w:rPr>
        <w:t xml:space="preserve">to estimate anaerobic capacity: Accumulated oxygen deficit and </w:t>
      </w:r>
      <w:r w:rsidR="00442E65" w:rsidRPr="00442E65">
        <w:rPr>
          <w:rFonts w:ascii="Arial" w:hAnsi="Arial" w:cs="Arial"/>
          <w:i/>
          <w:sz w:val="20"/>
          <w:szCs w:val="20"/>
        </w:rPr>
        <w:t>W’</w:t>
      </w:r>
      <w:r w:rsidR="009D205A" w:rsidRPr="009D205A">
        <w:rPr>
          <w:rFonts w:ascii="Arial" w:hAnsi="Arial" w:cs="Arial"/>
          <w:sz w:val="20"/>
          <w:szCs w:val="20"/>
        </w:rPr>
        <w:t xml:space="preserve"> during constant </w:t>
      </w:r>
      <w:r w:rsidR="000871A1">
        <w:rPr>
          <w:rFonts w:ascii="Arial" w:hAnsi="Arial" w:cs="Arial"/>
          <w:sz w:val="20"/>
          <w:szCs w:val="20"/>
        </w:rPr>
        <w:t xml:space="preserve">and all-out work-rate profiles. </w:t>
      </w:r>
    </w:p>
    <w:p w14:paraId="1EFF59C6" w14:textId="5982F9FE" w:rsidR="0007597A" w:rsidRPr="00D54923" w:rsidRDefault="00E420DC" w:rsidP="00180576">
      <w:pPr>
        <w:rPr>
          <w:rFonts w:ascii="Arial" w:hAnsi="Arial" w:cs="Arial"/>
          <w:sz w:val="20"/>
          <w:szCs w:val="20"/>
        </w:rPr>
      </w:pPr>
      <w:r w:rsidRPr="00D54923">
        <w:rPr>
          <w:rFonts w:ascii="Arial" w:hAnsi="Arial" w:cs="Arial"/>
          <w:b/>
          <w:sz w:val="20"/>
          <w:szCs w:val="20"/>
        </w:rPr>
        <w:t>Running title:</w:t>
      </w:r>
      <w:r w:rsidR="0007597A">
        <w:rPr>
          <w:rFonts w:ascii="Arial" w:hAnsi="Arial" w:cs="Arial"/>
          <w:sz w:val="20"/>
          <w:szCs w:val="20"/>
        </w:rPr>
        <w:t xml:space="preserve"> AOD and </w:t>
      </w:r>
      <w:r w:rsidR="00442E65" w:rsidRPr="00442E65">
        <w:rPr>
          <w:rFonts w:ascii="Arial" w:hAnsi="Arial" w:cs="Arial"/>
          <w:i/>
          <w:sz w:val="20"/>
          <w:szCs w:val="20"/>
        </w:rPr>
        <w:t>W’</w:t>
      </w:r>
      <w:r w:rsidR="0007597A">
        <w:rPr>
          <w:rFonts w:ascii="Arial" w:hAnsi="Arial" w:cs="Arial"/>
          <w:sz w:val="20"/>
          <w:szCs w:val="20"/>
        </w:rPr>
        <w:t xml:space="preserve"> during constant-load and all-out exercise</w:t>
      </w:r>
    </w:p>
    <w:p w14:paraId="4523B9CD" w14:textId="77777777" w:rsidR="00010692" w:rsidRPr="001C39C8" w:rsidRDefault="00010692">
      <w:pPr>
        <w:rPr>
          <w:rFonts w:ascii="Arial" w:hAnsi="Arial" w:cs="Arial"/>
          <w:sz w:val="20"/>
          <w:szCs w:val="20"/>
        </w:rPr>
      </w:pPr>
    </w:p>
    <w:p w14:paraId="4B902CC2" w14:textId="77777777" w:rsidR="00817735" w:rsidRPr="001C39C8" w:rsidRDefault="000573C6" w:rsidP="00895BB1">
      <w:pPr>
        <w:spacing w:line="360" w:lineRule="auto"/>
        <w:jc w:val="both"/>
        <w:rPr>
          <w:rFonts w:ascii="Arial" w:hAnsi="Arial" w:cs="Arial"/>
          <w:b/>
          <w:sz w:val="20"/>
          <w:szCs w:val="20"/>
        </w:rPr>
      </w:pPr>
      <w:r w:rsidRPr="001C39C8">
        <w:rPr>
          <w:rFonts w:ascii="Arial" w:hAnsi="Arial" w:cs="Arial"/>
          <w:b/>
          <w:sz w:val="20"/>
          <w:szCs w:val="20"/>
        </w:rPr>
        <w:t>Abstract</w:t>
      </w:r>
    </w:p>
    <w:p w14:paraId="7511EC95" w14:textId="1DE734B9" w:rsidR="0007597A" w:rsidRDefault="00FB609A" w:rsidP="00B748A7">
      <w:pPr>
        <w:spacing w:line="360" w:lineRule="auto"/>
        <w:jc w:val="both"/>
        <w:rPr>
          <w:rFonts w:ascii="Arial" w:hAnsi="Arial" w:cs="Arial"/>
          <w:sz w:val="20"/>
          <w:szCs w:val="20"/>
        </w:rPr>
      </w:pPr>
      <w:r>
        <w:rPr>
          <w:rFonts w:ascii="Arial" w:hAnsi="Arial" w:cs="Arial"/>
          <w:sz w:val="20"/>
          <w:szCs w:val="20"/>
        </w:rPr>
        <w:t xml:space="preserve">This study </w:t>
      </w:r>
      <w:r w:rsidR="00B0765F">
        <w:rPr>
          <w:rFonts w:ascii="Arial" w:hAnsi="Arial" w:cs="Arial"/>
          <w:sz w:val="20"/>
          <w:szCs w:val="20"/>
        </w:rPr>
        <w:t>investigated</w:t>
      </w:r>
      <w:r w:rsidR="00817735" w:rsidRPr="001C39C8">
        <w:rPr>
          <w:rFonts w:ascii="Arial" w:hAnsi="Arial" w:cs="Arial"/>
          <w:sz w:val="20"/>
          <w:szCs w:val="20"/>
        </w:rPr>
        <w:t xml:space="preserve"> </w:t>
      </w:r>
      <w:r w:rsidR="00B0765F">
        <w:rPr>
          <w:rFonts w:ascii="Arial" w:hAnsi="Arial" w:cs="Arial"/>
          <w:sz w:val="20"/>
          <w:szCs w:val="20"/>
        </w:rPr>
        <w:t xml:space="preserve">i) </w:t>
      </w:r>
      <w:r w:rsidR="00B76C42" w:rsidRPr="001C39C8">
        <w:rPr>
          <w:rFonts w:ascii="Arial" w:hAnsi="Arial" w:cs="Arial"/>
          <w:sz w:val="20"/>
          <w:szCs w:val="20"/>
        </w:rPr>
        <w:t>whether</w:t>
      </w:r>
      <w:r w:rsidR="00B76C42">
        <w:rPr>
          <w:rFonts w:ascii="Arial" w:hAnsi="Arial" w:cs="Arial"/>
          <w:sz w:val="20"/>
          <w:szCs w:val="20"/>
        </w:rPr>
        <w:t xml:space="preserve"> </w:t>
      </w:r>
      <w:r w:rsidR="00817735" w:rsidRPr="001C39C8">
        <w:rPr>
          <w:rFonts w:ascii="Arial" w:hAnsi="Arial" w:cs="Arial"/>
          <w:sz w:val="20"/>
          <w:szCs w:val="20"/>
        </w:rPr>
        <w:t>the accumulated oxygen deficit (AOD) and the curvature constant of the power-duration relationship (</w:t>
      </w:r>
      <w:r w:rsidR="00442E65" w:rsidRPr="00442E65">
        <w:rPr>
          <w:rFonts w:ascii="Arial" w:hAnsi="Arial" w:cs="Arial"/>
          <w:i/>
          <w:sz w:val="20"/>
          <w:szCs w:val="20"/>
        </w:rPr>
        <w:t>W’</w:t>
      </w:r>
      <w:r w:rsidR="00817735" w:rsidRPr="001C39C8">
        <w:rPr>
          <w:rFonts w:ascii="Arial" w:hAnsi="Arial" w:cs="Arial"/>
          <w:sz w:val="20"/>
          <w:szCs w:val="20"/>
        </w:rPr>
        <w:t xml:space="preserve">) </w:t>
      </w:r>
      <w:r w:rsidR="009D205A">
        <w:rPr>
          <w:rFonts w:ascii="Arial" w:hAnsi="Arial" w:cs="Arial"/>
          <w:sz w:val="20"/>
          <w:szCs w:val="20"/>
        </w:rPr>
        <w:t>are different</w:t>
      </w:r>
      <w:r w:rsidR="00EA7541" w:rsidRPr="001C39C8">
        <w:rPr>
          <w:rFonts w:ascii="Arial" w:hAnsi="Arial" w:cs="Arial"/>
          <w:sz w:val="20"/>
          <w:szCs w:val="20"/>
        </w:rPr>
        <w:t xml:space="preserve"> </w:t>
      </w:r>
      <w:r w:rsidR="00817735" w:rsidRPr="001C39C8">
        <w:rPr>
          <w:rFonts w:ascii="Arial" w:hAnsi="Arial" w:cs="Arial"/>
          <w:sz w:val="20"/>
          <w:szCs w:val="20"/>
        </w:rPr>
        <w:t xml:space="preserve">during </w:t>
      </w:r>
      <w:r w:rsidR="008F38DC" w:rsidRPr="001C39C8">
        <w:rPr>
          <w:rFonts w:ascii="Arial" w:hAnsi="Arial" w:cs="Arial"/>
          <w:sz w:val="20"/>
          <w:szCs w:val="20"/>
        </w:rPr>
        <w:t xml:space="preserve">constant work-rate </w:t>
      </w:r>
      <w:r w:rsidR="008F256C">
        <w:rPr>
          <w:rFonts w:ascii="Arial" w:hAnsi="Arial" w:cs="Arial"/>
          <w:sz w:val="20"/>
          <w:szCs w:val="20"/>
        </w:rPr>
        <w:t>to exhaustion</w:t>
      </w:r>
      <w:r w:rsidR="008F256C" w:rsidRPr="001C39C8">
        <w:rPr>
          <w:rFonts w:ascii="Arial" w:hAnsi="Arial" w:cs="Arial"/>
          <w:sz w:val="20"/>
          <w:szCs w:val="20"/>
        </w:rPr>
        <w:t xml:space="preserve"> </w:t>
      </w:r>
      <w:r w:rsidR="008F38DC" w:rsidRPr="001C39C8">
        <w:rPr>
          <w:rFonts w:ascii="Arial" w:hAnsi="Arial" w:cs="Arial"/>
          <w:sz w:val="20"/>
          <w:szCs w:val="20"/>
        </w:rPr>
        <w:t>(CWR)</w:t>
      </w:r>
      <w:r w:rsidR="00CF6ADD">
        <w:rPr>
          <w:rFonts w:ascii="Arial" w:hAnsi="Arial" w:cs="Arial"/>
          <w:sz w:val="20"/>
          <w:szCs w:val="20"/>
        </w:rPr>
        <w:t xml:space="preserve"> </w:t>
      </w:r>
      <w:r w:rsidR="00895BB1" w:rsidRPr="001C39C8">
        <w:rPr>
          <w:rFonts w:ascii="Arial" w:hAnsi="Arial" w:cs="Arial"/>
          <w:sz w:val="20"/>
          <w:szCs w:val="20"/>
        </w:rPr>
        <w:t xml:space="preserve">and </w:t>
      </w:r>
      <w:r w:rsidR="00F064C2">
        <w:rPr>
          <w:rFonts w:ascii="Arial" w:hAnsi="Arial" w:cs="Arial"/>
          <w:sz w:val="20"/>
          <w:szCs w:val="20"/>
        </w:rPr>
        <w:t xml:space="preserve">3-min </w:t>
      </w:r>
      <w:r w:rsidR="00895BB1" w:rsidRPr="001C39C8">
        <w:rPr>
          <w:rFonts w:ascii="Arial" w:hAnsi="Arial" w:cs="Arial"/>
          <w:sz w:val="20"/>
          <w:szCs w:val="20"/>
        </w:rPr>
        <w:t xml:space="preserve">all-out </w:t>
      </w:r>
      <w:r w:rsidR="00A40B7F">
        <w:rPr>
          <w:rFonts w:ascii="Arial" w:hAnsi="Arial" w:cs="Arial"/>
          <w:sz w:val="20"/>
          <w:szCs w:val="20"/>
        </w:rPr>
        <w:t>(3MT)</w:t>
      </w:r>
      <w:r w:rsidR="00F064C2">
        <w:rPr>
          <w:rFonts w:ascii="Arial" w:hAnsi="Arial" w:cs="Arial"/>
          <w:sz w:val="20"/>
          <w:szCs w:val="20"/>
        </w:rPr>
        <w:t xml:space="preserve"> </w:t>
      </w:r>
      <w:r w:rsidR="008F38DC">
        <w:rPr>
          <w:rFonts w:ascii="Arial" w:hAnsi="Arial" w:cs="Arial"/>
          <w:sz w:val="20"/>
          <w:szCs w:val="20"/>
        </w:rPr>
        <w:t>test</w:t>
      </w:r>
      <w:r w:rsidR="00F064C2">
        <w:rPr>
          <w:rFonts w:ascii="Arial" w:hAnsi="Arial" w:cs="Arial"/>
          <w:sz w:val="20"/>
          <w:szCs w:val="20"/>
        </w:rPr>
        <w:t>s</w:t>
      </w:r>
      <w:r w:rsidR="00895BB1" w:rsidRPr="001C39C8">
        <w:rPr>
          <w:rFonts w:ascii="Arial" w:hAnsi="Arial" w:cs="Arial"/>
          <w:sz w:val="20"/>
          <w:szCs w:val="20"/>
        </w:rPr>
        <w:t>; and ii)</w:t>
      </w:r>
      <w:r w:rsidR="009D17F4">
        <w:rPr>
          <w:rFonts w:ascii="Arial" w:hAnsi="Arial" w:cs="Arial"/>
          <w:sz w:val="20"/>
          <w:szCs w:val="20"/>
        </w:rPr>
        <w:t xml:space="preserve"> </w:t>
      </w:r>
      <w:r w:rsidR="00817735" w:rsidRPr="001C39C8">
        <w:rPr>
          <w:rFonts w:ascii="Arial" w:hAnsi="Arial" w:cs="Arial"/>
          <w:sz w:val="20"/>
          <w:szCs w:val="20"/>
        </w:rPr>
        <w:t xml:space="preserve">the relationship between AOD and </w:t>
      </w:r>
      <w:r w:rsidR="00442E65" w:rsidRPr="00442E65">
        <w:rPr>
          <w:rFonts w:ascii="Arial" w:hAnsi="Arial" w:cs="Arial"/>
          <w:i/>
          <w:sz w:val="20"/>
          <w:szCs w:val="20"/>
        </w:rPr>
        <w:t>W’</w:t>
      </w:r>
      <w:r w:rsidR="00817735" w:rsidRPr="001C39C8">
        <w:rPr>
          <w:rFonts w:ascii="Arial" w:hAnsi="Arial" w:cs="Arial"/>
          <w:sz w:val="20"/>
          <w:szCs w:val="20"/>
        </w:rPr>
        <w:t xml:space="preserve"> during </w:t>
      </w:r>
      <w:r w:rsidR="00277738" w:rsidRPr="001C39C8">
        <w:rPr>
          <w:rFonts w:ascii="Arial" w:hAnsi="Arial" w:cs="Arial"/>
          <w:sz w:val="20"/>
          <w:szCs w:val="20"/>
        </w:rPr>
        <w:t xml:space="preserve">CWR and </w:t>
      </w:r>
      <w:r w:rsidR="00A40B7F">
        <w:rPr>
          <w:rFonts w:ascii="Arial" w:hAnsi="Arial" w:cs="Arial"/>
          <w:sz w:val="20"/>
          <w:szCs w:val="20"/>
        </w:rPr>
        <w:t>3MT</w:t>
      </w:r>
      <w:r w:rsidR="00817735" w:rsidRPr="001C39C8">
        <w:rPr>
          <w:rFonts w:ascii="Arial" w:hAnsi="Arial" w:cs="Arial"/>
          <w:sz w:val="20"/>
          <w:szCs w:val="20"/>
        </w:rPr>
        <w:t xml:space="preserve">. </w:t>
      </w:r>
      <w:r w:rsidR="00895BB1" w:rsidRPr="001C39C8">
        <w:rPr>
          <w:rFonts w:ascii="Arial" w:hAnsi="Arial" w:cs="Arial"/>
          <w:sz w:val="20"/>
          <w:szCs w:val="20"/>
        </w:rPr>
        <w:t xml:space="preserve">Twenty-one </w:t>
      </w:r>
      <w:r w:rsidR="00817735" w:rsidRPr="001C39C8">
        <w:rPr>
          <w:rFonts w:ascii="Arial" w:hAnsi="Arial" w:cs="Arial"/>
          <w:sz w:val="20"/>
          <w:szCs w:val="20"/>
        </w:rPr>
        <w:t>male cyclists (age</w:t>
      </w:r>
      <w:r w:rsidR="00B27A1F">
        <w:rPr>
          <w:rFonts w:ascii="Arial" w:hAnsi="Arial" w:cs="Arial"/>
          <w:sz w:val="20"/>
          <w:szCs w:val="20"/>
        </w:rPr>
        <w:t xml:space="preserve">: </w:t>
      </w:r>
      <w:r w:rsidR="00B27A1F" w:rsidRPr="001C39C8">
        <w:rPr>
          <w:rFonts w:ascii="Arial" w:hAnsi="Arial" w:cs="Arial"/>
          <w:sz w:val="20"/>
          <w:szCs w:val="20"/>
        </w:rPr>
        <w:t>40 ± 6 years</w:t>
      </w:r>
      <w:r w:rsidR="00B27A1F">
        <w:rPr>
          <w:rFonts w:ascii="Arial" w:hAnsi="Arial" w:cs="Arial"/>
          <w:sz w:val="20"/>
          <w:szCs w:val="20"/>
        </w:rPr>
        <w:t>;</w:t>
      </w:r>
      <w:r w:rsidR="00817735" w:rsidRPr="001C39C8">
        <w:rPr>
          <w:rFonts w:ascii="Arial" w:hAnsi="Arial" w:cs="Arial"/>
          <w:sz w:val="20"/>
          <w:szCs w:val="20"/>
        </w:rPr>
        <w:t xml:space="preserve"> maximal oxygen uptake</w:t>
      </w:r>
      <w:r w:rsidR="00B0765F">
        <w:rPr>
          <w:rFonts w:ascii="Arial" w:hAnsi="Arial" w:cs="Arial"/>
          <w:sz w:val="20"/>
          <w:szCs w:val="20"/>
        </w:rPr>
        <w:t xml:space="preserve"> (</w:t>
      </w:r>
      <w:r w:rsidR="00B0765F" w:rsidRPr="001C39C8">
        <w:rPr>
          <w:rFonts w:ascii="Arial" w:hAnsi="Arial" w:cs="Arial"/>
          <w:sz w:val="20"/>
          <w:szCs w:val="20"/>
        </w:rPr>
        <w:t>V̇O</w:t>
      </w:r>
      <w:r w:rsidR="00B0765F" w:rsidRPr="001C39C8">
        <w:rPr>
          <w:rFonts w:ascii="Arial" w:hAnsi="Arial" w:cs="Arial"/>
          <w:sz w:val="20"/>
          <w:szCs w:val="20"/>
          <w:vertAlign w:val="subscript"/>
        </w:rPr>
        <w:t>2max</w:t>
      </w:r>
      <w:r w:rsidR="00B0765F">
        <w:rPr>
          <w:rFonts w:ascii="Arial" w:hAnsi="Arial" w:cs="Arial"/>
          <w:sz w:val="20"/>
          <w:szCs w:val="20"/>
        </w:rPr>
        <w:t>)</w:t>
      </w:r>
      <w:r w:rsidR="00B27A1F">
        <w:rPr>
          <w:rFonts w:ascii="Arial" w:hAnsi="Arial" w:cs="Arial"/>
          <w:sz w:val="20"/>
          <w:szCs w:val="20"/>
        </w:rPr>
        <w:t>:</w:t>
      </w:r>
      <w:r w:rsidR="004B3073">
        <w:rPr>
          <w:rFonts w:ascii="Arial" w:hAnsi="Arial" w:cs="Arial"/>
          <w:sz w:val="20"/>
          <w:szCs w:val="20"/>
        </w:rPr>
        <w:t xml:space="preserve"> </w:t>
      </w:r>
      <w:r w:rsidR="00817735" w:rsidRPr="001C39C8">
        <w:rPr>
          <w:rFonts w:ascii="Arial" w:hAnsi="Arial" w:cs="Arial"/>
          <w:sz w:val="20"/>
          <w:szCs w:val="20"/>
        </w:rPr>
        <w:t>58 ± 7 ml·kg</w:t>
      </w:r>
      <w:r w:rsidR="00817735" w:rsidRPr="001C39C8">
        <w:rPr>
          <w:rFonts w:ascii="Arial" w:hAnsi="Arial" w:cs="Arial"/>
          <w:sz w:val="20"/>
          <w:szCs w:val="20"/>
          <w:vertAlign w:val="superscript"/>
        </w:rPr>
        <w:t>-1</w:t>
      </w:r>
      <w:r w:rsidR="00817735" w:rsidRPr="001C39C8">
        <w:rPr>
          <w:rFonts w:ascii="Arial" w:hAnsi="Arial" w:cs="Arial"/>
          <w:sz w:val="20"/>
          <w:szCs w:val="20"/>
        </w:rPr>
        <w:t>·min</w:t>
      </w:r>
      <w:r w:rsidR="00817735" w:rsidRPr="001C39C8">
        <w:rPr>
          <w:rFonts w:ascii="Arial" w:hAnsi="Arial" w:cs="Arial"/>
          <w:sz w:val="20"/>
          <w:szCs w:val="20"/>
          <w:vertAlign w:val="superscript"/>
        </w:rPr>
        <w:t>-1</w:t>
      </w:r>
      <w:r w:rsidR="00817735" w:rsidRPr="001C39C8">
        <w:rPr>
          <w:rFonts w:ascii="Arial" w:hAnsi="Arial" w:cs="Arial"/>
          <w:sz w:val="20"/>
          <w:szCs w:val="20"/>
        </w:rPr>
        <w:t>)</w:t>
      </w:r>
      <w:r w:rsidR="00B0765F">
        <w:rPr>
          <w:rFonts w:ascii="Arial" w:hAnsi="Arial" w:cs="Arial"/>
          <w:sz w:val="20"/>
          <w:szCs w:val="20"/>
        </w:rPr>
        <w:t xml:space="preserve"> </w:t>
      </w:r>
      <w:r w:rsidR="00F064C2">
        <w:rPr>
          <w:rFonts w:ascii="Arial" w:hAnsi="Arial" w:cs="Arial"/>
          <w:sz w:val="20"/>
          <w:szCs w:val="20"/>
        </w:rPr>
        <w:t xml:space="preserve">completed </w:t>
      </w:r>
      <w:r w:rsidR="00EB063D" w:rsidRPr="001C39C8">
        <w:rPr>
          <w:rFonts w:ascii="Arial" w:hAnsi="Arial" w:cs="Arial"/>
          <w:sz w:val="20"/>
          <w:szCs w:val="20"/>
        </w:rPr>
        <w:t xml:space="preserve">preliminary </w:t>
      </w:r>
      <w:r w:rsidR="00C11789" w:rsidRPr="001C39C8">
        <w:rPr>
          <w:rFonts w:ascii="Arial" w:hAnsi="Arial" w:cs="Arial"/>
          <w:sz w:val="20"/>
          <w:szCs w:val="20"/>
        </w:rPr>
        <w:t>test</w:t>
      </w:r>
      <w:r w:rsidR="00C11789">
        <w:rPr>
          <w:rFonts w:ascii="Arial" w:hAnsi="Arial" w:cs="Arial"/>
          <w:sz w:val="20"/>
          <w:szCs w:val="20"/>
        </w:rPr>
        <w:t>s</w:t>
      </w:r>
      <w:r w:rsidR="00C11789" w:rsidRPr="001C39C8">
        <w:rPr>
          <w:rFonts w:ascii="Arial" w:hAnsi="Arial" w:cs="Arial"/>
          <w:sz w:val="20"/>
          <w:szCs w:val="20"/>
        </w:rPr>
        <w:t xml:space="preserve"> </w:t>
      </w:r>
      <w:r w:rsidR="00EB063D" w:rsidRPr="001C39C8">
        <w:rPr>
          <w:rFonts w:ascii="Arial" w:hAnsi="Arial" w:cs="Arial"/>
          <w:sz w:val="20"/>
          <w:szCs w:val="20"/>
        </w:rPr>
        <w:t xml:space="preserve">to determine </w:t>
      </w:r>
      <w:r w:rsidR="00B0765F">
        <w:rPr>
          <w:rFonts w:ascii="Arial" w:hAnsi="Arial" w:cs="Arial"/>
          <w:sz w:val="20"/>
          <w:szCs w:val="20"/>
        </w:rPr>
        <w:t xml:space="preserve">the </w:t>
      </w:r>
      <w:r w:rsidR="00817735" w:rsidRPr="001C39C8">
        <w:rPr>
          <w:rFonts w:ascii="Arial" w:hAnsi="Arial" w:cs="Arial"/>
          <w:sz w:val="20"/>
          <w:szCs w:val="20"/>
        </w:rPr>
        <w:t>V̇O</w:t>
      </w:r>
      <w:r w:rsidR="00817735" w:rsidRPr="001C39C8">
        <w:rPr>
          <w:rFonts w:ascii="Arial" w:hAnsi="Arial" w:cs="Arial"/>
          <w:sz w:val="20"/>
          <w:szCs w:val="20"/>
          <w:vertAlign w:val="subscript"/>
        </w:rPr>
        <w:t>2</w:t>
      </w:r>
      <w:r w:rsidR="00817735" w:rsidRPr="001C39C8">
        <w:rPr>
          <w:rFonts w:ascii="Arial" w:hAnsi="Arial" w:cs="Arial"/>
          <w:sz w:val="20"/>
          <w:szCs w:val="20"/>
        </w:rPr>
        <w:t xml:space="preserve">-power output relationship and </w:t>
      </w:r>
      <w:r w:rsidR="00895BB1" w:rsidRPr="001C39C8">
        <w:rPr>
          <w:rFonts w:ascii="Arial" w:hAnsi="Arial" w:cs="Arial"/>
          <w:sz w:val="20"/>
          <w:szCs w:val="20"/>
        </w:rPr>
        <w:t>V̇O</w:t>
      </w:r>
      <w:r w:rsidR="00895BB1" w:rsidRPr="001C39C8">
        <w:rPr>
          <w:rFonts w:ascii="Arial" w:hAnsi="Arial" w:cs="Arial"/>
          <w:sz w:val="20"/>
          <w:szCs w:val="20"/>
          <w:vertAlign w:val="subscript"/>
        </w:rPr>
        <w:t>2max</w:t>
      </w:r>
      <w:r w:rsidR="00F064C2">
        <w:rPr>
          <w:rFonts w:ascii="Arial" w:hAnsi="Arial" w:cs="Arial"/>
          <w:sz w:val="20"/>
          <w:szCs w:val="20"/>
        </w:rPr>
        <w:t>. Subsequently,</w:t>
      </w:r>
      <w:r w:rsidR="00F064C2" w:rsidRPr="001C39C8">
        <w:rPr>
          <w:rFonts w:ascii="Arial" w:hAnsi="Arial" w:cs="Arial"/>
          <w:sz w:val="20"/>
          <w:szCs w:val="20"/>
        </w:rPr>
        <w:t xml:space="preserve"> </w:t>
      </w:r>
      <w:r w:rsidR="00817735" w:rsidRPr="001C39C8">
        <w:rPr>
          <w:rFonts w:ascii="Arial" w:hAnsi="Arial" w:cs="Arial"/>
          <w:sz w:val="20"/>
          <w:szCs w:val="20"/>
        </w:rPr>
        <w:t xml:space="preserve">AOD and </w:t>
      </w:r>
      <w:r w:rsidR="00442E65" w:rsidRPr="00442E65">
        <w:rPr>
          <w:rFonts w:ascii="Arial" w:hAnsi="Arial" w:cs="Arial"/>
          <w:i/>
          <w:sz w:val="20"/>
          <w:szCs w:val="20"/>
        </w:rPr>
        <w:t>W’</w:t>
      </w:r>
      <w:r w:rsidR="00817735" w:rsidRPr="001C39C8">
        <w:rPr>
          <w:rFonts w:ascii="Arial" w:hAnsi="Arial" w:cs="Arial"/>
          <w:sz w:val="20"/>
          <w:szCs w:val="20"/>
        </w:rPr>
        <w:t xml:space="preserve"> </w:t>
      </w:r>
      <w:r w:rsidR="00B76C42">
        <w:rPr>
          <w:rFonts w:ascii="Arial" w:hAnsi="Arial" w:cs="Arial"/>
          <w:sz w:val="20"/>
          <w:szCs w:val="20"/>
        </w:rPr>
        <w:t>were</w:t>
      </w:r>
      <w:r w:rsidR="00817735" w:rsidRPr="001C39C8">
        <w:rPr>
          <w:rFonts w:ascii="Arial" w:hAnsi="Arial" w:cs="Arial"/>
          <w:sz w:val="20"/>
          <w:szCs w:val="20"/>
        </w:rPr>
        <w:t xml:space="preserve"> determined </w:t>
      </w:r>
      <w:r w:rsidR="00CB14EB">
        <w:rPr>
          <w:rFonts w:ascii="Arial" w:hAnsi="Arial" w:cs="Arial"/>
          <w:sz w:val="20"/>
          <w:szCs w:val="20"/>
        </w:rPr>
        <w:t>as the difference between oxygen demand and oxygen uptake</w:t>
      </w:r>
      <w:r w:rsidR="008F38DC">
        <w:rPr>
          <w:rFonts w:ascii="Arial" w:hAnsi="Arial" w:cs="Arial"/>
          <w:sz w:val="20"/>
          <w:szCs w:val="20"/>
        </w:rPr>
        <w:t xml:space="preserve"> </w:t>
      </w:r>
      <w:r w:rsidR="00B76C42">
        <w:rPr>
          <w:rFonts w:ascii="Arial" w:hAnsi="Arial" w:cs="Arial"/>
          <w:sz w:val="20"/>
          <w:szCs w:val="20"/>
        </w:rPr>
        <w:t>and</w:t>
      </w:r>
      <w:r>
        <w:rPr>
          <w:rFonts w:ascii="Arial" w:hAnsi="Arial" w:cs="Arial"/>
          <w:sz w:val="20"/>
          <w:szCs w:val="20"/>
        </w:rPr>
        <w:t xml:space="preserve"> </w:t>
      </w:r>
      <w:r w:rsidR="00C11789">
        <w:rPr>
          <w:rFonts w:ascii="Arial" w:hAnsi="Arial" w:cs="Arial"/>
          <w:sz w:val="20"/>
          <w:szCs w:val="20"/>
        </w:rPr>
        <w:t xml:space="preserve">the </w:t>
      </w:r>
      <w:r>
        <w:rPr>
          <w:rFonts w:ascii="Arial" w:hAnsi="Arial" w:cs="Arial"/>
          <w:sz w:val="20"/>
          <w:szCs w:val="20"/>
        </w:rPr>
        <w:t xml:space="preserve">work </w:t>
      </w:r>
      <w:r w:rsidR="00B76C42">
        <w:rPr>
          <w:rFonts w:ascii="Arial" w:hAnsi="Arial" w:cs="Arial"/>
          <w:sz w:val="20"/>
          <w:szCs w:val="20"/>
        </w:rPr>
        <w:t xml:space="preserve">completed </w:t>
      </w:r>
      <w:r w:rsidR="005A7D1F" w:rsidRPr="001C39C8">
        <w:rPr>
          <w:rFonts w:ascii="Arial" w:hAnsi="Arial" w:cs="Arial"/>
          <w:sz w:val="20"/>
          <w:szCs w:val="20"/>
        </w:rPr>
        <w:t xml:space="preserve">above </w:t>
      </w:r>
      <w:r w:rsidR="005A7D1F">
        <w:rPr>
          <w:rFonts w:ascii="Arial" w:hAnsi="Arial" w:cs="Arial"/>
          <w:sz w:val="20"/>
          <w:szCs w:val="20"/>
        </w:rPr>
        <w:t>critical power</w:t>
      </w:r>
      <w:r w:rsidR="00F064C2">
        <w:rPr>
          <w:rFonts w:ascii="Arial" w:hAnsi="Arial" w:cs="Arial"/>
          <w:sz w:val="20"/>
          <w:szCs w:val="20"/>
        </w:rPr>
        <w:t>,</w:t>
      </w:r>
      <w:r w:rsidR="005A7D1F">
        <w:rPr>
          <w:rFonts w:ascii="Arial" w:hAnsi="Arial" w:cs="Arial"/>
          <w:sz w:val="20"/>
          <w:szCs w:val="20"/>
        </w:rPr>
        <w:t xml:space="preserve"> </w:t>
      </w:r>
      <w:r w:rsidR="00F064C2">
        <w:rPr>
          <w:rFonts w:ascii="Arial" w:hAnsi="Arial" w:cs="Arial"/>
          <w:sz w:val="20"/>
          <w:szCs w:val="20"/>
        </w:rPr>
        <w:t xml:space="preserve">respectively, </w:t>
      </w:r>
      <w:r w:rsidR="00E1295D">
        <w:rPr>
          <w:rFonts w:ascii="Arial" w:hAnsi="Arial" w:cs="Arial"/>
          <w:sz w:val="20"/>
          <w:szCs w:val="20"/>
        </w:rPr>
        <w:t xml:space="preserve">in </w:t>
      </w:r>
      <w:r w:rsidR="00F064C2">
        <w:rPr>
          <w:rFonts w:ascii="Arial" w:hAnsi="Arial" w:cs="Arial"/>
          <w:sz w:val="20"/>
          <w:szCs w:val="20"/>
        </w:rPr>
        <w:t xml:space="preserve">CWR and </w:t>
      </w:r>
      <w:r w:rsidR="00A40B7F">
        <w:rPr>
          <w:rFonts w:ascii="Arial" w:hAnsi="Arial" w:cs="Arial"/>
          <w:sz w:val="20"/>
          <w:szCs w:val="20"/>
        </w:rPr>
        <w:t>3MT</w:t>
      </w:r>
      <w:r w:rsidR="006D4B5D" w:rsidRPr="001C39C8">
        <w:rPr>
          <w:rFonts w:ascii="Arial" w:hAnsi="Arial" w:cs="Arial"/>
          <w:sz w:val="20"/>
          <w:szCs w:val="20"/>
        </w:rPr>
        <w:t xml:space="preserve">. </w:t>
      </w:r>
      <w:r w:rsidR="00817735" w:rsidRPr="001C39C8">
        <w:rPr>
          <w:rFonts w:ascii="Arial" w:hAnsi="Arial" w:cs="Arial"/>
          <w:sz w:val="20"/>
          <w:szCs w:val="20"/>
        </w:rPr>
        <w:t>There were no differences between tests for duration, work</w:t>
      </w:r>
      <w:r w:rsidR="00F064C2">
        <w:rPr>
          <w:rFonts w:ascii="Arial" w:hAnsi="Arial" w:cs="Arial"/>
          <w:sz w:val="20"/>
          <w:szCs w:val="20"/>
        </w:rPr>
        <w:t>,</w:t>
      </w:r>
      <w:r w:rsidR="00817735" w:rsidRPr="001C39C8">
        <w:rPr>
          <w:rFonts w:ascii="Arial" w:hAnsi="Arial" w:cs="Arial"/>
          <w:sz w:val="20"/>
          <w:szCs w:val="20"/>
        </w:rPr>
        <w:t xml:space="preserve"> or average power output </w:t>
      </w:r>
      <w:r w:rsidR="00B0765F">
        <w:rPr>
          <w:rFonts w:ascii="Arial" w:hAnsi="Arial" w:cs="Arial"/>
          <w:sz w:val="20"/>
          <w:szCs w:val="20"/>
        </w:rPr>
        <w:t>(</w:t>
      </w:r>
      <w:r w:rsidR="00C11789">
        <w:rPr>
          <w:rFonts w:ascii="Arial" w:hAnsi="Arial" w:cs="Arial"/>
          <w:i/>
          <w:sz w:val="20"/>
          <w:szCs w:val="20"/>
        </w:rPr>
        <w:t xml:space="preserve">p </w:t>
      </w:r>
      <w:r w:rsidR="00B0765F">
        <w:rPr>
          <w:rFonts w:ascii="Arial" w:hAnsi="Arial" w:cs="Arial"/>
          <w:sz w:val="20"/>
          <w:szCs w:val="20"/>
        </w:rPr>
        <w:t>≥</w:t>
      </w:r>
      <w:r w:rsidR="00C11789">
        <w:rPr>
          <w:rFonts w:ascii="Arial" w:hAnsi="Arial" w:cs="Arial"/>
          <w:sz w:val="20"/>
          <w:szCs w:val="20"/>
        </w:rPr>
        <w:t xml:space="preserve"> </w:t>
      </w:r>
      <w:r w:rsidR="00B0765F">
        <w:rPr>
          <w:rFonts w:ascii="Arial" w:hAnsi="Arial" w:cs="Arial"/>
          <w:sz w:val="20"/>
          <w:szCs w:val="20"/>
        </w:rPr>
        <w:t>0.05)</w:t>
      </w:r>
      <w:r w:rsidR="00817735" w:rsidRPr="001C39C8">
        <w:rPr>
          <w:rFonts w:ascii="Arial" w:hAnsi="Arial" w:cs="Arial"/>
          <w:sz w:val="20"/>
          <w:szCs w:val="20"/>
        </w:rPr>
        <w:t xml:space="preserve">. </w:t>
      </w:r>
      <w:r w:rsidR="00F064C2">
        <w:rPr>
          <w:rFonts w:ascii="Arial" w:hAnsi="Arial" w:cs="Arial"/>
          <w:sz w:val="20"/>
          <w:szCs w:val="20"/>
        </w:rPr>
        <w:t xml:space="preserve">AOD was </w:t>
      </w:r>
      <w:r w:rsidR="00D41671">
        <w:rPr>
          <w:rFonts w:ascii="Arial" w:hAnsi="Arial" w:cs="Arial"/>
          <w:sz w:val="20"/>
          <w:szCs w:val="20"/>
        </w:rPr>
        <w:t xml:space="preserve">greater </w:t>
      </w:r>
      <w:r w:rsidR="00F064C2">
        <w:rPr>
          <w:rFonts w:ascii="Arial" w:hAnsi="Arial" w:cs="Arial"/>
          <w:sz w:val="20"/>
          <w:szCs w:val="20"/>
        </w:rPr>
        <w:t xml:space="preserve">in </w:t>
      </w:r>
      <w:r w:rsidR="00C11789">
        <w:rPr>
          <w:rFonts w:ascii="Arial" w:hAnsi="Arial" w:cs="Arial"/>
          <w:sz w:val="20"/>
          <w:szCs w:val="20"/>
        </w:rPr>
        <w:t xml:space="preserve">the </w:t>
      </w:r>
      <w:r w:rsidR="00F064C2">
        <w:rPr>
          <w:rFonts w:ascii="Arial" w:hAnsi="Arial" w:cs="Arial"/>
          <w:sz w:val="20"/>
          <w:szCs w:val="20"/>
        </w:rPr>
        <w:t xml:space="preserve">CWR test </w:t>
      </w:r>
      <w:r w:rsidR="00F064C2" w:rsidRPr="001C39C8">
        <w:rPr>
          <w:rFonts w:ascii="Arial" w:hAnsi="Arial" w:cs="Arial"/>
          <w:sz w:val="20"/>
          <w:szCs w:val="20"/>
        </w:rPr>
        <w:t>(4.18 ± 0.95 vs. 3.68 ± 0.98</w:t>
      </w:r>
      <w:r w:rsidR="00F064C2">
        <w:rPr>
          <w:rFonts w:ascii="Arial" w:hAnsi="Arial" w:cs="Arial"/>
          <w:sz w:val="20"/>
          <w:szCs w:val="20"/>
        </w:rPr>
        <w:t> </w:t>
      </w:r>
      <w:r w:rsidR="00F064C2" w:rsidRPr="001C39C8">
        <w:rPr>
          <w:rFonts w:ascii="Arial" w:hAnsi="Arial" w:cs="Arial"/>
          <w:sz w:val="20"/>
          <w:szCs w:val="20"/>
        </w:rPr>
        <w:t>L;</w:t>
      </w:r>
      <w:r w:rsidR="00F064C2" w:rsidRPr="001C39C8">
        <w:rPr>
          <w:rFonts w:ascii="Arial" w:hAnsi="Arial" w:cs="Arial"/>
          <w:i/>
          <w:sz w:val="20"/>
          <w:szCs w:val="20"/>
        </w:rPr>
        <w:t xml:space="preserve"> </w:t>
      </w:r>
      <w:r w:rsidR="00AE3CA4">
        <w:rPr>
          <w:rFonts w:ascii="Arial" w:hAnsi="Arial" w:cs="Arial"/>
          <w:i/>
          <w:sz w:val="20"/>
          <w:szCs w:val="20"/>
        </w:rPr>
        <w:t xml:space="preserve">P </w:t>
      </w:r>
      <w:r w:rsidR="00F064C2" w:rsidRPr="001C39C8">
        <w:rPr>
          <w:rFonts w:ascii="Arial" w:hAnsi="Arial" w:cs="Arial"/>
          <w:sz w:val="20"/>
          <w:szCs w:val="20"/>
        </w:rPr>
        <w:t>=</w:t>
      </w:r>
      <w:r w:rsidR="00C11789">
        <w:rPr>
          <w:rFonts w:ascii="Arial" w:hAnsi="Arial" w:cs="Arial"/>
          <w:sz w:val="20"/>
          <w:szCs w:val="20"/>
        </w:rPr>
        <w:t xml:space="preserve"> </w:t>
      </w:r>
      <w:r w:rsidR="00F064C2" w:rsidRPr="001C39C8">
        <w:rPr>
          <w:rFonts w:ascii="Arial" w:hAnsi="Arial" w:cs="Arial"/>
          <w:sz w:val="20"/>
          <w:szCs w:val="20"/>
        </w:rPr>
        <w:t>0.004)</w:t>
      </w:r>
      <w:r w:rsidR="00F064C2">
        <w:rPr>
          <w:rFonts w:ascii="Arial" w:hAnsi="Arial" w:cs="Arial"/>
          <w:sz w:val="20"/>
          <w:szCs w:val="20"/>
        </w:rPr>
        <w:t xml:space="preserve">, whereas </w:t>
      </w:r>
      <w:r w:rsidR="00442E65" w:rsidRPr="00442E65">
        <w:rPr>
          <w:rFonts w:ascii="Arial" w:hAnsi="Arial" w:cs="Arial"/>
          <w:i/>
          <w:sz w:val="20"/>
          <w:szCs w:val="20"/>
        </w:rPr>
        <w:t>W’</w:t>
      </w:r>
      <w:r w:rsidR="00F064C2">
        <w:rPr>
          <w:rFonts w:ascii="Arial" w:hAnsi="Arial" w:cs="Arial"/>
          <w:sz w:val="20"/>
          <w:szCs w:val="20"/>
        </w:rPr>
        <w:t xml:space="preserve"> was </w:t>
      </w:r>
      <w:r w:rsidR="00D41671">
        <w:rPr>
          <w:rFonts w:ascii="Arial" w:hAnsi="Arial" w:cs="Arial"/>
          <w:sz w:val="20"/>
          <w:szCs w:val="20"/>
        </w:rPr>
        <w:t xml:space="preserve">greater </w:t>
      </w:r>
      <w:r w:rsidR="00F064C2">
        <w:rPr>
          <w:rFonts w:ascii="Arial" w:hAnsi="Arial" w:cs="Arial"/>
          <w:sz w:val="20"/>
          <w:szCs w:val="20"/>
        </w:rPr>
        <w:t xml:space="preserve">in </w:t>
      </w:r>
      <w:r w:rsidR="00C11789">
        <w:rPr>
          <w:rFonts w:ascii="Arial" w:hAnsi="Arial" w:cs="Arial"/>
          <w:sz w:val="20"/>
          <w:szCs w:val="20"/>
        </w:rPr>
        <w:t xml:space="preserve">the </w:t>
      </w:r>
      <w:r w:rsidR="00A40B7F">
        <w:rPr>
          <w:rFonts w:ascii="Arial" w:hAnsi="Arial" w:cs="Arial"/>
          <w:sz w:val="20"/>
          <w:szCs w:val="20"/>
        </w:rPr>
        <w:t>3MT</w:t>
      </w:r>
      <w:r w:rsidR="00F064C2">
        <w:rPr>
          <w:rFonts w:ascii="Arial" w:hAnsi="Arial" w:cs="Arial"/>
          <w:sz w:val="20"/>
          <w:szCs w:val="20"/>
        </w:rPr>
        <w:t xml:space="preserve"> </w:t>
      </w:r>
      <w:r w:rsidR="00F064C2" w:rsidRPr="001C39C8">
        <w:rPr>
          <w:rFonts w:ascii="Arial" w:hAnsi="Arial" w:cs="Arial"/>
          <w:sz w:val="20"/>
          <w:szCs w:val="20"/>
        </w:rPr>
        <w:t xml:space="preserve">(9.55 ± 4.00 vs. 11.37 ± 3.84 kJ; </w:t>
      </w:r>
      <w:r w:rsidR="00AE3CA4">
        <w:rPr>
          <w:rFonts w:ascii="Arial" w:hAnsi="Arial" w:cs="Arial"/>
          <w:i/>
          <w:sz w:val="20"/>
          <w:szCs w:val="20"/>
        </w:rPr>
        <w:t xml:space="preserve">P </w:t>
      </w:r>
      <w:r w:rsidR="00F064C2" w:rsidRPr="001C39C8">
        <w:rPr>
          <w:rFonts w:ascii="Arial" w:hAnsi="Arial" w:cs="Arial"/>
          <w:sz w:val="20"/>
          <w:szCs w:val="20"/>
        </w:rPr>
        <w:t>=</w:t>
      </w:r>
      <w:r w:rsidR="00C11789">
        <w:rPr>
          <w:rFonts w:ascii="Arial" w:hAnsi="Arial" w:cs="Arial"/>
          <w:sz w:val="20"/>
          <w:szCs w:val="20"/>
        </w:rPr>
        <w:t xml:space="preserve"> </w:t>
      </w:r>
      <w:r w:rsidR="00F064C2" w:rsidRPr="001C39C8">
        <w:rPr>
          <w:rFonts w:ascii="Arial" w:hAnsi="Arial" w:cs="Arial"/>
          <w:sz w:val="20"/>
          <w:szCs w:val="20"/>
        </w:rPr>
        <w:t>0.010)</w:t>
      </w:r>
      <w:r w:rsidR="00F064C2">
        <w:rPr>
          <w:rFonts w:ascii="Arial" w:hAnsi="Arial" w:cs="Arial"/>
          <w:sz w:val="20"/>
          <w:szCs w:val="20"/>
        </w:rPr>
        <w:t xml:space="preserve">. </w:t>
      </w:r>
      <w:r w:rsidR="00FA16E4">
        <w:rPr>
          <w:rFonts w:ascii="Arial" w:hAnsi="Arial" w:cs="Arial"/>
          <w:sz w:val="20"/>
          <w:szCs w:val="20"/>
        </w:rPr>
        <w:t xml:space="preserve">AOD and </w:t>
      </w:r>
      <w:r w:rsidR="00442E65" w:rsidRPr="00442E65">
        <w:rPr>
          <w:rFonts w:ascii="Arial" w:hAnsi="Arial" w:cs="Arial"/>
          <w:i/>
          <w:sz w:val="20"/>
          <w:szCs w:val="20"/>
        </w:rPr>
        <w:t>W’</w:t>
      </w:r>
      <w:r w:rsidR="00FA16E4">
        <w:rPr>
          <w:rFonts w:ascii="Arial" w:hAnsi="Arial" w:cs="Arial"/>
          <w:sz w:val="20"/>
          <w:szCs w:val="20"/>
        </w:rPr>
        <w:t xml:space="preserve"> </w:t>
      </w:r>
      <w:r w:rsidR="00BB1D0B">
        <w:rPr>
          <w:rFonts w:ascii="Arial" w:hAnsi="Arial" w:cs="Arial"/>
          <w:sz w:val="20"/>
          <w:szCs w:val="20"/>
        </w:rPr>
        <w:t>were</w:t>
      </w:r>
      <w:r w:rsidR="00760FAA">
        <w:rPr>
          <w:rFonts w:ascii="Arial" w:hAnsi="Arial" w:cs="Arial"/>
          <w:sz w:val="20"/>
          <w:szCs w:val="20"/>
        </w:rPr>
        <w:t xml:space="preserve"> </w:t>
      </w:r>
      <w:r w:rsidR="00BB1D0B">
        <w:rPr>
          <w:rFonts w:ascii="Arial" w:hAnsi="Arial" w:cs="Arial"/>
          <w:sz w:val="20"/>
          <w:szCs w:val="20"/>
        </w:rPr>
        <w:t xml:space="preserve">significantly correlated in </w:t>
      </w:r>
      <w:r w:rsidR="00FA16E4">
        <w:rPr>
          <w:rFonts w:ascii="Arial" w:hAnsi="Arial" w:cs="Arial"/>
          <w:sz w:val="20"/>
          <w:szCs w:val="20"/>
        </w:rPr>
        <w:t>b</w:t>
      </w:r>
      <w:r w:rsidR="007E685C">
        <w:rPr>
          <w:rFonts w:ascii="Arial" w:hAnsi="Arial" w:cs="Arial"/>
          <w:sz w:val="20"/>
          <w:szCs w:val="20"/>
        </w:rPr>
        <w:t xml:space="preserve">oth CWR </w:t>
      </w:r>
      <w:r w:rsidR="00FA16E4" w:rsidRPr="001C39C8">
        <w:rPr>
          <w:rFonts w:ascii="Arial" w:hAnsi="Arial" w:cs="Arial"/>
          <w:sz w:val="20"/>
          <w:szCs w:val="20"/>
        </w:rPr>
        <w:t>(</w:t>
      </w:r>
      <w:r w:rsidR="00FA16E4">
        <w:rPr>
          <w:rFonts w:ascii="Arial" w:hAnsi="Arial" w:cs="Arial"/>
          <w:i/>
          <w:sz w:val="20"/>
          <w:szCs w:val="20"/>
        </w:rPr>
        <w:t xml:space="preserve">p </w:t>
      </w:r>
      <w:r w:rsidR="00FA16E4" w:rsidRPr="001C39C8">
        <w:rPr>
          <w:rFonts w:ascii="Arial" w:hAnsi="Arial" w:cs="Arial"/>
          <w:sz w:val="20"/>
          <w:szCs w:val="20"/>
        </w:rPr>
        <w:t>&lt;</w:t>
      </w:r>
      <w:r w:rsidR="00FA16E4">
        <w:rPr>
          <w:rFonts w:ascii="Arial" w:hAnsi="Arial" w:cs="Arial"/>
          <w:sz w:val="20"/>
          <w:szCs w:val="20"/>
        </w:rPr>
        <w:t xml:space="preserve"> </w:t>
      </w:r>
      <w:r w:rsidR="00FA16E4" w:rsidRPr="001C39C8">
        <w:rPr>
          <w:rFonts w:ascii="Arial" w:hAnsi="Arial" w:cs="Arial"/>
          <w:sz w:val="20"/>
          <w:szCs w:val="20"/>
        </w:rPr>
        <w:t>0.001, r</w:t>
      </w:r>
      <w:r w:rsidR="00FA16E4">
        <w:rPr>
          <w:rFonts w:ascii="Arial" w:hAnsi="Arial" w:cs="Arial"/>
          <w:sz w:val="20"/>
          <w:szCs w:val="20"/>
        </w:rPr>
        <w:t xml:space="preserve"> </w:t>
      </w:r>
      <w:r w:rsidR="00FA16E4" w:rsidRPr="001C39C8">
        <w:rPr>
          <w:rFonts w:ascii="Arial" w:hAnsi="Arial" w:cs="Arial"/>
          <w:sz w:val="20"/>
          <w:szCs w:val="20"/>
        </w:rPr>
        <w:t>=</w:t>
      </w:r>
      <w:r w:rsidR="00FA16E4">
        <w:rPr>
          <w:rFonts w:ascii="Arial" w:hAnsi="Arial" w:cs="Arial"/>
          <w:sz w:val="20"/>
          <w:szCs w:val="20"/>
        </w:rPr>
        <w:t xml:space="preserve"> </w:t>
      </w:r>
      <w:r w:rsidR="00FA16E4" w:rsidRPr="001C39C8">
        <w:rPr>
          <w:rFonts w:ascii="Arial" w:hAnsi="Arial" w:cs="Arial"/>
          <w:sz w:val="20"/>
          <w:szCs w:val="20"/>
        </w:rPr>
        <w:t>0.654</w:t>
      </w:r>
      <w:r w:rsidR="00FA16E4">
        <w:rPr>
          <w:rFonts w:ascii="Arial" w:hAnsi="Arial" w:cs="Arial"/>
          <w:sz w:val="20"/>
          <w:szCs w:val="20"/>
        </w:rPr>
        <w:t xml:space="preserve">) </w:t>
      </w:r>
      <w:r w:rsidR="007E685C">
        <w:rPr>
          <w:rFonts w:ascii="Arial" w:hAnsi="Arial" w:cs="Arial"/>
          <w:sz w:val="20"/>
          <w:szCs w:val="20"/>
        </w:rPr>
        <w:t xml:space="preserve">and </w:t>
      </w:r>
      <w:r w:rsidR="00A40B7F">
        <w:rPr>
          <w:rFonts w:ascii="Arial" w:hAnsi="Arial" w:cs="Arial"/>
          <w:sz w:val="20"/>
          <w:szCs w:val="20"/>
        </w:rPr>
        <w:t>3MT</w:t>
      </w:r>
      <w:r w:rsidR="00FA16E4">
        <w:rPr>
          <w:rFonts w:ascii="Arial" w:hAnsi="Arial" w:cs="Arial"/>
          <w:sz w:val="20"/>
          <w:szCs w:val="20"/>
        </w:rPr>
        <w:t xml:space="preserve"> </w:t>
      </w:r>
      <w:r w:rsidR="00FA16E4" w:rsidRPr="001C39C8">
        <w:rPr>
          <w:rFonts w:ascii="Arial" w:hAnsi="Arial" w:cs="Arial"/>
          <w:sz w:val="20"/>
          <w:szCs w:val="20"/>
        </w:rPr>
        <w:t>(</w:t>
      </w:r>
      <w:r w:rsidR="00FA16E4">
        <w:rPr>
          <w:rFonts w:ascii="Arial" w:hAnsi="Arial" w:cs="Arial"/>
          <w:i/>
          <w:sz w:val="20"/>
          <w:szCs w:val="20"/>
        </w:rPr>
        <w:t xml:space="preserve">p </w:t>
      </w:r>
      <w:r w:rsidR="00FA16E4" w:rsidRPr="001C39C8">
        <w:rPr>
          <w:rFonts w:ascii="Arial" w:hAnsi="Arial" w:cs="Arial"/>
          <w:sz w:val="20"/>
          <w:szCs w:val="20"/>
        </w:rPr>
        <w:t>&lt;</w:t>
      </w:r>
      <w:r w:rsidR="00FA16E4">
        <w:rPr>
          <w:rFonts w:ascii="Arial" w:hAnsi="Arial" w:cs="Arial"/>
          <w:sz w:val="20"/>
          <w:szCs w:val="20"/>
        </w:rPr>
        <w:t xml:space="preserve"> </w:t>
      </w:r>
      <w:r w:rsidR="00FA16E4" w:rsidRPr="001C39C8">
        <w:rPr>
          <w:rFonts w:ascii="Arial" w:hAnsi="Arial" w:cs="Arial"/>
          <w:sz w:val="20"/>
          <w:szCs w:val="20"/>
        </w:rPr>
        <w:t>0.001, r</w:t>
      </w:r>
      <w:r w:rsidR="00FA16E4">
        <w:rPr>
          <w:rFonts w:ascii="Arial" w:hAnsi="Arial" w:cs="Arial"/>
          <w:sz w:val="20"/>
          <w:szCs w:val="20"/>
        </w:rPr>
        <w:t xml:space="preserve"> </w:t>
      </w:r>
      <w:r w:rsidR="00FA16E4" w:rsidRPr="001C39C8">
        <w:rPr>
          <w:rFonts w:ascii="Arial" w:hAnsi="Arial" w:cs="Arial"/>
          <w:sz w:val="20"/>
          <w:szCs w:val="20"/>
        </w:rPr>
        <w:t>=</w:t>
      </w:r>
      <w:r w:rsidR="00FA16E4">
        <w:rPr>
          <w:rFonts w:ascii="Arial" w:hAnsi="Arial" w:cs="Arial"/>
          <w:sz w:val="20"/>
          <w:szCs w:val="20"/>
        </w:rPr>
        <w:t xml:space="preserve"> </w:t>
      </w:r>
      <w:r w:rsidR="00FA16E4" w:rsidRPr="001C39C8">
        <w:rPr>
          <w:rFonts w:ascii="Arial" w:hAnsi="Arial" w:cs="Arial"/>
          <w:sz w:val="20"/>
          <w:szCs w:val="20"/>
        </w:rPr>
        <w:t>0.654</w:t>
      </w:r>
      <w:r w:rsidR="00FA16E4">
        <w:rPr>
          <w:rFonts w:ascii="Arial" w:hAnsi="Arial" w:cs="Arial"/>
          <w:sz w:val="20"/>
          <w:szCs w:val="20"/>
        </w:rPr>
        <w:t>)</w:t>
      </w:r>
      <w:r w:rsidR="00817735" w:rsidRPr="00AF0E23">
        <w:rPr>
          <w:rFonts w:ascii="Arial" w:hAnsi="Arial" w:cs="Arial"/>
          <w:sz w:val="20"/>
          <w:szCs w:val="20"/>
        </w:rPr>
        <w:t xml:space="preserve">. </w:t>
      </w:r>
      <w:r w:rsidR="00515F9C" w:rsidRPr="00AF0E23">
        <w:rPr>
          <w:rFonts w:ascii="Arial" w:hAnsi="Arial" w:cs="Arial"/>
          <w:sz w:val="20"/>
          <w:szCs w:val="20"/>
        </w:rPr>
        <w:t>In conclusion, d</w:t>
      </w:r>
      <w:r w:rsidR="00817735" w:rsidRPr="00AF0E23">
        <w:rPr>
          <w:rFonts w:ascii="Arial" w:hAnsi="Arial" w:cs="Arial"/>
          <w:sz w:val="20"/>
          <w:szCs w:val="20"/>
        </w:rPr>
        <w:t xml:space="preserve">espite </w:t>
      </w:r>
      <w:r w:rsidR="009D205A">
        <w:rPr>
          <w:rFonts w:ascii="Arial" w:hAnsi="Arial" w:cs="Arial"/>
          <w:sz w:val="20"/>
          <w:szCs w:val="20"/>
        </w:rPr>
        <w:t xml:space="preserve">positive </w:t>
      </w:r>
      <w:r w:rsidR="00515F9C" w:rsidRPr="00AF0E23">
        <w:rPr>
          <w:rFonts w:ascii="Arial" w:hAnsi="Arial" w:cs="Arial"/>
          <w:sz w:val="20"/>
          <w:szCs w:val="20"/>
        </w:rPr>
        <w:t>correlation</w:t>
      </w:r>
      <w:r w:rsidR="00304E60">
        <w:rPr>
          <w:rFonts w:ascii="Arial" w:hAnsi="Arial" w:cs="Arial"/>
          <w:sz w:val="20"/>
          <w:szCs w:val="20"/>
        </w:rPr>
        <w:t>s</w:t>
      </w:r>
      <w:r w:rsidR="00515F9C" w:rsidRPr="00AF0E23">
        <w:rPr>
          <w:rFonts w:ascii="Arial" w:hAnsi="Arial" w:cs="Arial"/>
          <w:sz w:val="20"/>
          <w:szCs w:val="20"/>
        </w:rPr>
        <w:t xml:space="preserve"> between</w:t>
      </w:r>
      <w:r w:rsidR="00817735" w:rsidRPr="00AF0E23">
        <w:rPr>
          <w:rFonts w:ascii="Arial" w:hAnsi="Arial" w:cs="Arial"/>
          <w:sz w:val="20"/>
          <w:szCs w:val="20"/>
        </w:rPr>
        <w:t xml:space="preserve"> </w:t>
      </w:r>
      <w:r w:rsidR="00515F9C" w:rsidRPr="00AF0E23">
        <w:rPr>
          <w:rFonts w:ascii="Arial" w:hAnsi="Arial" w:cs="Arial"/>
          <w:sz w:val="20"/>
          <w:szCs w:val="20"/>
        </w:rPr>
        <w:t xml:space="preserve">AOD and </w:t>
      </w:r>
      <w:r w:rsidR="00442E65" w:rsidRPr="00442E65">
        <w:rPr>
          <w:rFonts w:ascii="Arial" w:hAnsi="Arial" w:cs="Arial"/>
          <w:i/>
          <w:sz w:val="20"/>
          <w:szCs w:val="20"/>
        </w:rPr>
        <w:t>W’</w:t>
      </w:r>
      <w:r w:rsidR="00515F9C" w:rsidRPr="00AF0E23">
        <w:rPr>
          <w:rFonts w:ascii="Arial" w:hAnsi="Arial" w:cs="Arial"/>
          <w:sz w:val="20"/>
          <w:szCs w:val="20"/>
        </w:rPr>
        <w:t xml:space="preserve"> in </w:t>
      </w:r>
      <w:r w:rsidR="006D4B5D" w:rsidRPr="00AF0E23">
        <w:rPr>
          <w:rFonts w:ascii="Arial" w:hAnsi="Arial" w:cs="Arial"/>
          <w:sz w:val="20"/>
          <w:szCs w:val="20"/>
        </w:rPr>
        <w:t>CWR</w:t>
      </w:r>
      <w:r w:rsidR="00817735" w:rsidRPr="00AF0E23">
        <w:rPr>
          <w:rFonts w:ascii="Arial" w:hAnsi="Arial" w:cs="Arial"/>
          <w:sz w:val="20"/>
          <w:szCs w:val="20"/>
        </w:rPr>
        <w:t xml:space="preserve"> and </w:t>
      </w:r>
      <w:r w:rsidR="00A40B7F">
        <w:rPr>
          <w:rFonts w:ascii="Arial" w:hAnsi="Arial" w:cs="Arial"/>
          <w:sz w:val="20"/>
          <w:szCs w:val="20"/>
        </w:rPr>
        <w:t>3MT</w:t>
      </w:r>
      <w:r w:rsidR="005A7D1F">
        <w:rPr>
          <w:rFonts w:ascii="Arial" w:hAnsi="Arial" w:cs="Arial"/>
          <w:sz w:val="20"/>
          <w:szCs w:val="20"/>
        </w:rPr>
        <w:t>s</w:t>
      </w:r>
      <w:r w:rsidR="00817735" w:rsidRPr="00AF0E23">
        <w:rPr>
          <w:rFonts w:ascii="Arial" w:hAnsi="Arial" w:cs="Arial"/>
          <w:sz w:val="20"/>
          <w:szCs w:val="20"/>
        </w:rPr>
        <w:t xml:space="preserve">, </w:t>
      </w:r>
      <w:r w:rsidR="00304E60">
        <w:rPr>
          <w:rFonts w:ascii="Arial" w:hAnsi="Arial" w:cs="Arial"/>
          <w:sz w:val="20"/>
          <w:szCs w:val="20"/>
        </w:rPr>
        <w:t xml:space="preserve">between-test </w:t>
      </w:r>
      <w:r w:rsidR="00AF0E23" w:rsidRPr="00AF0E23">
        <w:rPr>
          <w:rFonts w:ascii="Arial" w:hAnsi="Arial" w:cs="Arial"/>
          <w:sz w:val="20"/>
          <w:szCs w:val="20"/>
        </w:rPr>
        <w:t xml:space="preserve">differences in the magnitude of AOD and </w:t>
      </w:r>
      <w:r w:rsidR="00442E65" w:rsidRPr="00442E65">
        <w:rPr>
          <w:rFonts w:ascii="Arial" w:hAnsi="Arial" w:cs="Arial"/>
          <w:i/>
          <w:sz w:val="20"/>
          <w:szCs w:val="20"/>
        </w:rPr>
        <w:t>W’</w:t>
      </w:r>
      <w:r w:rsidR="00AF0E23" w:rsidRPr="00AF0E23">
        <w:rPr>
          <w:rFonts w:ascii="Arial" w:hAnsi="Arial" w:cs="Arial"/>
          <w:sz w:val="20"/>
          <w:szCs w:val="20"/>
        </w:rPr>
        <w:t xml:space="preserve">, </w:t>
      </w:r>
      <w:r w:rsidR="00817735" w:rsidRPr="00AF0E23">
        <w:rPr>
          <w:rFonts w:ascii="Arial" w:hAnsi="Arial" w:cs="Arial"/>
          <w:sz w:val="20"/>
          <w:szCs w:val="20"/>
        </w:rPr>
        <w:t>suggest</w:t>
      </w:r>
      <w:r w:rsidR="00DF47AC">
        <w:rPr>
          <w:rFonts w:ascii="Arial" w:hAnsi="Arial" w:cs="Arial"/>
          <w:sz w:val="20"/>
          <w:szCs w:val="20"/>
        </w:rPr>
        <w:t>s</w:t>
      </w:r>
      <w:r w:rsidR="00817735" w:rsidRPr="00AF0E23">
        <w:rPr>
          <w:rFonts w:ascii="Arial" w:hAnsi="Arial" w:cs="Arial"/>
          <w:sz w:val="20"/>
          <w:szCs w:val="20"/>
        </w:rPr>
        <w:t xml:space="preserve"> </w:t>
      </w:r>
      <w:r w:rsidR="00B27A1F">
        <w:rPr>
          <w:rFonts w:ascii="Arial" w:hAnsi="Arial" w:cs="Arial"/>
          <w:sz w:val="20"/>
          <w:szCs w:val="20"/>
        </w:rPr>
        <w:t xml:space="preserve">that </w:t>
      </w:r>
      <w:r w:rsidR="00304E60">
        <w:rPr>
          <w:rFonts w:ascii="Arial" w:hAnsi="Arial" w:cs="Arial"/>
          <w:sz w:val="20"/>
          <w:szCs w:val="20"/>
        </w:rPr>
        <w:t>the measures</w:t>
      </w:r>
      <w:r w:rsidR="00B27A1F">
        <w:rPr>
          <w:rFonts w:ascii="Arial" w:hAnsi="Arial" w:cs="Arial"/>
          <w:sz w:val="20"/>
          <w:szCs w:val="20"/>
        </w:rPr>
        <w:t xml:space="preserve"> have </w:t>
      </w:r>
      <w:r w:rsidR="00E1295D" w:rsidRPr="00AF0E23">
        <w:rPr>
          <w:rFonts w:ascii="Arial" w:hAnsi="Arial" w:cs="Arial"/>
          <w:sz w:val="20"/>
          <w:szCs w:val="20"/>
        </w:rPr>
        <w:t xml:space="preserve">different </w:t>
      </w:r>
      <w:r w:rsidR="00B27A1F">
        <w:rPr>
          <w:rFonts w:ascii="Arial" w:hAnsi="Arial" w:cs="Arial"/>
          <w:sz w:val="20"/>
          <w:szCs w:val="20"/>
        </w:rPr>
        <w:t xml:space="preserve">underpinning </w:t>
      </w:r>
      <w:r w:rsidR="00E1295D">
        <w:rPr>
          <w:rFonts w:ascii="Arial" w:hAnsi="Arial" w:cs="Arial"/>
          <w:sz w:val="20"/>
          <w:szCs w:val="20"/>
        </w:rPr>
        <w:t>mechanisms</w:t>
      </w:r>
      <w:r w:rsidR="00817735" w:rsidRPr="00AF0E23">
        <w:rPr>
          <w:rFonts w:ascii="Arial" w:hAnsi="Arial" w:cs="Arial"/>
          <w:sz w:val="20"/>
          <w:szCs w:val="20"/>
        </w:rPr>
        <w:t xml:space="preserve">. </w:t>
      </w:r>
    </w:p>
    <w:p w14:paraId="70845550" w14:textId="49DE6643" w:rsidR="00B81138" w:rsidRDefault="00B81138" w:rsidP="00B748A7">
      <w:pPr>
        <w:spacing w:line="360" w:lineRule="auto"/>
        <w:jc w:val="both"/>
        <w:rPr>
          <w:rFonts w:ascii="Arial" w:hAnsi="Arial" w:cs="Arial"/>
          <w:sz w:val="20"/>
          <w:szCs w:val="20"/>
        </w:rPr>
      </w:pPr>
      <w:r>
        <w:rPr>
          <w:rFonts w:ascii="Arial" w:hAnsi="Arial" w:cs="Arial"/>
          <w:sz w:val="20"/>
          <w:szCs w:val="20"/>
        </w:rPr>
        <w:t xml:space="preserve">Abstract word count: </w:t>
      </w:r>
      <w:r w:rsidR="006A6530">
        <w:rPr>
          <w:rFonts w:ascii="Arial" w:hAnsi="Arial" w:cs="Arial"/>
          <w:sz w:val="20"/>
          <w:szCs w:val="20"/>
        </w:rPr>
        <w:t>203</w:t>
      </w:r>
    </w:p>
    <w:p w14:paraId="1FC9C89D" w14:textId="7405F5FF" w:rsidR="00B748A7" w:rsidRPr="00D54923" w:rsidRDefault="00E420DC" w:rsidP="00B748A7">
      <w:pPr>
        <w:spacing w:line="360" w:lineRule="auto"/>
        <w:jc w:val="both"/>
        <w:rPr>
          <w:rFonts w:ascii="Arial" w:hAnsi="Arial" w:cs="Arial"/>
          <w:b/>
          <w:sz w:val="20"/>
          <w:szCs w:val="20"/>
        </w:rPr>
      </w:pPr>
      <w:r w:rsidRPr="00D54923">
        <w:rPr>
          <w:rFonts w:ascii="Arial" w:hAnsi="Arial" w:cs="Arial"/>
          <w:b/>
          <w:sz w:val="20"/>
          <w:szCs w:val="20"/>
        </w:rPr>
        <w:t xml:space="preserve">Key words: </w:t>
      </w:r>
      <w:r w:rsidR="00872EF6">
        <w:rPr>
          <w:rFonts w:ascii="Arial" w:hAnsi="Arial" w:cs="Arial"/>
          <w:sz w:val="20"/>
          <w:szCs w:val="20"/>
        </w:rPr>
        <w:t>AOD</w:t>
      </w:r>
      <w:r w:rsidRPr="00D54923">
        <w:rPr>
          <w:rFonts w:ascii="Arial" w:hAnsi="Arial" w:cs="Arial"/>
          <w:sz w:val="20"/>
          <w:szCs w:val="20"/>
        </w:rPr>
        <w:t xml:space="preserve">, </w:t>
      </w:r>
      <w:r w:rsidR="00872EF6">
        <w:rPr>
          <w:rFonts w:ascii="Arial" w:hAnsi="Arial" w:cs="Arial"/>
          <w:sz w:val="20"/>
          <w:szCs w:val="20"/>
        </w:rPr>
        <w:t>high-intensity</w:t>
      </w:r>
      <w:r w:rsidRPr="00D54923">
        <w:rPr>
          <w:rFonts w:ascii="Arial" w:hAnsi="Arial" w:cs="Arial"/>
          <w:sz w:val="20"/>
          <w:szCs w:val="20"/>
        </w:rPr>
        <w:t xml:space="preserve">, </w:t>
      </w:r>
      <w:r w:rsidR="00D01BCF">
        <w:rPr>
          <w:rFonts w:ascii="Arial" w:hAnsi="Arial" w:cs="Arial"/>
          <w:sz w:val="20"/>
          <w:szCs w:val="20"/>
        </w:rPr>
        <w:t xml:space="preserve">anaerobic work </w:t>
      </w:r>
      <w:r w:rsidR="00872EF6">
        <w:rPr>
          <w:rFonts w:ascii="Arial" w:hAnsi="Arial" w:cs="Arial"/>
          <w:sz w:val="20"/>
          <w:szCs w:val="20"/>
        </w:rPr>
        <w:t>capacity</w:t>
      </w:r>
      <w:r w:rsidRPr="00D54923">
        <w:rPr>
          <w:rFonts w:ascii="Arial" w:hAnsi="Arial" w:cs="Arial"/>
          <w:sz w:val="20"/>
          <w:szCs w:val="20"/>
        </w:rPr>
        <w:t>, anaerobic</w:t>
      </w:r>
      <w:r w:rsidR="00B748A7" w:rsidRPr="005A1ED6">
        <w:rPr>
          <w:rFonts w:ascii="Arial" w:hAnsi="Arial" w:cs="Arial"/>
          <w:b/>
          <w:sz w:val="20"/>
          <w:szCs w:val="20"/>
        </w:rPr>
        <w:br w:type="page"/>
      </w:r>
    </w:p>
    <w:p w14:paraId="1B21EDE7" w14:textId="77777777" w:rsidR="00FF217E" w:rsidRPr="001C39C8" w:rsidRDefault="00D92847" w:rsidP="006E1FD8">
      <w:pPr>
        <w:spacing w:line="360" w:lineRule="auto"/>
        <w:jc w:val="both"/>
        <w:rPr>
          <w:rFonts w:ascii="Arial" w:hAnsi="Arial" w:cs="Arial"/>
          <w:b/>
          <w:sz w:val="20"/>
          <w:szCs w:val="20"/>
        </w:rPr>
      </w:pPr>
      <w:r w:rsidRPr="001C39C8">
        <w:rPr>
          <w:rFonts w:ascii="Arial" w:hAnsi="Arial" w:cs="Arial"/>
          <w:b/>
          <w:sz w:val="20"/>
          <w:szCs w:val="20"/>
        </w:rPr>
        <w:lastRenderedPageBreak/>
        <w:t xml:space="preserve">Introduction </w:t>
      </w:r>
    </w:p>
    <w:p w14:paraId="7FB0799A" w14:textId="60A4C17D" w:rsidR="00E93D71" w:rsidRDefault="00DC28DB" w:rsidP="00881EF7">
      <w:pPr>
        <w:spacing w:line="360" w:lineRule="auto"/>
        <w:jc w:val="both"/>
        <w:rPr>
          <w:rFonts w:ascii="Arial" w:hAnsi="Arial" w:cs="Arial"/>
          <w:sz w:val="20"/>
          <w:szCs w:val="20"/>
        </w:rPr>
      </w:pPr>
      <w:r w:rsidRPr="00AF0E23">
        <w:rPr>
          <w:rFonts w:ascii="Arial" w:hAnsi="Arial" w:cs="Arial"/>
          <w:sz w:val="20"/>
          <w:szCs w:val="20"/>
        </w:rPr>
        <w:t xml:space="preserve">At the onset of exercise, </w:t>
      </w:r>
      <w:r w:rsidR="007E685C">
        <w:rPr>
          <w:rFonts w:ascii="Arial" w:hAnsi="Arial" w:cs="Arial"/>
          <w:sz w:val="20"/>
          <w:szCs w:val="20"/>
        </w:rPr>
        <w:t xml:space="preserve">ATP </w:t>
      </w:r>
      <w:r w:rsidR="00957014" w:rsidRPr="00AF0E23">
        <w:rPr>
          <w:rFonts w:ascii="Arial" w:hAnsi="Arial" w:cs="Arial"/>
          <w:sz w:val="20"/>
          <w:szCs w:val="20"/>
        </w:rPr>
        <w:t xml:space="preserve">in skeletal muscle </w:t>
      </w:r>
      <w:r w:rsidR="00377E9B">
        <w:rPr>
          <w:rFonts w:ascii="Arial" w:hAnsi="Arial" w:cs="Arial"/>
          <w:sz w:val="20"/>
          <w:szCs w:val="20"/>
        </w:rPr>
        <w:t>is</w:t>
      </w:r>
      <w:r w:rsidR="00377E9B" w:rsidRPr="00AF0E23">
        <w:rPr>
          <w:rFonts w:ascii="Arial" w:hAnsi="Arial" w:cs="Arial"/>
          <w:sz w:val="20"/>
          <w:szCs w:val="20"/>
        </w:rPr>
        <w:t xml:space="preserve"> </w:t>
      </w:r>
      <w:r w:rsidR="00957014" w:rsidRPr="00AF0E23">
        <w:rPr>
          <w:rFonts w:ascii="Arial" w:hAnsi="Arial" w:cs="Arial"/>
          <w:sz w:val="20"/>
          <w:szCs w:val="20"/>
        </w:rPr>
        <w:t xml:space="preserve">continuously resynthesised </w:t>
      </w:r>
      <w:r w:rsidR="00ED613E">
        <w:rPr>
          <w:rFonts w:ascii="Arial" w:hAnsi="Arial" w:cs="Arial"/>
          <w:sz w:val="20"/>
          <w:szCs w:val="20"/>
        </w:rPr>
        <w:t xml:space="preserve">by the interaction of different, but </w:t>
      </w:r>
      <w:r w:rsidR="00957014" w:rsidRPr="00AF0E23">
        <w:rPr>
          <w:rFonts w:ascii="Arial" w:hAnsi="Arial" w:cs="Arial"/>
          <w:sz w:val="20"/>
          <w:szCs w:val="20"/>
        </w:rPr>
        <w:t>closely integrated</w:t>
      </w:r>
      <w:r w:rsidR="00ED613E">
        <w:rPr>
          <w:rFonts w:ascii="Arial" w:hAnsi="Arial" w:cs="Arial"/>
          <w:sz w:val="20"/>
          <w:szCs w:val="20"/>
        </w:rPr>
        <w:t>,</w:t>
      </w:r>
      <w:r w:rsidR="00957014" w:rsidRPr="00AF0E23">
        <w:rPr>
          <w:rFonts w:ascii="Arial" w:hAnsi="Arial" w:cs="Arial"/>
          <w:sz w:val="20"/>
          <w:szCs w:val="20"/>
        </w:rPr>
        <w:t xml:space="preserve"> aerobic and anaerobic energy pathways </w:t>
      </w:r>
      <w:r w:rsidR="00E420DC" w:rsidRPr="00AF0E23">
        <w:rPr>
          <w:rFonts w:ascii="Arial" w:hAnsi="Arial" w:cs="Arial"/>
          <w:sz w:val="20"/>
          <w:szCs w:val="20"/>
        </w:rPr>
        <w:fldChar w:fldCharType="begin" w:fldLock="1"/>
      </w:r>
      <w:r w:rsidR="00BE4A98">
        <w:rPr>
          <w:rFonts w:ascii="Arial" w:hAnsi="Arial" w:cs="Arial"/>
          <w:sz w:val="20"/>
          <w:szCs w:val="20"/>
        </w:rPr>
        <w:instrText>ADDIN CSL_CITATION { "citationItems" : [ { "id" : "ITEM-1", "itemData" : { "ISSN" : "0112-1642", "PMID" : "11547894", "abstract" : "There are 3 distinct yet closely integrated processes that operate together to satisfy the energy requirements of muscle. The anaerobic energy system is divided into alactic and lactic components, referring to the processes involved in the splitting of the stored phosphagens, ATP and phosphocreatine (PCr), and the nonaerobic breakdown of carbohydrate to lactic acid through glycolysis. The aerobic energy system refers to the combustion of carbohydrates and fats in the presence of oxygen. The anaerobic pathways are capable of regenerating ATP at high rates yet are limited by the amount of energy that can be released in a single bout of intense exercise. In contrast, the aerobic system has an enormous capacity yet is somewhat hampered in its ability to delivery energy quickly. The focus of this review is on the interaction and relative contribution of the energy systems during single bouts of maximal exercise. A particular emphasis has been placed on the role of the aerobic energy system during high intensity exercise. Attempts to depict the interaction and relative contribution of the energy systems during maximal exercise first appeared in the 1960s and 1970s. While insightful at the time, these representations were based on calculations of anaerobic energy release that now appear questionable. Given repeated reproduction over the years, these early attempts have lead to 2 common misconceptions in the exercise science and coaching professions. First, that the energy systems respond to the demands of intense exercise in an almost sequential manner, and secondly, that the aerobic system responds slowly to these energy demands, thereby playing little role in determining performance over short durations. More recent research suggests that energy is derived from each of the energy-producing pathways during almost all exercise activities. The duration of maximal exercise at which equal contributions are derived from the anaerobic and aerobic energy systems appears to occur between 1 to 2 minutes and most probably around 75 seconds, a time that is considerably earlier than has traditionally been suggested.", "author" : [ { "dropping-particle" : "", "family" : "Gastin", "given" : "P B", "non-dropping-particle" : "", "parse-names" : false, "suffix" : "" } ], "container-title" : "Sports medicine", "id" : "ITEM-1", "issue" : "10", "issued" : { "date-parts" : [ [ "2001", "1" ] ] }, "note" : "\n        From Duplicate 1 ( \n        \n        \n          Energy system interaction and relative contribution during maximal exercise.\n        \n        \n         - Gastin, P B )\n\n        \n        \n\n        \n\n        \n\n      ", "page" : "725-741", "title" : "Energy system interaction and relative contribution during maximal exercise.", "type" : "article-journal", "volume" : "31" }, "uris" : [ "http://www.mendeley.com/documents/?uuid=88606eb0-8e6f-4a5d-985e-ab7143e28d71" ] } ], "mendeley" : { "formattedCitation" : "(Gastin, 2001)", "plainTextFormattedCitation" : "(Gastin, 2001)", "previouslyFormattedCitation" : "(Gastin, 2001)" }, "properties" : { "noteIndex" : 0 }, "schema" : "https://github.com/citation-style-language/schema/raw/master/csl-citation.json" }</w:instrText>
      </w:r>
      <w:r w:rsidR="00E420DC" w:rsidRPr="00AF0E23">
        <w:rPr>
          <w:rFonts w:ascii="Arial" w:hAnsi="Arial" w:cs="Arial"/>
          <w:sz w:val="20"/>
          <w:szCs w:val="20"/>
        </w:rPr>
        <w:fldChar w:fldCharType="separate"/>
      </w:r>
      <w:r w:rsidR="007B19C3" w:rsidRPr="007B19C3">
        <w:rPr>
          <w:rFonts w:ascii="Arial" w:hAnsi="Arial" w:cs="Arial"/>
          <w:noProof/>
          <w:sz w:val="20"/>
          <w:szCs w:val="20"/>
        </w:rPr>
        <w:t>(Gastin, 2001)</w:t>
      </w:r>
      <w:r w:rsidR="00E420DC" w:rsidRPr="00AF0E23">
        <w:rPr>
          <w:rFonts w:ascii="Arial" w:hAnsi="Arial" w:cs="Arial"/>
          <w:sz w:val="20"/>
          <w:szCs w:val="20"/>
        </w:rPr>
        <w:fldChar w:fldCharType="end"/>
      </w:r>
      <w:r w:rsidR="00603BAB" w:rsidRPr="00AF0E23">
        <w:rPr>
          <w:rFonts w:ascii="Arial" w:hAnsi="Arial" w:cs="Arial"/>
          <w:sz w:val="20"/>
          <w:szCs w:val="20"/>
        </w:rPr>
        <w:t>.</w:t>
      </w:r>
      <w:r w:rsidRPr="00AF0E23">
        <w:rPr>
          <w:rFonts w:ascii="Arial" w:hAnsi="Arial" w:cs="Arial"/>
          <w:sz w:val="20"/>
          <w:szCs w:val="20"/>
        </w:rPr>
        <w:t xml:space="preserve"> </w:t>
      </w:r>
      <w:r w:rsidR="00762751" w:rsidRPr="00AF0E23">
        <w:rPr>
          <w:rFonts w:ascii="Arial" w:hAnsi="Arial" w:cs="Arial"/>
          <w:sz w:val="20"/>
          <w:szCs w:val="20"/>
        </w:rPr>
        <w:t>However, whilst a</w:t>
      </w:r>
      <w:r w:rsidR="00A51368" w:rsidRPr="00AF0E23">
        <w:rPr>
          <w:rFonts w:ascii="Arial" w:hAnsi="Arial" w:cs="Arial"/>
          <w:sz w:val="20"/>
          <w:szCs w:val="20"/>
        </w:rPr>
        <w:t>erobic energy production</w:t>
      </w:r>
      <w:r w:rsidR="00831F74" w:rsidRPr="00AF0E23">
        <w:rPr>
          <w:rFonts w:ascii="Arial" w:hAnsi="Arial" w:cs="Arial"/>
          <w:sz w:val="20"/>
          <w:szCs w:val="20"/>
        </w:rPr>
        <w:t xml:space="preserve"> </w:t>
      </w:r>
      <w:r w:rsidR="00A743E3" w:rsidRPr="00AF0E23">
        <w:rPr>
          <w:rFonts w:ascii="Arial" w:hAnsi="Arial" w:cs="Arial"/>
          <w:sz w:val="20"/>
          <w:szCs w:val="20"/>
        </w:rPr>
        <w:t>is</w:t>
      </w:r>
      <w:r w:rsidR="00B45A5C" w:rsidRPr="00AF0E23">
        <w:rPr>
          <w:rFonts w:ascii="Arial" w:hAnsi="Arial" w:cs="Arial"/>
          <w:sz w:val="20"/>
          <w:szCs w:val="20"/>
        </w:rPr>
        <w:t xml:space="preserve"> relatively </w:t>
      </w:r>
      <w:r w:rsidR="00AF0E23">
        <w:rPr>
          <w:rFonts w:ascii="Arial" w:hAnsi="Arial" w:cs="Arial"/>
          <w:sz w:val="20"/>
          <w:szCs w:val="20"/>
        </w:rPr>
        <w:t>easy</w:t>
      </w:r>
      <w:r w:rsidR="00B45A5C" w:rsidRPr="00AF0E23">
        <w:rPr>
          <w:rFonts w:ascii="Arial" w:hAnsi="Arial" w:cs="Arial"/>
          <w:sz w:val="20"/>
          <w:szCs w:val="20"/>
        </w:rPr>
        <w:t xml:space="preserve"> </w:t>
      </w:r>
      <w:r w:rsidR="003127EA" w:rsidRPr="00AF0E23">
        <w:rPr>
          <w:rFonts w:ascii="Arial" w:hAnsi="Arial" w:cs="Arial"/>
          <w:sz w:val="20"/>
          <w:szCs w:val="20"/>
        </w:rPr>
        <w:t xml:space="preserve">to </w:t>
      </w:r>
      <w:r w:rsidR="00E5745C" w:rsidRPr="00AF0E23">
        <w:rPr>
          <w:rFonts w:ascii="Arial" w:hAnsi="Arial" w:cs="Arial"/>
          <w:sz w:val="20"/>
          <w:szCs w:val="20"/>
        </w:rPr>
        <w:t>quanti</w:t>
      </w:r>
      <w:r w:rsidR="003127EA" w:rsidRPr="00AF0E23">
        <w:rPr>
          <w:rFonts w:ascii="Arial" w:hAnsi="Arial" w:cs="Arial"/>
          <w:sz w:val="20"/>
          <w:szCs w:val="20"/>
        </w:rPr>
        <w:t>fy</w:t>
      </w:r>
      <w:r w:rsidR="00A743E3" w:rsidRPr="00AF0E23">
        <w:rPr>
          <w:rFonts w:ascii="Arial" w:hAnsi="Arial" w:cs="Arial"/>
          <w:sz w:val="20"/>
          <w:szCs w:val="20"/>
        </w:rPr>
        <w:t xml:space="preserve"> as the rate of oxygen uptake </w:t>
      </w:r>
      <w:r w:rsidR="00A743E3" w:rsidRPr="001C39C8">
        <w:rPr>
          <w:rFonts w:ascii="Arial" w:hAnsi="Arial" w:cs="Arial"/>
          <w:sz w:val="20"/>
          <w:szCs w:val="20"/>
        </w:rPr>
        <w:t>at the mouth (V̇O</w:t>
      </w:r>
      <w:r w:rsidR="00A743E3" w:rsidRPr="001C39C8">
        <w:rPr>
          <w:rFonts w:ascii="Arial" w:hAnsi="Arial" w:cs="Arial"/>
          <w:sz w:val="20"/>
          <w:szCs w:val="20"/>
          <w:vertAlign w:val="subscript"/>
        </w:rPr>
        <w:t>2</w:t>
      </w:r>
      <w:r w:rsidR="0040149D" w:rsidRPr="001C39C8">
        <w:rPr>
          <w:rFonts w:ascii="Arial" w:hAnsi="Arial" w:cs="Arial"/>
          <w:sz w:val="20"/>
          <w:szCs w:val="20"/>
        </w:rPr>
        <w:t>)</w:t>
      </w:r>
      <w:r w:rsidR="00A743E3" w:rsidRPr="001C39C8">
        <w:rPr>
          <w:rFonts w:ascii="Arial" w:hAnsi="Arial" w:cs="Arial"/>
          <w:sz w:val="20"/>
          <w:szCs w:val="20"/>
        </w:rPr>
        <w:t xml:space="preserve"> </w:t>
      </w:r>
      <w:r w:rsidR="006D6A4C" w:rsidRPr="006D6A4C">
        <w:rPr>
          <w:rFonts w:ascii="Arial" w:hAnsi="Arial" w:cs="Arial"/>
          <w:sz w:val="20"/>
          <w:szCs w:val="20"/>
        </w:rPr>
        <w:t>(Poole et al., 1991)</w:t>
      </w:r>
      <w:r w:rsidR="00762751">
        <w:rPr>
          <w:rFonts w:ascii="Arial" w:hAnsi="Arial" w:cs="Arial"/>
          <w:sz w:val="20"/>
          <w:szCs w:val="20"/>
        </w:rPr>
        <w:t xml:space="preserve">, </w:t>
      </w:r>
      <w:r w:rsidR="0031138F" w:rsidRPr="001C39C8">
        <w:rPr>
          <w:rFonts w:ascii="Arial" w:hAnsi="Arial" w:cs="Arial"/>
          <w:sz w:val="20"/>
          <w:szCs w:val="20"/>
        </w:rPr>
        <w:t xml:space="preserve">quantification of </w:t>
      </w:r>
      <w:r w:rsidR="00CA14A7" w:rsidRPr="001C39C8">
        <w:rPr>
          <w:rFonts w:ascii="Arial" w:hAnsi="Arial" w:cs="Arial"/>
          <w:sz w:val="20"/>
          <w:szCs w:val="20"/>
        </w:rPr>
        <w:t>an</w:t>
      </w:r>
      <w:r w:rsidR="00753302" w:rsidRPr="001C39C8">
        <w:rPr>
          <w:rFonts w:ascii="Arial" w:hAnsi="Arial" w:cs="Arial"/>
          <w:sz w:val="20"/>
          <w:szCs w:val="20"/>
        </w:rPr>
        <w:t>a</w:t>
      </w:r>
      <w:r w:rsidR="00CA14A7" w:rsidRPr="001C39C8">
        <w:rPr>
          <w:rFonts w:ascii="Arial" w:hAnsi="Arial" w:cs="Arial"/>
          <w:sz w:val="20"/>
          <w:szCs w:val="20"/>
        </w:rPr>
        <w:t>erobic</w:t>
      </w:r>
      <w:r w:rsidR="00831F74" w:rsidRPr="001C39C8">
        <w:rPr>
          <w:rFonts w:ascii="Arial" w:hAnsi="Arial" w:cs="Arial"/>
          <w:sz w:val="20"/>
          <w:szCs w:val="20"/>
        </w:rPr>
        <w:t xml:space="preserve"> energy production </w:t>
      </w:r>
      <w:r w:rsidR="0031138F" w:rsidRPr="001C39C8">
        <w:rPr>
          <w:rFonts w:ascii="Arial" w:hAnsi="Arial" w:cs="Arial"/>
          <w:sz w:val="20"/>
          <w:szCs w:val="20"/>
        </w:rPr>
        <w:t>remains challenging</w:t>
      </w:r>
      <w:r w:rsidR="0032183B" w:rsidRPr="001C39C8">
        <w:rPr>
          <w:rFonts w:ascii="Arial" w:hAnsi="Arial" w:cs="Arial"/>
          <w:sz w:val="20"/>
          <w:szCs w:val="20"/>
        </w:rPr>
        <w:t xml:space="preserve"> </w:t>
      </w:r>
      <w:r w:rsidR="006D6A4C" w:rsidRPr="006D6A4C">
        <w:rPr>
          <w:rFonts w:ascii="Arial" w:hAnsi="Arial" w:cs="Arial"/>
          <w:sz w:val="20"/>
          <w:szCs w:val="20"/>
        </w:rPr>
        <w:t>(Noordhof, de Koning, &amp; Foster, 2010; Noordhof, Skiba, &amp; de Koning, 2013).</w:t>
      </w:r>
      <w:r w:rsidR="00831F74" w:rsidRPr="008F38DC">
        <w:rPr>
          <w:rFonts w:ascii="Arial" w:hAnsi="Arial" w:cs="Arial"/>
          <w:sz w:val="20"/>
          <w:szCs w:val="20"/>
          <w:lang w:val="es-ES"/>
        </w:rPr>
        <w:t xml:space="preserve"> </w:t>
      </w:r>
      <w:r w:rsidR="00831F74" w:rsidRPr="001C39C8">
        <w:rPr>
          <w:rFonts w:ascii="Arial" w:hAnsi="Arial" w:cs="Arial"/>
          <w:sz w:val="20"/>
          <w:szCs w:val="20"/>
        </w:rPr>
        <w:t>D</w:t>
      </w:r>
      <w:r w:rsidR="00323B30" w:rsidRPr="001C39C8">
        <w:rPr>
          <w:rFonts w:ascii="Arial" w:hAnsi="Arial" w:cs="Arial"/>
          <w:sz w:val="20"/>
          <w:szCs w:val="20"/>
        </w:rPr>
        <w:t>irect met</w:t>
      </w:r>
      <w:r w:rsidR="00153FBE" w:rsidRPr="001C39C8">
        <w:rPr>
          <w:rFonts w:ascii="Arial" w:hAnsi="Arial" w:cs="Arial"/>
          <w:sz w:val="20"/>
          <w:szCs w:val="20"/>
        </w:rPr>
        <w:t>hods</w:t>
      </w:r>
      <w:r w:rsidR="00F116E4" w:rsidRPr="001C39C8">
        <w:rPr>
          <w:rFonts w:ascii="Arial" w:hAnsi="Arial" w:cs="Arial"/>
          <w:sz w:val="20"/>
          <w:szCs w:val="20"/>
        </w:rPr>
        <w:t xml:space="preserve"> </w:t>
      </w:r>
      <w:r w:rsidR="0045119A">
        <w:rPr>
          <w:rFonts w:ascii="Arial" w:hAnsi="Arial" w:cs="Arial"/>
          <w:sz w:val="20"/>
          <w:szCs w:val="20"/>
        </w:rPr>
        <w:t xml:space="preserve">for quantifying anaerobic capacity </w:t>
      </w:r>
      <w:r w:rsidR="001F1DC5" w:rsidRPr="001C39C8">
        <w:rPr>
          <w:rFonts w:ascii="Arial" w:hAnsi="Arial" w:cs="Arial"/>
          <w:sz w:val="20"/>
          <w:szCs w:val="20"/>
        </w:rPr>
        <w:t>are invasive and</w:t>
      </w:r>
      <w:r w:rsidR="00F116E4" w:rsidRPr="001C39C8">
        <w:rPr>
          <w:rFonts w:ascii="Arial" w:hAnsi="Arial" w:cs="Arial"/>
          <w:sz w:val="20"/>
          <w:szCs w:val="20"/>
        </w:rPr>
        <w:t>/or</w:t>
      </w:r>
      <w:r w:rsidR="001F1DC5" w:rsidRPr="001C39C8">
        <w:rPr>
          <w:rFonts w:ascii="Arial" w:hAnsi="Arial" w:cs="Arial"/>
          <w:sz w:val="20"/>
          <w:szCs w:val="20"/>
        </w:rPr>
        <w:t xml:space="preserve"> expensive</w:t>
      </w:r>
      <w:r w:rsidR="00B45A5C" w:rsidRPr="001C39C8">
        <w:rPr>
          <w:rFonts w:ascii="Arial" w:hAnsi="Arial" w:cs="Arial"/>
          <w:sz w:val="20"/>
          <w:szCs w:val="20"/>
        </w:rPr>
        <w:t>, and, a</w:t>
      </w:r>
      <w:r w:rsidR="00A743E3" w:rsidRPr="001C39C8">
        <w:rPr>
          <w:rFonts w:ascii="Arial" w:hAnsi="Arial" w:cs="Arial"/>
          <w:sz w:val="20"/>
          <w:szCs w:val="20"/>
        </w:rPr>
        <w:t>s a consequence,</w:t>
      </w:r>
      <w:r w:rsidR="001F1DC5" w:rsidRPr="001C39C8">
        <w:rPr>
          <w:rFonts w:ascii="Arial" w:hAnsi="Arial" w:cs="Arial"/>
          <w:sz w:val="20"/>
          <w:szCs w:val="20"/>
        </w:rPr>
        <w:t xml:space="preserve"> </w:t>
      </w:r>
      <w:r w:rsidR="00323B30" w:rsidRPr="001C39C8">
        <w:rPr>
          <w:rFonts w:ascii="Arial" w:hAnsi="Arial" w:cs="Arial"/>
          <w:sz w:val="20"/>
          <w:szCs w:val="20"/>
        </w:rPr>
        <w:t xml:space="preserve">anaerobic capacity is more commonly estimated </w:t>
      </w:r>
      <w:r w:rsidR="0040149D" w:rsidRPr="001C39C8">
        <w:rPr>
          <w:rFonts w:ascii="Arial" w:hAnsi="Arial" w:cs="Arial"/>
          <w:sz w:val="20"/>
          <w:szCs w:val="20"/>
        </w:rPr>
        <w:t>using</w:t>
      </w:r>
      <w:r w:rsidR="00323B30" w:rsidRPr="001C39C8">
        <w:rPr>
          <w:rFonts w:ascii="Arial" w:hAnsi="Arial" w:cs="Arial"/>
          <w:sz w:val="20"/>
          <w:szCs w:val="20"/>
        </w:rPr>
        <w:t xml:space="preserve"> indirect tests</w:t>
      </w:r>
      <w:r w:rsidR="000B250E" w:rsidRPr="001C39C8">
        <w:rPr>
          <w:rFonts w:ascii="Arial" w:hAnsi="Arial" w:cs="Arial"/>
          <w:sz w:val="20"/>
          <w:szCs w:val="20"/>
        </w:rPr>
        <w:t xml:space="preserve"> </w:t>
      </w:r>
      <w:r w:rsidR="006D6A4C" w:rsidRPr="006D6A4C">
        <w:rPr>
          <w:rFonts w:ascii="Arial" w:hAnsi="Arial" w:cs="Arial"/>
          <w:sz w:val="20"/>
          <w:szCs w:val="20"/>
        </w:rPr>
        <w:t xml:space="preserve">(Noordhof et al., 2013). </w:t>
      </w:r>
    </w:p>
    <w:p w14:paraId="22159F0E" w14:textId="3ADD7416" w:rsidR="00E93D71" w:rsidRDefault="00153FBE" w:rsidP="00881EF7">
      <w:pPr>
        <w:spacing w:line="360" w:lineRule="auto"/>
        <w:jc w:val="both"/>
        <w:rPr>
          <w:rFonts w:ascii="Arial" w:hAnsi="Arial" w:cs="Arial"/>
          <w:sz w:val="20"/>
          <w:szCs w:val="20"/>
        </w:rPr>
      </w:pPr>
      <w:r w:rsidRPr="001C39C8">
        <w:rPr>
          <w:rFonts w:ascii="Arial" w:hAnsi="Arial" w:cs="Arial"/>
          <w:sz w:val="20"/>
          <w:szCs w:val="20"/>
        </w:rPr>
        <w:t>A</w:t>
      </w:r>
      <w:r w:rsidR="00D314CE" w:rsidRPr="001C39C8">
        <w:rPr>
          <w:rFonts w:ascii="Arial" w:hAnsi="Arial" w:cs="Arial"/>
          <w:sz w:val="20"/>
          <w:szCs w:val="20"/>
        </w:rPr>
        <w:t xml:space="preserve"> common test </w:t>
      </w:r>
      <w:r w:rsidR="006166D7" w:rsidRPr="001C39C8">
        <w:rPr>
          <w:rFonts w:ascii="Arial" w:hAnsi="Arial" w:cs="Arial"/>
          <w:sz w:val="20"/>
          <w:szCs w:val="20"/>
        </w:rPr>
        <w:t xml:space="preserve">to estimate </w:t>
      </w:r>
      <w:r w:rsidR="00180576" w:rsidRPr="001C39C8">
        <w:rPr>
          <w:rFonts w:ascii="Arial" w:hAnsi="Arial" w:cs="Arial"/>
          <w:sz w:val="20"/>
          <w:szCs w:val="20"/>
        </w:rPr>
        <w:t>anaerobic capacity</w:t>
      </w:r>
      <w:r w:rsidR="005C19F7" w:rsidRPr="001C39C8">
        <w:rPr>
          <w:rFonts w:ascii="Arial" w:hAnsi="Arial" w:cs="Arial"/>
          <w:sz w:val="20"/>
          <w:szCs w:val="20"/>
        </w:rPr>
        <w:t xml:space="preserve"> </w:t>
      </w:r>
      <w:r w:rsidR="006166D7" w:rsidRPr="001C39C8">
        <w:rPr>
          <w:rFonts w:ascii="Arial" w:hAnsi="Arial" w:cs="Arial"/>
          <w:sz w:val="20"/>
          <w:szCs w:val="20"/>
        </w:rPr>
        <w:t xml:space="preserve">is the </w:t>
      </w:r>
      <w:r w:rsidR="000B1675" w:rsidRPr="001C39C8">
        <w:rPr>
          <w:rFonts w:ascii="Arial" w:hAnsi="Arial" w:cs="Arial"/>
          <w:sz w:val="20"/>
          <w:szCs w:val="20"/>
        </w:rPr>
        <w:t xml:space="preserve">accumulated </w:t>
      </w:r>
      <w:r w:rsidR="000764FE" w:rsidRPr="001C39C8">
        <w:rPr>
          <w:rFonts w:ascii="Arial" w:hAnsi="Arial" w:cs="Arial"/>
          <w:sz w:val="20"/>
          <w:szCs w:val="20"/>
        </w:rPr>
        <w:t>oxygen</w:t>
      </w:r>
      <w:r w:rsidR="000B1675" w:rsidRPr="001C39C8">
        <w:rPr>
          <w:rFonts w:ascii="Arial" w:hAnsi="Arial" w:cs="Arial"/>
          <w:sz w:val="20"/>
          <w:szCs w:val="20"/>
        </w:rPr>
        <w:t xml:space="preserve"> deficit (AOD)</w:t>
      </w:r>
      <w:r w:rsidR="007E685C">
        <w:rPr>
          <w:rFonts w:ascii="Arial" w:hAnsi="Arial" w:cs="Arial"/>
          <w:sz w:val="20"/>
          <w:szCs w:val="20"/>
        </w:rPr>
        <w:t xml:space="preserve">, as </w:t>
      </w:r>
      <w:r w:rsidR="007D1918" w:rsidRPr="001C39C8">
        <w:rPr>
          <w:rFonts w:ascii="Arial" w:hAnsi="Arial" w:cs="Arial"/>
          <w:sz w:val="20"/>
          <w:szCs w:val="20"/>
        </w:rPr>
        <w:t xml:space="preserve">proposed by Medbø et al. </w:t>
      </w:r>
      <w:r w:rsidR="00E420DC" w:rsidRPr="001C39C8">
        <w:rPr>
          <w:rFonts w:ascii="Arial" w:hAnsi="Arial" w:cs="Arial"/>
          <w:sz w:val="20"/>
          <w:szCs w:val="20"/>
        </w:rPr>
        <w:fldChar w:fldCharType="begin" w:fldLock="1"/>
      </w:r>
      <w:r w:rsidR="00BE4A98">
        <w:rPr>
          <w:rFonts w:ascii="Arial" w:hAnsi="Arial" w:cs="Arial"/>
          <w:sz w:val="20"/>
          <w:szCs w:val="20"/>
        </w:rPr>
        <w:instrText>ADDIN CSL_CITATION { "citationItems" : [ { "id" : "ITEM-1", "itemData" : { "PMID" : "3356666", "abstract" : "We present a method for quantifying the anaerobic capacity based on determination of the maximal accumulated O2 deficit. The accumulated O2 deficit was determined for 11 subjects during 5 exhausting bouts of treadmill running lasting from 15 s to greater than 4 min. The accumulated O2 deficit increased with the duration for exhausting bouts lasting up to 2 min, but a leveling off was found for bouts lasting 2 min or more. Between-subject variation in the maximal accumulated O2 deficit ranged from 52 to 90 ml/kg. During exhausting exercise while subjects inspired air with reduced O2 content (O2 fraction = 13.5%), the maximal O2 uptake was 22% lower, whereas the accumulated O2 deficit remained unchanged. The precision of the method is 3 ml/kg. The method is based on estimation of the O2 demand by extrapolating the linear relationship between treadmill speed and O2 uptake at submaximal intensities. The slopes, which reflect running economy, varied by 16% between subjects, and the relationships had to be determined individually. This can be done either by measuring the O2 uptake at a minimum of 10 different submaximal intensities or by two measurements close to the maximal O2 uptake and by making use of a common Y-intercept of 5 ml.kg-1.min-1. By using these individual relationships the maximal accumulated O2 deficit, which appears to be a direct quantitative expression of the anaerobic capacity, can be calculated after measuring the O2 uptake during one exhausting bout of exercise lasting 2-3 min.", "author" : [ { "dropping-particle" : "", "family" : "Medb\u00f8", "given" : "J I", "non-dropping-particle" : "", "parse-names" : false, "suffix" : "" }, { "dropping-particle" : "", "family" : "Mohn", "given" : "A C", "non-dropping-particle" : "", "parse-names" : false, "suffix" : "" }, { "dropping-particle" : "", "family" : "Tabata", "given" : "I", "non-dropping-particle" : "", "parse-names" : false, "suffix" : "" }, { "dropping-particle" : "", "family" : "Bahr", "given" : "R", "non-dropping-particle" : "", "parse-names" : false, "suffix" : "" }, { "dropping-particle" : "", "family" : "Vaage", "given" : "O", "non-dropping-particle" : "", "parse-names" : false, "suffix" : "" }, { "dropping-particle" : "", "family" : "Sejersted", "given" : "O M", "non-dropping-particle" : "", "parse-names" : false, "suffix" : "" } ], "container-title" : "Journal of Applied Physiology", "id" : "ITEM-1", "issue" : "1", "issued" : { "date-parts" : [ [ "1988" ] ] }, "note" : "\n        From Duplicate 3 ( \n        \n        \n          Anaerobic capacity determined by maximal accumulated O2 deficit.\n        \n        \n         - Medb\u00f8, J I; Mohn, A C; Tabata, I; Bahr, R; Vaage, O; Sejersted, O M )\n\n        \n        \n\n        \n\n        \n\n      ", "page" : "50-60", "publisher" : "Am Physiological Soc", "title" : "Anaerobic capacity determined by maximal accumulated O2 deficit.", "type" : "article-journal", "volume" : "64" }, "uris" : [ "http://www.mendeley.com/documents/?uuid=0a332828-5b8b-4fe5-abda-55c68405f101" ] } ], "mendeley" : { "formattedCitation" : "(Medb\u00f8 et al., 1988)", "manualFormatting" : "(1988)", "plainTextFormattedCitation" : "(Medb\u00f8 et al., 1988)", "previouslyFormattedCitation" : "(Medb\u00f8 et al., 1988)" }, "properties" : { "noteIndex" : 0 }, "schema" : "https://github.com/citation-style-language/schema/raw/master/csl-citation.json" }</w:instrText>
      </w:r>
      <w:r w:rsidR="00E420DC" w:rsidRPr="001C39C8">
        <w:rPr>
          <w:rFonts w:ascii="Arial" w:hAnsi="Arial" w:cs="Arial"/>
          <w:sz w:val="20"/>
          <w:szCs w:val="20"/>
        </w:rPr>
        <w:fldChar w:fldCharType="separate"/>
      </w:r>
      <w:r w:rsidR="00276CB5" w:rsidRPr="001C39C8">
        <w:rPr>
          <w:rFonts w:ascii="Arial" w:hAnsi="Arial" w:cs="Arial"/>
          <w:noProof/>
          <w:sz w:val="20"/>
          <w:szCs w:val="20"/>
        </w:rPr>
        <w:t>(1988)</w:t>
      </w:r>
      <w:r w:rsidR="00E420DC" w:rsidRPr="001C39C8">
        <w:rPr>
          <w:rFonts w:ascii="Arial" w:hAnsi="Arial" w:cs="Arial"/>
          <w:sz w:val="20"/>
          <w:szCs w:val="20"/>
        </w:rPr>
        <w:fldChar w:fldCharType="end"/>
      </w:r>
      <w:r w:rsidR="007E685C">
        <w:rPr>
          <w:rFonts w:ascii="Arial" w:hAnsi="Arial" w:cs="Arial"/>
          <w:sz w:val="20"/>
          <w:szCs w:val="20"/>
        </w:rPr>
        <w:t xml:space="preserve">. The </w:t>
      </w:r>
      <w:r w:rsidR="006166D7" w:rsidRPr="001C39C8">
        <w:rPr>
          <w:rFonts w:ascii="Arial" w:hAnsi="Arial" w:cs="Arial"/>
          <w:sz w:val="20"/>
          <w:szCs w:val="20"/>
        </w:rPr>
        <w:t xml:space="preserve">AOD </w:t>
      </w:r>
      <w:r w:rsidR="00CA14A7" w:rsidRPr="001C39C8">
        <w:rPr>
          <w:rFonts w:ascii="Arial" w:hAnsi="Arial" w:cs="Arial"/>
          <w:sz w:val="20"/>
          <w:szCs w:val="20"/>
        </w:rPr>
        <w:t>determine</w:t>
      </w:r>
      <w:r w:rsidR="007105A8" w:rsidRPr="001C39C8">
        <w:rPr>
          <w:rFonts w:ascii="Arial" w:hAnsi="Arial" w:cs="Arial"/>
          <w:sz w:val="20"/>
          <w:szCs w:val="20"/>
        </w:rPr>
        <w:t>s</w:t>
      </w:r>
      <w:r w:rsidR="002E2D96" w:rsidRPr="001C39C8">
        <w:rPr>
          <w:rFonts w:ascii="Arial" w:hAnsi="Arial" w:cs="Arial"/>
          <w:sz w:val="20"/>
          <w:szCs w:val="20"/>
        </w:rPr>
        <w:t xml:space="preserve"> the</w:t>
      </w:r>
      <w:r w:rsidR="000764FE" w:rsidRPr="001C39C8">
        <w:rPr>
          <w:rFonts w:ascii="Arial" w:hAnsi="Arial" w:cs="Arial"/>
          <w:sz w:val="20"/>
          <w:szCs w:val="20"/>
        </w:rPr>
        <w:t xml:space="preserve"> difference between </w:t>
      </w:r>
      <w:r w:rsidR="00D6471E" w:rsidRPr="001C39C8">
        <w:rPr>
          <w:rFonts w:ascii="Arial" w:hAnsi="Arial" w:cs="Arial"/>
          <w:sz w:val="20"/>
          <w:szCs w:val="20"/>
        </w:rPr>
        <w:t xml:space="preserve">the </w:t>
      </w:r>
      <w:r w:rsidR="00D04DBD" w:rsidRPr="001C39C8">
        <w:rPr>
          <w:rFonts w:ascii="Arial" w:hAnsi="Arial" w:cs="Arial"/>
          <w:sz w:val="20"/>
          <w:szCs w:val="20"/>
        </w:rPr>
        <w:t>accumulated</w:t>
      </w:r>
      <w:r w:rsidR="00D314CE" w:rsidRPr="001C39C8">
        <w:rPr>
          <w:rFonts w:ascii="Arial" w:hAnsi="Arial" w:cs="Arial"/>
          <w:sz w:val="20"/>
          <w:szCs w:val="20"/>
        </w:rPr>
        <w:t xml:space="preserve"> </w:t>
      </w:r>
      <w:r w:rsidR="007D1918" w:rsidRPr="001C39C8">
        <w:rPr>
          <w:rFonts w:ascii="Arial" w:hAnsi="Arial" w:cs="Arial"/>
          <w:sz w:val="20"/>
          <w:szCs w:val="20"/>
        </w:rPr>
        <w:t>oxygen</w:t>
      </w:r>
      <w:r w:rsidR="00D6471E" w:rsidRPr="001C39C8">
        <w:rPr>
          <w:rFonts w:ascii="Arial" w:hAnsi="Arial" w:cs="Arial"/>
          <w:sz w:val="20"/>
          <w:szCs w:val="20"/>
        </w:rPr>
        <w:t xml:space="preserve"> demand and the accumulated </w:t>
      </w:r>
      <w:r w:rsidR="009D69D1" w:rsidRPr="001C39C8">
        <w:rPr>
          <w:rFonts w:ascii="Arial" w:hAnsi="Arial" w:cs="Arial"/>
          <w:sz w:val="20"/>
          <w:szCs w:val="20"/>
        </w:rPr>
        <w:t>oxygen uptake</w:t>
      </w:r>
      <w:r w:rsidR="007E685C">
        <w:rPr>
          <w:rFonts w:ascii="Arial" w:hAnsi="Arial" w:cs="Arial"/>
          <w:sz w:val="20"/>
          <w:szCs w:val="20"/>
        </w:rPr>
        <w:t xml:space="preserve"> and </w:t>
      </w:r>
      <w:r w:rsidR="001226B0">
        <w:rPr>
          <w:rFonts w:ascii="Arial" w:hAnsi="Arial" w:cs="Arial"/>
          <w:sz w:val="20"/>
          <w:szCs w:val="20"/>
        </w:rPr>
        <w:t xml:space="preserve">can be determined from </w:t>
      </w:r>
      <w:r w:rsidR="00E5745C" w:rsidRPr="001C39C8">
        <w:rPr>
          <w:rFonts w:ascii="Arial" w:hAnsi="Arial" w:cs="Arial"/>
          <w:sz w:val="20"/>
          <w:szCs w:val="20"/>
        </w:rPr>
        <w:t xml:space="preserve">a </w:t>
      </w:r>
      <w:r w:rsidR="00D04DBD" w:rsidRPr="001C39C8">
        <w:rPr>
          <w:rFonts w:ascii="Arial" w:hAnsi="Arial" w:cs="Arial"/>
          <w:sz w:val="20"/>
          <w:szCs w:val="20"/>
        </w:rPr>
        <w:t xml:space="preserve">constant </w:t>
      </w:r>
      <w:r w:rsidR="008F256C" w:rsidRPr="001C39C8">
        <w:rPr>
          <w:rFonts w:ascii="Arial" w:hAnsi="Arial" w:cs="Arial"/>
          <w:sz w:val="20"/>
          <w:szCs w:val="20"/>
        </w:rPr>
        <w:t>work</w:t>
      </w:r>
      <w:r w:rsidR="008F256C">
        <w:rPr>
          <w:rFonts w:ascii="Arial" w:hAnsi="Arial" w:cs="Arial"/>
          <w:sz w:val="20"/>
          <w:szCs w:val="20"/>
        </w:rPr>
        <w:t>-</w:t>
      </w:r>
      <w:r w:rsidR="00D04DBD" w:rsidRPr="001C39C8">
        <w:rPr>
          <w:rFonts w:ascii="Arial" w:hAnsi="Arial" w:cs="Arial"/>
          <w:sz w:val="20"/>
          <w:szCs w:val="20"/>
        </w:rPr>
        <w:t xml:space="preserve">rate </w:t>
      </w:r>
      <w:r w:rsidR="008F256C">
        <w:rPr>
          <w:rFonts w:ascii="Arial" w:hAnsi="Arial" w:cs="Arial"/>
          <w:sz w:val="20"/>
          <w:szCs w:val="20"/>
        </w:rPr>
        <w:t>test</w:t>
      </w:r>
      <w:r w:rsidR="008F256C" w:rsidRPr="001C39C8">
        <w:rPr>
          <w:rFonts w:ascii="Arial" w:hAnsi="Arial" w:cs="Arial"/>
          <w:sz w:val="20"/>
          <w:szCs w:val="20"/>
        </w:rPr>
        <w:t xml:space="preserve"> to exhaustion </w:t>
      </w:r>
      <w:r w:rsidR="00D04DBD" w:rsidRPr="001C39C8">
        <w:rPr>
          <w:rFonts w:ascii="Arial" w:hAnsi="Arial" w:cs="Arial"/>
          <w:sz w:val="20"/>
          <w:szCs w:val="20"/>
        </w:rPr>
        <w:t>(CWR)</w:t>
      </w:r>
      <w:r w:rsidR="00A37D1F" w:rsidRPr="001C39C8">
        <w:rPr>
          <w:rFonts w:ascii="Arial" w:hAnsi="Arial" w:cs="Arial"/>
          <w:sz w:val="20"/>
          <w:szCs w:val="20"/>
        </w:rPr>
        <w:t xml:space="preserve"> at</w:t>
      </w:r>
      <w:r w:rsidR="00DF4501" w:rsidRPr="001C39C8">
        <w:rPr>
          <w:rFonts w:ascii="Arial" w:hAnsi="Arial" w:cs="Arial"/>
          <w:sz w:val="20"/>
          <w:szCs w:val="20"/>
        </w:rPr>
        <w:t xml:space="preserve"> </w:t>
      </w:r>
      <w:r w:rsidR="00005F70">
        <w:rPr>
          <w:rFonts w:ascii="Arial" w:hAnsi="Arial" w:cs="Arial"/>
          <w:sz w:val="20"/>
          <w:szCs w:val="20"/>
        </w:rPr>
        <w:t xml:space="preserve">a </w:t>
      </w:r>
      <w:r w:rsidR="00A37D1F" w:rsidRPr="001C39C8">
        <w:rPr>
          <w:rFonts w:ascii="Arial" w:hAnsi="Arial" w:cs="Arial"/>
          <w:sz w:val="20"/>
          <w:szCs w:val="20"/>
        </w:rPr>
        <w:t xml:space="preserve">supramaximal </w:t>
      </w:r>
      <w:r w:rsidR="00D6471E" w:rsidRPr="001C39C8">
        <w:rPr>
          <w:rFonts w:ascii="Arial" w:hAnsi="Arial" w:cs="Arial"/>
          <w:sz w:val="20"/>
          <w:szCs w:val="20"/>
        </w:rPr>
        <w:t>intensity</w:t>
      </w:r>
      <w:r w:rsidR="0032183B" w:rsidRPr="001C39C8">
        <w:rPr>
          <w:rFonts w:ascii="Arial" w:hAnsi="Arial" w:cs="Arial"/>
          <w:sz w:val="20"/>
          <w:szCs w:val="20"/>
        </w:rPr>
        <w:t xml:space="preserve"> (i.e. above maximal </w:t>
      </w:r>
      <w:r w:rsidR="009D69D1" w:rsidRPr="001C39C8">
        <w:rPr>
          <w:rFonts w:ascii="Arial" w:hAnsi="Arial" w:cs="Arial"/>
          <w:sz w:val="20"/>
          <w:szCs w:val="20"/>
        </w:rPr>
        <w:t>V̇</w:t>
      </w:r>
      <w:r w:rsidR="0032183B" w:rsidRPr="001C39C8">
        <w:rPr>
          <w:rFonts w:ascii="Arial" w:hAnsi="Arial" w:cs="Arial"/>
          <w:sz w:val="20"/>
          <w:szCs w:val="20"/>
        </w:rPr>
        <w:t>O</w:t>
      </w:r>
      <w:r w:rsidR="0032183B" w:rsidRPr="001C39C8">
        <w:rPr>
          <w:rFonts w:ascii="Arial" w:hAnsi="Arial" w:cs="Arial"/>
          <w:sz w:val="20"/>
          <w:szCs w:val="20"/>
          <w:vertAlign w:val="subscript"/>
        </w:rPr>
        <w:t>2</w:t>
      </w:r>
      <w:r w:rsidR="001226B0">
        <w:rPr>
          <w:rFonts w:ascii="Arial" w:hAnsi="Arial" w:cs="Arial"/>
          <w:sz w:val="20"/>
          <w:szCs w:val="20"/>
          <w:vertAlign w:val="subscript"/>
        </w:rPr>
        <w:t xml:space="preserve"> </w:t>
      </w:r>
      <w:r w:rsidR="001226B0">
        <w:rPr>
          <w:rFonts w:ascii="Arial" w:hAnsi="Arial" w:cs="Arial"/>
          <w:sz w:val="20"/>
          <w:szCs w:val="20"/>
        </w:rPr>
        <w:t>[</w:t>
      </w:r>
      <w:r w:rsidR="009D69D1" w:rsidRPr="001C39C8">
        <w:rPr>
          <w:rFonts w:ascii="Arial" w:hAnsi="Arial" w:cs="Arial"/>
          <w:sz w:val="20"/>
          <w:szCs w:val="20"/>
        </w:rPr>
        <w:t>V̇</w:t>
      </w:r>
      <w:r w:rsidR="0032183B" w:rsidRPr="001C39C8">
        <w:rPr>
          <w:rFonts w:ascii="Arial" w:hAnsi="Arial" w:cs="Arial"/>
          <w:sz w:val="20"/>
          <w:szCs w:val="20"/>
        </w:rPr>
        <w:t>O</w:t>
      </w:r>
      <w:r w:rsidR="0032183B" w:rsidRPr="001C39C8">
        <w:rPr>
          <w:rFonts w:ascii="Arial" w:hAnsi="Arial" w:cs="Arial"/>
          <w:sz w:val="20"/>
          <w:szCs w:val="20"/>
          <w:vertAlign w:val="subscript"/>
        </w:rPr>
        <w:t>2max</w:t>
      </w:r>
      <w:r w:rsidR="001226B0">
        <w:rPr>
          <w:rFonts w:ascii="Arial" w:hAnsi="Arial" w:cs="Arial"/>
          <w:sz w:val="20"/>
          <w:szCs w:val="20"/>
        </w:rPr>
        <w:t>]);</w:t>
      </w:r>
      <w:r w:rsidR="00A33A72" w:rsidRPr="001C39C8">
        <w:rPr>
          <w:rFonts w:ascii="Arial" w:hAnsi="Arial" w:cs="Arial"/>
          <w:sz w:val="20"/>
          <w:szCs w:val="20"/>
        </w:rPr>
        <w:t xml:space="preserve"> or </w:t>
      </w:r>
      <w:r w:rsidR="00E5745C" w:rsidRPr="001C39C8">
        <w:rPr>
          <w:rFonts w:ascii="Arial" w:hAnsi="Arial" w:cs="Arial"/>
          <w:sz w:val="20"/>
          <w:szCs w:val="20"/>
        </w:rPr>
        <w:t xml:space="preserve">an </w:t>
      </w:r>
      <w:r w:rsidR="00A33A72" w:rsidRPr="001C39C8">
        <w:rPr>
          <w:rFonts w:ascii="Arial" w:hAnsi="Arial" w:cs="Arial"/>
          <w:sz w:val="20"/>
          <w:szCs w:val="20"/>
        </w:rPr>
        <w:t>all-out test</w:t>
      </w:r>
      <w:r w:rsidR="00B45A5C" w:rsidRPr="001C39C8">
        <w:rPr>
          <w:rFonts w:ascii="Arial" w:hAnsi="Arial" w:cs="Arial"/>
          <w:sz w:val="20"/>
          <w:szCs w:val="20"/>
        </w:rPr>
        <w:t xml:space="preserve"> </w:t>
      </w:r>
      <w:r w:rsidR="001226B0">
        <w:rPr>
          <w:rFonts w:ascii="Arial" w:hAnsi="Arial" w:cs="Arial"/>
          <w:sz w:val="20"/>
          <w:szCs w:val="20"/>
        </w:rPr>
        <w:t>of</w:t>
      </w:r>
      <w:r w:rsidR="00A33A72" w:rsidRPr="001C39C8">
        <w:rPr>
          <w:rFonts w:ascii="Arial" w:hAnsi="Arial" w:cs="Arial"/>
          <w:sz w:val="20"/>
          <w:szCs w:val="20"/>
        </w:rPr>
        <w:t xml:space="preserve"> </w:t>
      </w:r>
      <w:r w:rsidR="00724D79" w:rsidRPr="001C39C8">
        <w:rPr>
          <w:rFonts w:ascii="Arial" w:hAnsi="Arial" w:cs="Arial"/>
          <w:sz w:val="20"/>
          <w:szCs w:val="20"/>
        </w:rPr>
        <w:t>known</w:t>
      </w:r>
      <w:r w:rsidR="00A33A72" w:rsidRPr="001C39C8">
        <w:rPr>
          <w:rFonts w:ascii="Arial" w:hAnsi="Arial" w:cs="Arial"/>
          <w:sz w:val="20"/>
          <w:szCs w:val="20"/>
        </w:rPr>
        <w:t xml:space="preserve"> duration</w:t>
      </w:r>
      <w:r w:rsidR="00A37D1F" w:rsidRPr="001C39C8">
        <w:rPr>
          <w:rFonts w:ascii="Arial" w:hAnsi="Arial" w:cs="Arial"/>
          <w:sz w:val="20"/>
          <w:szCs w:val="20"/>
        </w:rPr>
        <w:t>.</w:t>
      </w:r>
      <w:r w:rsidR="00653428" w:rsidRPr="001C39C8">
        <w:rPr>
          <w:rFonts w:ascii="Arial" w:hAnsi="Arial" w:cs="Arial"/>
          <w:sz w:val="20"/>
          <w:szCs w:val="20"/>
        </w:rPr>
        <w:t xml:space="preserve"> </w:t>
      </w:r>
      <w:r w:rsidR="006E3C12" w:rsidRPr="001C39C8">
        <w:rPr>
          <w:rFonts w:ascii="Arial" w:hAnsi="Arial" w:cs="Arial"/>
          <w:sz w:val="20"/>
          <w:szCs w:val="20"/>
        </w:rPr>
        <w:t xml:space="preserve">In order to </w:t>
      </w:r>
      <w:r w:rsidR="00762751">
        <w:rPr>
          <w:rFonts w:ascii="Arial" w:hAnsi="Arial" w:cs="Arial"/>
          <w:sz w:val="20"/>
          <w:szCs w:val="20"/>
        </w:rPr>
        <w:t xml:space="preserve">be </w:t>
      </w:r>
      <w:r w:rsidR="006E3C12" w:rsidRPr="001C39C8">
        <w:rPr>
          <w:rFonts w:ascii="Arial" w:hAnsi="Arial" w:cs="Arial"/>
          <w:sz w:val="20"/>
          <w:szCs w:val="20"/>
        </w:rPr>
        <w:t>consider</w:t>
      </w:r>
      <w:r w:rsidR="00762751">
        <w:rPr>
          <w:rFonts w:ascii="Arial" w:hAnsi="Arial" w:cs="Arial"/>
          <w:sz w:val="20"/>
          <w:szCs w:val="20"/>
        </w:rPr>
        <w:t>ed</w:t>
      </w:r>
      <w:r w:rsidR="006E3C12" w:rsidRPr="001C39C8">
        <w:rPr>
          <w:rFonts w:ascii="Arial" w:hAnsi="Arial" w:cs="Arial"/>
          <w:sz w:val="20"/>
          <w:szCs w:val="20"/>
        </w:rPr>
        <w:t xml:space="preserve"> as a measure of anaerobic capacity, </w:t>
      </w:r>
      <w:r w:rsidR="00762751">
        <w:rPr>
          <w:rFonts w:ascii="Arial" w:hAnsi="Arial" w:cs="Arial"/>
          <w:sz w:val="20"/>
          <w:szCs w:val="20"/>
        </w:rPr>
        <w:t>AOD</w:t>
      </w:r>
      <w:r w:rsidR="006E3C12" w:rsidRPr="001C39C8">
        <w:rPr>
          <w:rFonts w:ascii="Arial" w:hAnsi="Arial" w:cs="Arial"/>
          <w:sz w:val="20"/>
          <w:szCs w:val="20"/>
        </w:rPr>
        <w:t xml:space="preserve"> needs to reach its </w:t>
      </w:r>
      <w:r w:rsidR="00762751">
        <w:rPr>
          <w:rFonts w:ascii="Arial" w:hAnsi="Arial" w:cs="Arial"/>
          <w:sz w:val="20"/>
          <w:szCs w:val="20"/>
        </w:rPr>
        <w:t>maximum</w:t>
      </w:r>
      <w:r w:rsidR="006E3C12" w:rsidRPr="001C39C8">
        <w:rPr>
          <w:rFonts w:ascii="Arial" w:hAnsi="Arial" w:cs="Arial"/>
          <w:sz w:val="20"/>
          <w:szCs w:val="20"/>
        </w:rPr>
        <w:t xml:space="preserve"> value. </w:t>
      </w:r>
      <w:r w:rsidR="00762751">
        <w:rPr>
          <w:rFonts w:ascii="Arial" w:hAnsi="Arial" w:cs="Arial"/>
          <w:sz w:val="20"/>
          <w:szCs w:val="20"/>
        </w:rPr>
        <w:t>U</w:t>
      </w:r>
      <w:r w:rsidR="00A33A72" w:rsidRPr="001C39C8">
        <w:rPr>
          <w:rFonts w:ascii="Arial" w:hAnsi="Arial" w:cs="Arial"/>
          <w:sz w:val="20"/>
          <w:szCs w:val="20"/>
        </w:rPr>
        <w:t xml:space="preserve">sing a supramaximal </w:t>
      </w:r>
      <w:r w:rsidR="00D04DBD" w:rsidRPr="001C39C8">
        <w:rPr>
          <w:rFonts w:ascii="Arial" w:hAnsi="Arial" w:cs="Arial"/>
          <w:sz w:val="20"/>
          <w:szCs w:val="20"/>
        </w:rPr>
        <w:t>CWR</w:t>
      </w:r>
      <w:r w:rsidR="00A33A72" w:rsidRPr="001C39C8">
        <w:rPr>
          <w:rFonts w:ascii="Arial" w:hAnsi="Arial" w:cs="Arial"/>
          <w:sz w:val="20"/>
          <w:szCs w:val="20"/>
        </w:rPr>
        <w:t xml:space="preserve">, it has been shown </w:t>
      </w:r>
      <w:r w:rsidR="006E3C12" w:rsidRPr="001C39C8">
        <w:rPr>
          <w:rFonts w:ascii="Arial" w:hAnsi="Arial" w:cs="Arial"/>
          <w:sz w:val="20"/>
          <w:szCs w:val="20"/>
        </w:rPr>
        <w:t xml:space="preserve">that the </w:t>
      </w:r>
      <w:r w:rsidR="00343193">
        <w:rPr>
          <w:rFonts w:ascii="Arial" w:hAnsi="Arial" w:cs="Arial"/>
          <w:sz w:val="20"/>
          <w:szCs w:val="20"/>
        </w:rPr>
        <w:t>highest</w:t>
      </w:r>
      <w:r w:rsidR="00653428" w:rsidRPr="001C39C8">
        <w:rPr>
          <w:rFonts w:ascii="Arial" w:hAnsi="Arial" w:cs="Arial"/>
          <w:sz w:val="20"/>
          <w:szCs w:val="20"/>
        </w:rPr>
        <w:t xml:space="preserve"> AOD </w:t>
      </w:r>
      <w:r w:rsidR="006E3C12" w:rsidRPr="001C39C8">
        <w:rPr>
          <w:rFonts w:ascii="Arial" w:hAnsi="Arial" w:cs="Arial"/>
          <w:sz w:val="20"/>
          <w:szCs w:val="20"/>
        </w:rPr>
        <w:t xml:space="preserve">is attained </w:t>
      </w:r>
      <w:r w:rsidR="00653428" w:rsidRPr="001C39C8">
        <w:rPr>
          <w:rFonts w:ascii="Arial" w:hAnsi="Arial" w:cs="Arial"/>
          <w:sz w:val="20"/>
          <w:szCs w:val="20"/>
        </w:rPr>
        <w:t xml:space="preserve">in tests lasting </w:t>
      </w:r>
      <w:r w:rsidR="00E5745C" w:rsidRPr="001C39C8">
        <w:rPr>
          <w:rFonts w:ascii="Arial" w:hAnsi="Arial" w:cs="Arial"/>
          <w:sz w:val="20"/>
          <w:szCs w:val="20"/>
        </w:rPr>
        <w:t>2-</w:t>
      </w:r>
      <w:r w:rsidR="00005F70">
        <w:rPr>
          <w:rFonts w:ascii="Arial" w:hAnsi="Arial" w:cs="Arial"/>
          <w:sz w:val="20"/>
          <w:szCs w:val="20"/>
        </w:rPr>
        <w:t>5</w:t>
      </w:r>
      <w:r w:rsidR="00005F70" w:rsidRPr="001C39C8">
        <w:rPr>
          <w:rFonts w:ascii="Arial" w:hAnsi="Arial" w:cs="Arial"/>
          <w:sz w:val="20"/>
          <w:szCs w:val="20"/>
        </w:rPr>
        <w:t xml:space="preserve"> </w:t>
      </w:r>
      <w:r w:rsidR="00653428" w:rsidRPr="001C39C8">
        <w:rPr>
          <w:rFonts w:ascii="Arial" w:hAnsi="Arial" w:cs="Arial"/>
          <w:sz w:val="20"/>
          <w:szCs w:val="20"/>
        </w:rPr>
        <w:t>min, which correspond</w:t>
      </w:r>
      <w:r w:rsidR="004E2F7E">
        <w:rPr>
          <w:rFonts w:ascii="Arial" w:hAnsi="Arial" w:cs="Arial"/>
          <w:sz w:val="20"/>
          <w:szCs w:val="20"/>
        </w:rPr>
        <w:t>s</w:t>
      </w:r>
      <w:r w:rsidR="00653428" w:rsidRPr="001C39C8">
        <w:rPr>
          <w:rFonts w:ascii="Arial" w:hAnsi="Arial" w:cs="Arial"/>
          <w:sz w:val="20"/>
          <w:szCs w:val="20"/>
        </w:rPr>
        <w:t xml:space="preserve"> to </w:t>
      </w:r>
      <w:r w:rsidR="00E5745C" w:rsidRPr="001C39C8">
        <w:rPr>
          <w:rFonts w:ascii="Arial" w:hAnsi="Arial" w:cs="Arial"/>
          <w:sz w:val="20"/>
          <w:szCs w:val="20"/>
        </w:rPr>
        <w:t>intensities</w:t>
      </w:r>
      <w:r w:rsidR="00653428" w:rsidRPr="001C39C8">
        <w:rPr>
          <w:rFonts w:ascii="Arial" w:hAnsi="Arial" w:cs="Arial"/>
          <w:sz w:val="20"/>
          <w:szCs w:val="20"/>
        </w:rPr>
        <w:t xml:space="preserve"> of </w:t>
      </w:r>
      <w:r w:rsidR="00DF4501" w:rsidRPr="001C39C8">
        <w:rPr>
          <w:rFonts w:ascii="Arial" w:hAnsi="Arial" w:cs="Arial"/>
          <w:sz w:val="20"/>
          <w:szCs w:val="20"/>
        </w:rPr>
        <w:t>110-120</w:t>
      </w:r>
      <w:r w:rsidR="00A33A72" w:rsidRPr="001C39C8">
        <w:rPr>
          <w:rFonts w:ascii="Arial" w:hAnsi="Arial" w:cs="Arial"/>
          <w:sz w:val="20"/>
          <w:szCs w:val="20"/>
        </w:rPr>
        <w:t>% of V̇O</w:t>
      </w:r>
      <w:r w:rsidR="00A33A72" w:rsidRPr="001C39C8">
        <w:rPr>
          <w:rFonts w:ascii="Arial" w:hAnsi="Arial" w:cs="Arial"/>
          <w:sz w:val="20"/>
          <w:szCs w:val="20"/>
          <w:vertAlign w:val="subscript"/>
        </w:rPr>
        <w:t>2max</w:t>
      </w:r>
      <w:r w:rsidR="00A33A72" w:rsidRPr="001C39C8">
        <w:rPr>
          <w:rFonts w:ascii="Arial" w:hAnsi="Arial" w:cs="Arial"/>
          <w:sz w:val="20"/>
          <w:szCs w:val="20"/>
        </w:rPr>
        <w:t xml:space="preserve"> </w:t>
      </w:r>
      <w:r w:rsidR="00F0180E" w:rsidRPr="00F0180E">
        <w:rPr>
          <w:rFonts w:ascii="Arial" w:hAnsi="Arial" w:cs="Arial"/>
          <w:sz w:val="20"/>
          <w:szCs w:val="20"/>
        </w:rPr>
        <w:t xml:space="preserve">(Medbø et al., 1988; Muniz-Pumares, Pedlar, Godfrey, &amp; Glaister, </w:t>
      </w:r>
      <w:r w:rsidR="00F0180E">
        <w:rPr>
          <w:rFonts w:ascii="Arial" w:hAnsi="Arial" w:cs="Arial"/>
          <w:sz w:val="20"/>
          <w:szCs w:val="20"/>
        </w:rPr>
        <w:t>2006</w:t>
      </w:r>
      <w:r w:rsidR="00F0180E" w:rsidRPr="00F0180E">
        <w:rPr>
          <w:rFonts w:ascii="Arial" w:hAnsi="Arial" w:cs="Arial"/>
          <w:sz w:val="20"/>
          <w:szCs w:val="20"/>
        </w:rPr>
        <w:t>; Weber &amp; Schneider, 2001)</w:t>
      </w:r>
      <w:r w:rsidR="00DF4501" w:rsidRPr="001C39C8">
        <w:rPr>
          <w:rFonts w:ascii="Arial" w:hAnsi="Arial" w:cs="Arial"/>
          <w:sz w:val="20"/>
          <w:szCs w:val="20"/>
        </w:rPr>
        <w:t>.</w:t>
      </w:r>
      <w:r w:rsidR="00762751">
        <w:rPr>
          <w:rFonts w:ascii="Arial" w:hAnsi="Arial" w:cs="Arial"/>
          <w:sz w:val="20"/>
          <w:szCs w:val="20"/>
        </w:rPr>
        <w:t xml:space="preserve"> </w:t>
      </w:r>
      <w:r w:rsidR="00343193">
        <w:rPr>
          <w:rFonts w:ascii="Arial" w:hAnsi="Arial" w:cs="Arial"/>
          <w:sz w:val="20"/>
          <w:szCs w:val="20"/>
        </w:rPr>
        <w:t>The AOD</w:t>
      </w:r>
      <w:r w:rsidR="00BE6FFC">
        <w:rPr>
          <w:rFonts w:ascii="Arial" w:hAnsi="Arial" w:cs="Arial"/>
          <w:sz w:val="20"/>
          <w:szCs w:val="20"/>
        </w:rPr>
        <w:t>,</w:t>
      </w:r>
      <w:r w:rsidR="00343193">
        <w:rPr>
          <w:rFonts w:ascii="Arial" w:hAnsi="Arial" w:cs="Arial"/>
          <w:sz w:val="20"/>
          <w:szCs w:val="20"/>
        </w:rPr>
        <w:t xml:space="preserve"> determined during all-out efforts</w:t>
      </w:r>
      <w:r w:rsidR="00BE6FFC">
        <w:rPr>
          <w:rFonts w:ascii="Arial" w:hAnsi="Arial" w:cs="Arial"/>
          <w:sz w:val="20"/>
          <w:szCs w:val="20"/>
        </w:rPr>
        <w:t>,</w:t>
      </w:r>
      <w:r w:rsidR="00343193">
        <w:rPr>
          <w:rFonts w:ascii="Arial" w:hAnsi="Arial" w:cs="Arial"/>
          <w:sz w:val="20"/>
          <w:szCs w:val="20"/>
        </w:rPr>
        <w:t xml:space="preserve"> also appears to be sensitive to the duration of the test. A</w:t>
      </w:r>
      <w:r w:rsidR="00762751">
        <w:rPr>
          <w:rFonts w:ascii="Arial" w:hAnsi="Arial" w:cs="Arial"/>
          <w:sz w:val="20"/>
          <w:szCs w:val="20"/>
        </w:rPr>
        <w:t xml:space="preserve">ll-out tests </w:t>
      </w:r>
      <w:r w:rsidR="00762751" w:rsidRPr="001C39C8">
        <w:rPr>
          <w:rFonts w:ascii="Arial" w:hAnsi="Arial" w:cs="Arial"/>
          <w:sz w:val="20"/>
          <w:szCs w:val="20"/>
        </w:rPr>
        <w:t>shorter than 60</w:t>
      </w:r>
      <w:r w:rsidR="00762751">
        <w:rPr>
          <w:rFonts w:ascii="Arial" w:hAnsi="Arial" w:cs="Arial"/>
          <w:sz w:val="20"/>
          <w:szCs w:val="20"/>
        </w:rPr>
        <w:t> </w:t>
      </w:r>
      <w:r w:rsidR="00762751" w:rsidRPr="001C39C8">
        <w:rPr>
          <w:rFonts w:ascii="Arial" w:hAnsi="Arial" w:cs="Arial"/>
          <w:sz w:val="20"/>
          <w:szCs w:val="20"/>
        </w:rPr>
        <w:t xml:space="preserve">s </w:t>
      </w:r>
      <w:r w:rsidR="00BE6FFC">
        <w:rPr>
          <w:rFonts w:ascii="Arial" w:hAnsi="Arial" w:cs="Arial"/>
          <w:sz w:val="20"/>
          <w:szCs w:val="20"/>
        </w:rPr>
        <w:t xml:space="preserve">tend </w:t>
      </w:r>
      <w:r w:rsidR="00343193">
        <w:rPr>
          <w:rFonts w:ascii="Arial" w:hAnsi="Arial" w:cs="Arial"/>
          <w:sz w:val="20"/>
          <w:szCs w:val="20"/>
        </w:rPr>
        <w:t xml:space="preserve">to </w:t>
      </w:r>
      <w:r w:rsidR="00762751" w:rsidRPr="001C39C8">
        <w:rPr>
          <w:rFonts w:ascii="Arial" w:hAnsi="Arial" w:cs="Arial"/>
          <w:sz w:val="20"/>
          <w:szCs w:val="20"/>
        </w:rPr>
        <w:t>underestimate anaerobic capacity</w:t>
      </w:r>
      <w:r w:rsidR="00343193">
        <w:rPr>
          <w:rFonts w:ascii="Arial" w:hAnsi="Arial" w:cs="Arial"/>
          <w:sz w:val="20"/>
          <w:szCs w:val="20"/>
        </w:rPr>
        <w:t>. Instead, if the</w:t>
      </w:r>
      <w:r w:rsidR="002270ED">
        <w:rPr>
          <w:rFonts w:ascii="Arial" w:hAnsi="Arial" w:cs="Arial"/>
          <w:sz w:val="20"/>
          <w:szCs w:val="20"/>
        </w:rPr>
        <w:t xml:space="preserve"> all-</w:t>
      </w:r>
      <w:r w:rsidR="00245EBE" w:rsidRPr="001C39C8">
        <w:rPr>
          <w:rFonts w:ascii="Arial" w:hAnsi="Arial" w:cs="Arial"/>
          <w:sz w:val="20"/>
          <w:szCs w:val="20"/>
        </w:rPr>
        <w:t xml:space="preserve">out effort </w:t>
      </w:r>
      <w:r w:rsidR="00343193">
        <w:rPr>
          <w:rFonts w:ascii="Arial" w:hAnsi="Arial" w:cs="Arial"/>
          <w:sz w:val="20"/>
          <w:szCs w:val="20"/>
        </w:rPr>
        <w:t>lasts</w:t>
      </w:r>
      <w:r w:rsidR="00245EBE" w:rsidRPr="001C39C8">
        <w:rPr>
          <w:rFonts w:ascii="Arial" w:hAnsi="Arial" w:cs="Arial"/>
          <w:sz w:val="20"/>
          <w:szCs w:val="20"/>
        </w:rPr>
        <w:t xml:space="preserve"> </w:t>
      </w:r>
      <w:r w:rsidR="00343193">
        <w:rPr>
          <w:rFonts w:ascii="Arial" w:hAnsi="Arial" w:cs="Arial"/>
          <w:sz w:val="20"/>
          <w:szCs w:val="20"/>
        </w:rPr>
        <w:t>60</w:t>
      </w:r>
      <w:r w:rsidR="00245EBE" w:rsidRPr="001C39C8">
        <w:rPr>
          <w:rFonts w:ascii="Arial" w:hAnsi="Arial" w:cs="Arial"/>
          <w:sz w:val="20"/>
          <w:szCs w:val="20"/>
        </w:rPr>
        <w:t>-90 s</w:t>
      </w:r>
      <w:r w:rsidR="00C26CE3">
        <w:rPr>
          <w:rFonts w:ascii="Arial" w:hAnsi="Arial" w:cs="Arial"/>
          <w:sz w:val="20"/>
          <w:szCs w:val="20"/>
        </w:rPr>
        <w:t>,</w:t>
      </w:r>
      <w:r w:rsidR="00343193">
        <w:rPr>
          <w:rFonts w:ascii="Arial" w:hAnsi="Arial" w:cs="Arial"/>
          <w:sz w:val="20"/>
          <w:szCs w:val="20"/>
        </w:rPr>
        <w:t xml:space="preserve"> the</w:t>
      </w:r>
      <w:r w:rsidR="00245EBE" w:rsidRPr="001C39C8">
        <w:rPr>
          <w:rFonts w:ascii="Arial" w:hAnsi="Arial" w:cs="Arial"/>
          <w:sz w:val="20"/>
          <w:szCs w:val="20"/>
        </w:rPr>
        <w:t xml:space="preserve"> </w:t>
      </w:r>
      <w:r w:rsidR="00343193">
        <w:rPr>
          <w:rFonts w:ascii="Arial" w:hAnsi="Arial" w:cs="Arial"/>
          <w:sz w:val="20"/>
          <w:szCs w:val="20"/>
        </w:rPr>
        <w:t xml:space="preserve">AOD </w:t>
      </w:r>
      <w:r w:rsidR="001226B0">
        <w:rPr>
          <w:rFonts w:ascii="Arial" w:hAnsi="Arial" w:cs="Arial"/>
          <w:sz w:val="20"/>
          <w:szCs w:val="20"/>
        </w:rPr>
        <w:t>seems to plateau and reach</w:t>
      </w:r>
      <w:r w:rsidR="00343193">
        <w:rPr>
          <w:rFonts w:ascii="Arial" w:hAnsi="Arial" w:cs="Arial"/>
          <w:sz w:val="20"/>
          <w:szCs w:val="20"/>
        </w:rPr>
        <w:t xml:space="preserve"> its maximum value</w:t>
      </w:r>
      <w:r w:rsidR="00245EBE" w:rsidRPr="001C39C8">
        <w:rPr>
          <w:rFonts w:ascii="Arial" w:hAnsi="Arial" w:cs="Arial"/>
          <w:sz w:val="20"/>
          <w:szCs w:val="20"/>
        </w:rPr>
        <w:t xml:space="preserve"> </w:t>
      </w:r>
      <w:r w:rsidR="00E420DC" w:rsidRPr="001C39C8">
        <w:rPr>
          <w:rFonts w:ascii="Arial" w:hAnsi="Arial" w:cs="Arial"/>
          <w:sz w:val="20"/>
          <w:szCs w:val="20"/>
        </w:rPr>
        <w:fldChar w:fldCharType="begin" w:fldLock="1"/>
      </w:r>
      <w:r w:rsidR="00BE4A98">
        <w:rPr>
          <w:rFonts w:ascii="Arial" w:hAnsi="Arial" w:cs="Arial"/>
          <w:sz w:val="20"/>
          <w:szCs w:val="20"/>
        </w:rPr>
        <w:instrText>ADDIN CSL_CITATION { "citationItems" : [ { "id" : "ITEM-1", "itemData" : { "ISSN" : "0301-5548", "abstract" : "This study examined the suitability of the Wingate test as a means of assessing the maximal oxygen deficit (MOD), and the influence of the anaerobic capacity on the fraction of the MOD used during a 30- and a 45-s Wingate test in 19 male subjects. The MOD incurred in constant-intensity supramaximal exercise was higher (P &lt; 0.01) than that for the 45-s and 30-s Wingate tests [68.6 (3.4) vs 60.9 (2.2) and 53.7 (1.6) ml x kg(-1), respectively], corresponding to a 10% higher value for the 45-s compared to that for the 30-s test (P &lt; 0.001). A close correlation was found to occur between MOD and the oxygen deficit incurred during the 30- and 45-s Wingate tests, as well as between both all-out tests (r = 0.86-0.90; P &lt; 0.001). The oxygen deficit accumulated during the first 30 s of the 45-s Wingate test was similar to that accumulated during the 30-s Wingate test. The intraclass correlation coefficient for the oxygen deficit after 30 s of all-out exercise (two treatments) was 0.96. The higher the MOD the lower was its fractional recruitment during the 30-s (r = -0.88, P &lt; 0.001) and during the 45-s (r = -0.74, P &lt; 0.01) Wingate tests. In conclusion, 80-90% as an assessment of the oxygen deficit incurred during a Wingate test is valid as an estimate of the anaerobic capacity. The fraction of the anaerobic capacity used in a 30- and 45-s all-out test is inversely related to the anaerobic capacity.", "author" : [ { "dropping-particle" : "", "family" : "Calbet", "given" : "J A L", "non-dropping-particle" : "", "parse-names" : false, "suffix" : "" }, { "dropping-particle" : "", "family" : "Chavarren", "given" : "J", "non-dropping-particle" : "", "parse-names" : false, "suffix" : "" }, { "dropping-particle" : "", "family" : "Dorado", "given" : "C", "non-dropping-particle" : "", "parse-names" : false, "suffix" : "" } ], "container-title" : "European Journal of Applied Physiology", "id" : "ITEM-1", "issue" : "4", "issued" : { "date-parts" : [ [ "1997" ] ] }, "page" : "308-313", "title" : "Fractional use of anaerobic capacity during a 30- and a 45-s Wingate test", "type" : "article-journal", "volume" : "76" }, "uris" : [ "http://www.mendeley.com/documents/?uuid=39180b1e-c460-46b1-a506-3076c467e7f2" ] }, { "id" : "ITEM-2", "itemData" : { "ISSN" : "0195-9131", "abstract" : "Two studies were conducted to test the validity of an all-out procedure for the assessment of the maximal accumulated oxygen deficit (AOD). Subjects in study 1 (N = 9; VO2max = 57 +/- 3 ml.kg-1.min-1 [+/- SEM]) completed three supramaximal efforts on a cycle ergometer. Exhaustive exercise during an all-out isokinetic procedure (mean intensity of 149% VO2max) was compared with constant intensity exercise at approximately 110% and 125% VO2max. Subjects in study 2 (N = 12; VO2max = 55 +/- 3 ml.kg-1.min-1) completed a constant intensity test to exhaustion at approximately 110% VO2max and a 90 s all-out test on a Monark friction loaded cycle ergometer (mean intensity of 143% VO2max). The AOD within each study were not significantly different (study 1:43.9, 44.1, and 42.0 ml.kg-1 for the 110%, 125%, and all-out tests; study 2: 52.1 and 51.2 ml.kg-1 for the 110% and all-out tests, respectively; P &gt; 0.05). The total amount of work was significantly greater the longer the test, the additional work being attributed to aerobic processes. The rate of both aerobic and anaerobic energy production in the first 30 s of exercise was directly related to exercise intensity and the protocol used. The results indicate that an all-out procedure provides a valid estimate of the maximal AOD and shows potential for a more complete assessment of anaerobic ability as traditional indices of high intensity exercise performance are also obtained.", "author" : [ { "dropping-particle" : "", "family" : "Gastin", "given" : "P B", "non-dropping-particle" : "", "parse-names" : false, "suffix" : "" }, { "dropping-particle" : "", "family" : "Costill", "given" : "D L", "non-dropping-particle" : "", "parse-names" : false, "suffix" : "" }, { "dropping-particle" : "", "family" : "Lawson", "given" : "D L", "non-dropping-particle" : "", "parse-names" : false, "suffix" : "" }, { "dropping-particle" : "", "family" : "Krzeminski", "given" : "K", "non-dropping-particle" : "", "parse-names" : false, "suffix" : "" }, { "dropping-particle" : "", "family" : "McConell", "given" : "G K", "non-dropping-particle" : "", "parse-names" : false, "suffix" : "" } ], "container-title" : "Medicine &amp; Science in Sports &amp; Exercise", "id" : "ITEM-2", "issue" : "2", "issued" : { "date-parts" : [ [ "1995", "2" ] ] }, "note" : "\n        From Duplicate 1 ( \n        \n        \n          Gastin MSSE 1995 - Accumulated oxygen deficit during supramaximal all-out and constant intensity exercise.pdf\n        \n        \n         -  )\n\n        \n        \n\n        \n\n        \n\n      ", "page" : "255-263", "title" : "Accumulated oxygen deficit during supramaximal all-out and constant intensity exercise", "type" : "article-journal", "volume" : "27" }, "uris" : [ "http://www.mendeley.com/documents/?uuid=d269a0df-0c55-41e8-bd45-ee35dc93117b" ] }, { "id" : "ITEM-3", "itemData" : { "ISSN" : "0301-5548", "PMID" : "1773812", "abstract" : "This study examined the anaerobic and aerobic contributions to muscle metabolism during high intensity short duration exercise. Six males [mean (SD): age 25.0 (6.0) years, height 179.0 (8.2) cm, mass 70.01 (7.42) kg, VO2max 4.63 (0.53) l.min-1, body fat 12.7 (2.3)%] performed three counterbalanced treatments of 30, 60 and 90 s of maximal cycling on an air-braked ergometer. All treatments were also performed on days when biopsies were not taken from the vastus lateralis muscle and cannulae not inserted into a forearm vein to ascertain whether these procedures adversely affected performance. The mean results can be summarised as follows: (Table: see text). The muscle lactate and O2 deficit data suggested that 60 and 90 s were more appropriate durations than 30 s for assessing the anaerobic capacity on an air-braked cycle ergometer. The mean power outputs also indicated that the invasive procedures did not adversely affect performance [corrected].", "author" : [ { "dropping-particle" : "", "family" : "Withers", "given" : "R T", "non-dropping-particle" : "", "parse-names" : false, "suffix" : "" }, { "dropping-particle" : "", "family" : "Sherman", "given" : "W M", "non-dropping-particle" : "", "parse-names" : false, "suffix" : "" }, { "dropping-particle" : "", "family" : "Clark", "given" : "D G", "non-dropping-particle" : "", "parse-names" : false, "suffix" : "" }, { "dropping-particle" : "", "family" : "Esselbach", "given" : "P C", "non-dropping-particle" : "", "parse-names" : false, "suffix" : "" }, { "dropping-particle" : "", "family" : "Nolan", "given" : "S R", "non-dropping-particle" : "", "parse-names" : false, "suffix" : "" }, { "dropping-particle" : "", "family" : "Mackay", "given" : "M H", "non-dropping-particle" : "", "parse-names" : false, "suffix" : "" }, { "dropping-particle" : "", "family" : "Brinkman", "given" : "M", "non-dropping-particle" : "", "parse-names" : false, "suffix" : "" } ], "container-title" : "European journal of applied physiology and occupational physiology", "id" : "ITEM-3", "issue" : "5", "issued" : { "date-parts" : [ [ "1991", "1" ] ] }, "page" : "354-62", "title" : "Muscle metabolism during 30, 60 and 90 s of maximal cycling on an air-braked ergometer.", "type" : "article-journal", "volume" : "63" }, "uris" : [ "http://www.mendeley.com/documents/?uuid=8b165039-df89-46db-bcd2-e4a689316f23" ] }, { "id" : "ITEM-4", "itemData" : { "author" : [ { "dropping-particle" : "", "family" : "Withers", "given" : "R T", "non-dropping-particle" : "", "parse-names" : false, "suffix" : "" }, { "dropping-particle" : "Van Der", "family" : "Ploeg", "given" : "G", "non-dropping-particle" : "", "parse-names" : false, "suffix" : "" }, { "dropping-particle" : "", "family" : "Finn", "given" : "J P", "non-dropping-particle" : "", "parse-names" : false, "suffix" : "" } ], "container-title" : "European Journal of Applied Physiology", "id" : "ITEM-4", "issued" : { "date-parts" : [ [ "1993" ] ] }, "page" : "185-191", "title" : "Oxygen deficits during 45, 60, 75 and 90-s maximal cycling an air braked ergometer", "type" : "article-journal", "volume" : "67" }, "uris" : [ "http://www.mendeley.com/documents/?uuid=c4b8d759-a02f-4a1e-b137-69a3a37fb612" ] } ], "mendeley" : { "formattedCitation" : "(Calbet, Chavarren, &amp; Dorado, 1997; Gastin, Costill, Lawson, Krzeminski, &amp; McConell, 1995; Withers et al., 1991; Withers, Ploeg, &amp; Finn, 1993)", "plainTextFormattedCitation" : "(Calbet, Chavarren, &amp; Dorado, 1997; Gastin, Costill, Lawson, Krzeminski, &amp; McConell, 1995; Withers et al., 1991; Withers, Ploeg, &amp; Finn, 1993)", "previouslyFormattedCitation" : "(Calbet, Chavarren, &amp; Dorado, 1997; Gastin, Costill, Lawson, Krzeminski, &amp; McConell, 1995; Withers et al., 1991; Withers, Ploeg, &amp; Finn, 1993)" }, "properties" : { "noteIndex" : 0 }, "schema" : "https://github.com/citation-style-language/schema/raw/master/csl-citation.json" }</w:instrText>
      </w:r>
      <w:r w:rsidR="00E420DC" w:rsidRPr="001C39C8">
        <w:rPr>
          <w:rFonts w:ascii="Arial" w:hAnsi="Arial" w:cs="Arial"/>
          <w:sz w:val="20"/>
          <w:szCs w:val="20"/>
        </w:rPr>
        <w:fldChar w:fldCharType="separate"/>
      </w:r>
      <w:r w:rsidR="007B19C3" w:rsidRPr="007B19C3">
        <w:rPr>
          <w:rFonts w:ascii="Arial" w:hAnsi="Arial" w:cs="Arial"/>
          <w:noProof/>
          <w:sz w:val="20"/>
          <w:szCs w:val="20"/>
        </w:rPr>
        <w:t>(Calbet, Chavarren, &amp; Dorado, 1997; Gastin, Costill, Lawson, Krzeminski, &amp; McConell, 1995; Withers et al., 1991; Withers, Ploeg, &amp; Finn, 1993)</w:t>
      </w:r>
      <w:r w:rsidR="00E420DC" w:rsidRPr="001C39C8">
        <w:rPr>
          <w:rFonts w:ascii="Arial" w:hAnsi="Arial" w:cs="Arial"/>
          <w:sz w:val="20"/>
          <w:szCs w:val="20"/>
        </w:rPr>
        <w:fldChar w:fldCharType="end"/>
      </w:r>
      <w:r w:rsidR="00D04DBD" w:rsidRPr="001C39C8">
        <w:rPr>
          <w:rFonts w:ascii="Arial" w:hAnsi="Arial" w:cs="Arial"/>
          <w:sz w:val="20"/>
          <w:szCs w:val="20"/>
        </w:rPr>
        <w:t>.</w:t>
      </w:r>
      <w:r w:rsidR="00296DF7" w:rsidRPr="001C39C8">
        <w:rPr>
          <w:rFonts w:ascii="Arial" w:hAnsi="Arial" w:cs="Arial"/>
          <w:sz w:val="20"/>
          <w:szCs w:val="20"/>
        </w:rPr>
        <w:t xml:space="preserve"> </w:t>
      </w:r>
      <w:r w:rsidR="002270ED">
        <w:rPr>
          <w:rFonts w:ascii="Arial" w:hAnsi="Arial" w:cs="Arial"/>
          <w:sz w:val="20"/>
          <w:szCs w:val="20"/>
        </w:rPr>
        <w:t xml:space="preserve">The effect of all-out efforts longer than 90 s on </w:t>
      </w:r>
      <w:r w:rsidR="001226B0">
        <w:rPr>
          <w:rFonts w:ascii="Arial" w:hAnsi="Arial" w:cs="Arial"/>
          <w:sz w:val="20"/>
          <w:szCs w:val="20"/>
        </w:rPr>
        <w:t xml:space="preserve">the </w:t>
      </w:r>
      <w:r w:rsidR="002270ED">
        <w:rPr>
          <w:rFonts w:ascii="Arial" w:hAnsi="Arial" w:cs="Arial"/>
          <w:sz w:val="20"/>
          <w:szCs w:val="20"/>
        </w:rPr>
        <w:t xml:space="preserve">AOD </w:t>
      </w:r>
      <w:r w:rsidR="00957014">
        <w:rPr>
          <w:rFonts w:ascii="Arial" w:hAnsi="Arial" w:cs="Arial"/>
          <w:sz w:val="20"/>
          <w:szCs w:val="20"/>
        </w:rPr>
        <w:t>has not been studied</w:t>
      </w:r>
      <w:r w:rsidR="00296DF7" w:rsidRPr="001C39C8">
        <w:rPr>
          <w:rFonts w:ascii="Arial" w:hAnsi="Arial" w:cs="Arial"/>
          <w:sz w:val="20"/>
          <w:szCs w:val="20"/>
        </w:rPr>
        <w:t xml:space="preserve">. </w:t>
      </w:r>
      <w:r w:rsidR="00DF4501" w:rsidRPr="001C39C8">
        <w:rPr>
          <w:rFonts w:ascii="Arial" w:hAnsi="Arial" w:cs="Arial"/>
          <w:sz w:val="20"/>
          <w:szCs w:val="20"/>
        </w:rPr>
        <w:t xml:space="preserve">It is important to note that </w:t>
      </w:r>
      <w:r w:rsidR="006D5D69" w:rsidRPr="001C39C8">
        <w:rPr>
          <w:rFonts w:ascii="Arial" w:hAnsi="Arial" w:cs="Arial"/>
          <w:sz w:val="20"/>
          <w:szCs w:val="20"/>
        </w:rPr>
        <w:t xml:space="preserve">the AOD relies on the assumptions that i) the </w:t>
      </w:r>
      <w:r w:rsidR="009D17F4">
        <w:rPr>
          <w:rFonts w:ascii="Arial" w:hAnsi="Arial" w:cs="Arial"/>
          <w:sz w:val="20"/>
          <w:szCs w:val="20"/>
        </w:rPr>
        <w:t>oxygen</w:t>
      </w:r>
      <w:r w:rsidR="006D5D69" w:rsidRPr="001C39C8">
        <w:rPr>
          <w:rFonts w:ascii="Arial" w:hAnsi="Arial" w:cs="Arial"/>
          <w:sz w:val="20"/>
          <w:szCs w:val="20"/>
        </w:rPr>
        <w:t xml:space="preserve"> demand can be extrapolated from the V</w:t>
      </w:r>
      <w:r w:rsidR="006743B6" w:rsidRPr="001C39C8">
        <w:rPr>
          <w:rFonts w:ascii="Arial" w:hAnsi="Arial" w:cs="Arial"/>
          <w:sz w:val="20"/>
          <w:szCs w:val="20"/>
        </w:rPr>
        <w:t>̇</w:t>
      </w:r>
      <w:r w:rsidR="006D5D69" w:rsidRPr="001C39C8">
        <w:rPr>
          <w:rFonts w:ascii="Arial" w:hAnsi="Arial" w:cs="Arial"/>
          <w:sz w:val="20"/>
          <w:szCs w:val="20"/>
        </w:rPr>
        <w:t>O</w:t>
      </w:r>
      <w:r w:rsidR="006D5D69" w:rsidRPr="001C39C8">
        <w:rPr>
          <w:rFonts w:ascii="Arial" w:hAnsi="Arial" w:cs="Arial"/>
          <w:sz w:val="20"/>
          <w:szCs w:val="20"/>
          <w:vertAlign w:val="subscript"/>
        </w:rPr>
        <w:t>2</w:t>
      </w:r>
      <w:r w:rsidR="006D5D69" w:rsidRPr="001C39C8">
        <w:rPr>
          <w:rFonts w:ascii="Arial" w:hAnsi="Arial" w:cs="Arial"/>
          <w:sz w:val="20"/>
          <w:szCs w:val="20"/>
        </w:rPr>
        <w:t xml:space="preserve">-power output relationship determined at </w:t>
      </w:r>
      <w:r w:rsidR="009D17F4">
        <w:rPr>
          <w:rFonts w:ascii="Arial" w:hAnsi="Arial" w:cs="Arial"/>
          <w:sz w:val="20"/>
          <w:szCs w:val="20"/>
        </w:rPr>
        <w:t>submaximal intensities; and ii)</w:t>
      </w:r>
      <w:r w:rsidR="00B45A5C" w:rsidRPr="001C39C8">
        <w:rPr>
          <w:rFonts w:ascii="Arial" w:hAnsi="Arial" w:cs="Arial"/>
          <w:sz w:val="20"/>
          <w:szCs w:val="20"/>
        </w:rPr>
        <w:t xml:space="preserve"> </w:t>
      </w:r>
      <w:r w:rsidR="009D17F4">
        <w:rPr>
          <w:rFonts w:ascii="Arial" w:hAnsi="Arial" w:cs="Arial"/>
          <w:sz w:val="20"/>
          <w:szCs w:val="20"/>
        </w:rPr>
        <w:t>for a given power output, the required oxygen demand is not</w:t>
      </w:r>
      <w:r w:rsidR="00B45A5C" w:rsidRPr="001C39C8">
        <w:rPr>
          <w:rFonts w:ascii="Arial" w:hAnsi="Arial" w:cs="Arial"/>
          <w:sz w:val="20"/>
          <w:szCs w:val="20"/>
        </w:rPr>
        <w:t xml:space="preserve"> altered during high-intensity exercise.</w:t>
      </w:r>
      <w:r w:rsidR="006D5D69" w:rsidRPr="001C39C8">
        <w:rPr>
          <w:rFonts w:ascii="Arial" w:hAnsi="Arial" w:cs="Arial"/>
          <w:sz w:val="20"/>
          <w:szCs w:val="20"/>
        </w:rPr>
        <w:t xml:space="preserve"> </w:t>
      </w:r>
      <w:r w:rsidR="006743B6" w:rsidRPr="001C39C8">
        <w:rPr>
          <w:rFonts w:ascii="Arial" w:hAnsi="Arial" w:cs="Arial"/>
          <w:sz w:val="20"/>
          <w:szCs w:val="20"/>
        </w:rPr>
        <w:t xml:space="preserve">Whilst both assumptions have been </w:t>
      </w:r>
      <w:r w:rsidR="00B45A5C" w:rsidRPr="001C39C8">
        <w:rPr>
          <w:rFonts w:ascii="Arial" w:hAnsi="Arial" w:cs="Arial"/>
          <w:sz w:val="20"/>
          <w:szCs w:val="20"/>
        </w:rPr>
        <w:t>questioned</w:t>
      </w:r>
      <w:r w:rsidR="00D01BCF">
        <w:rPr>
          <w:rFonts w:ascii="Arial" w:hAnsi="Arial" w:cs="Arial"/>
          <w:sz w:val="20"/>
          <w:szCs w:val="20"/>
        </w:rPr>
        <w:t>,</w:t>
      </w:r>
      <w:r w:rsidR="006854FA">
        <w:rPr>
          <w:rFonts w:ascii="Arial" w:hAnsi="Arial" w:cs="Arial"/>
          <w:sz w:val="20"/>
          <w:szCs w:val="20"/>
        </w:rPr>
        <w:t xml:space="preserve"> and are considered to be a limitation of the test</w:t>
      </w:r>
      <w:r w:rsidR="006743B6" w:rsidRPr="001C39C8">
        <w:rPr>
          <w:rFonts w:ascii="Arial" w:hAnsi="Arial" w:cs="Arial"/>
          <w:sz w:val="20"/>
          <w:szCs w:val="20"/>
        </w:rPr>
        <w:t xml:space="preserve">, the </w:t>
      </w:r>
      <w:r w:rsidR="006E3C12" w:rsidRPr="001C39C8">
        <w:rPr>
          <w:rFonts w:ascii="Arial" w:hAnsi="Arial" w:cs="Arial"/>
          <w:sz w:val="20"/>
          <w:szCs w:val="20"/>
        </w:rPr>
        <w:t>AOD</w:t>
      </w:r>
      <w:r w:rsidR="00DF4501" w:rsidRPr="001C39C8">
        <w:rPr>
          <w:rFonts w:ascii="Arial" w:hAnsi="Arial" w:cs="Arial"/>
          <w:sz w:val="20"/>
          <w:szCs w:val="20"/>
        </w:rPr>
        <w:t xml:space="preserve"> </w:t>
      </w:r>
      <w:r w:rsidR="00D01BCF">
        <w:rPr>
          <w:rFonts w:ascii="Arial" w:hAnsi="Arial" w:cs="Arial"/>
          <w:sz w:val="20"/>
          <w:szCs w:val="20"/>
        </w:rPr>
        <w:t>is considered to be</w:t>
      </w:r>
      <w:r w:rsidR="006E3C12" w:rsidRPr="001C39C8">
        <w:rPr>
          <w:rFonts w:ascii="Arial" w:hAnsi="Arial" w:cs="Arial"/>
          <w:sz w:val="20"/>
          <w:szCs w:val="20"/>
        </w:rPr>
        <w:t xml:space="preserve"> </w:t>
      </w:r>
      <w:r w:rsidR="00BE6FFC">
        <w:rPr>
          <w:rFonts w:ascii="Arial" w:hAnsi="Arial" w:cs="Arial"/>
          <w:sz w:val="20"/>
          <w:szCs w:val="20"/>
        </w:rPr>
        <w:t xml:space="preserve">the </w:t>
      </w:r>
      <w:r w:rsidR="006E3C12" w:rsidRPr="001C39C8">
        <w:rPr>
          <w:rFonts w:ascii="Arial" w:hAnsi="Arial" w:cs="Arial"/>
          <w:sz w:val="20"/>
          <w:szCs w:val="20"/>
        </w:rPr>
        <w:t>best non-invasive test to</w:t>
      </w:r>
      <w:r w:rsidR="00DF4501" w:rsidRPr="001C39C8">
        <w:rPr>
          <w:rFonts w:ascii="Arial" w:hAnsi="Arial" w:cs="Arial"/>
          <w:sz w:val="20"/>
          <w:szCs w:val="20"/>
        </w:rPr>
        <w:t xml:space="preserve"> </w:t>
      </w:r>
      <w:r w:rsidR="006E3C12" w:rsidRPr="001C39C8">
        <w:rPr>
          <w:rFonts w:ascii="Arial" w:hAnsi="Arial" w:cs="Arial"/>
          <w:sz w:val="20"/>
          <w:szCs w:val="20"/>
        </w:rPr>
        <w:t>estimate</w:t>
      </w:r>
      <w:r w:rsidR="00DF4501" w:rsidRPr="001C39C8">
        <w:rPr>
          <w:rFonts w:ascii="Arial" w:hAnsi="Arial" w:cs="Arial"/>
          <w:sz w:val="20"/>
          <w:szCs w:val="20"/>
        </w:rPr>
        <w:t xml:space="preserve"> anaerobic capacity</w:t>
      </w:r>
      <w:r w:rsidR="006743B6" w:rsidRPr="001C39C8">
        <w:rPr>
          <w:rFonts w:ascii="Arial" w:hAnsi="Arial" w:cs="Arial"/>
          <w:sz w:val="20"/>
          <w:szCs w:val="20"/>
        </w:rPr>
        <w:t xml:space="preserve"> </w:t>
      </w:r>
      <w:r w:rsidR="005A1ED6" w:rsidRPr="005A1ED6">
        <w:rPr>
          <w:rFonts w:ascii="Arial" w:hAnsi="Arial" w:cs="Arial"/>
          <w:sz w:val="20"/>
          <w:szCs w:val="20"/>
        </w:rPr>
        <w:t xml:space="preserve">(Noordhof et al., 2010). </w:t>
      </w:r>
    </w:p>
    <w:p w14:paraId="011AFFF5" w14:textId="15244E4F" w:rsidR="00E93D71" w:rsidRDefault="00A92424" w:rsidP="00881EF7">
      <w:pPr>
        <w:spacing w:line="360" w:lineRule="auto"/>
        <w:jc w:val="both"/>
        <w:rPr>
          <w:rFonts w:ascii="Arial" w:hAnsi="Arial" w:cs="Arial"/>
          <w:sz w:val="20"/>
          <w:szCs w:val="20"/>
        </w:rPr>
      </w:pPr>
      <w:r w:rsidRPr="001C39C8">
        <w:rPr>
          <w:rFonts w:ascii="Arial" w:hAnsi="Arial" w:cs="Arial"/>
          <w:sz w:val="20"/>
          <w:szCs w:val="20"/>
        </w:rPr>
        <w:t xml:space="preserve">Another </w:t>
      </w:r>
      <w:r w:rsidR="000764FE" w:rsidRPr="001C39C8">
        <w:rPr>
          <w:rFonts w:ascii="Arial" w:hAnsi="Arial" w:cs="Arial"/>
          <w:sz w:val="20"/>
          <w:szCs w:val="20"/>
        </w:rPr>
        <w:t xml:space="preserve">approach to estimate </w:t>
      </w:r>
      <w:r w:rsidR="00A01962" w:rsidRPr="001C39C8">
        <w:rPr>
          <w:rFonts w:ascii="Arial" w:hAnsi="Arial" w:cs="Arial"/>
          <w:sz w:val="20"/>
          <w:szCs w:val="20"/>
        </w:rPr>
        <w:t xml:space="preserve">anaerobic </w:t>
      </w:r>
      <w:r w:rsidR="006743B6" w:rsidRPr="001C39C8">
        <w:rPr>
          <w:rFonts w:ascii="Arial" w:hAnsi="Arial" w:cs="Arial"/>
          <w:sz w:val="20"/>
          <w:szCs w:val="20"/>
        </w:rPr>
        <w:t>capacity</w:t>
      </w:r>
      <w:r w:rsidR="000764FE" w:rsidRPr="001C39C8">
        <w:rPr>
          <w:rFonts w:ascii="Arial" w:hAnsi="Arial" w:cs="Arial"/>
          <w:sz w:val="20"/>
          <w:szCs w:val="20"/>
        </w:rPr>
        <w:t xml:space="preserve"> </w:t>
      </w:r>
      <w:r w:rsidR="00A01962" w:rsidRPr="001C39C8">
        <w:rPr>
          <w:rFonts w:ascii="Arial" w:hAnsi="Arial" w:cs="Arial"/>
          <w:sz w:val="20"/>
          <w:szCs w:val="20"/>
        </w:rPr>
        <w:t>has been</w:t>
      </w:r>
      <w:r w:rsidR="000764FE" w:rsidRPr="001C39C8">
        <w:rPr>
          <w:rFonts w:ascii="Arial" w:hAnsi="Arial" w:cs="Arial"/>
          <w:sz w:val="20"/>
          <w:szCs w:val="20"/>
        </w:rPr>
        <w:t xml:space="preserve"> </w:t>
      </w:r>
      <w:r w:rsidR="00816168" w:rsidRPr="001C39C8">
        <w:rPr>
          <w:rFonts w:ascii="Arial" w:hAnsi="Arial" w:cs="Arial"/>
          <w:sz w:val="20"/>
          <w:szCs w:val="20"/>
        </w:rPr>
        <w:t>derived</w:t>
      </w:r>
      <w:r w:rsidR="000764FE" w:rsidRPr="001C39C8">
        <w:rPr>
          <w:rFonts w:ascii="Arial" w:hAnsi="Arial" w:cs="Arial"/>
          <w:sz w:val="20"/>
          <w:szCs w:val="20"/>
        </w:rPr>
        <w:t xml:space="preserve"> from the parameter</w:t>
      </w:r>
      <w:r w:rsidR="000E2F9C" w:rsidRPr="001C39C8">
        <w:rPr>
          <w:rFonts w:ascii="Arial" w:hAnsi="Arial" w:cs="Arial"/>
          <w:sz w:val="20"/>
          <w:szCs w:val="20"/>
        </w:rPr>
        <w:t xml:space="preserve">s </w:t>
      </w:r>
      <w:r w:rsidR="001F3219" w:rsidRPr="001C39C8">
        <w:rPr>
          <w:rFonts w:ascii="Arial" w:hAnsi="Arial" w:cs="Arial"/>
          <w:sz w:val="20"/>
          <w:szCs w:val="20"/>
        </w:rPr>
        <w:t>of</w:t>
      </w:r>
      <w:r w:rsidR="000E2F9C" w:rsidRPr="001C39C8">
        <w:rPr>
          <w:rFonts w:ascii="Arial" w:hAnsi="Arial" w:cs="Arial"/>
          <w:sz w:val="20"/>
          <w:szCs w:val="20"/>
        </w:rPr>
        <w:t xml:space="preserve"> the hyperbolic</w:t>
      </w:r>
      <w:r w:rsidR="000764FE" w:rsidRPr="001C39C8">
        <w:rPr>
          <w:rFonts w:ascii="Arial" w:hAnsi="Arial" w:cs="Arial"/>
          <w:sz w:val="20"/>
          <w:szCs w:val="20"/>
        </w:rPr>
        <w:t xml:space="preserve"> </w:t>
      </w:r>
      <w:r w:rsidR="00272219">
        <w:rPr>
          <w:rFonts w:ascii="Arial" w:hAnsi="Arial" w:cs="Arial"/>
          <w:sz w:val="20"/>
          <w:szCs w:val="20"/>
        </w:rPr>
        <w:t>power</w:t>
      </w:r>
      <w:r w:rsidR="00AE75E9">
        <w:rPr>
          <w:rFonts w:ascii="Arial" w:hAnsi="Arial" w:cs="Arial"/>
          <w:sz w:val="20"/>
          <w:szCs w:val="20"/>
        </w:rPr>
        <w:t xml:space="preserve"> output</w:t>
      </w:r>
      <w:r w:rsidR="00272219">
        <w:rPr>
          <w:rFonts w:ascii="Arial" w:hAnsi="Arial" w:cs="Arial"/>
          <w:sz w:val="20"/>
          <w:szCs w:val="20"/>
        </w:rPr>
        <w:t>-duration relationship</w:t>
      </w:r>
      <w:r w:rsidR="000764FE" w:rsidRPr="001C39C8">
        <w:rPr>
          <w:rFonts w:ascii="Arial" w:hAnsi="Arial" w:cs="Arial"/>
          <w:sz w:val="20"/>
          <w:szCs w:val="20"/>
        </w:rPr>
        <w:t xml:space="preserve">. </w:t>
      </w:r>
      <w:r w:rsidR="00E65B59" w:rsidRPr="001C39C8">
        <w:rPr>
          <w:rFonts w:ascii="Arial" w:hAnsi="Arial" w:cs="Arial"/>
          <w:sz w:val="20"/>
          <w:szCs w:val="20"/>
        </w:rPr>
        <w:t>The first component is the</w:t>
      </w:r>
      <w:r w:rsidR="00ED7417" w:rsidRPr="001C39C8">
        <w:rPr>
          <w:rFonts w:ascii="Arial" w:hAnsi="Arial" w:cs="Arial"/>
          <w:sz w:val="20"/>
          <w:szCs w:val="20"/>
        </w:rPr>
        <w:t xml:space="preserve"> asymptote of the hyperbola</w:t>
      </w:r>
      <w:r w:rsidR="00E5745C" w:rsidRPr="001C39C8">
        <w:rPr>
          <w:rFonts w:ascii="Arial" w:hAnsi="Arial" w:cs="Arial"/>
          <w:sz w:val="20"/>
          <w:szCs w:val="20"/>
        </w:rPr>
        <w:t xml:space="preserve">, </w:t>
      </w:r>
      <w:r w:rsidR="002251EB" w:rsidRPr="001C39C8">
        <w:rPr>
          <w:rFonts w:ascii="Arial" w:hAnsi="Arial" w:cs="Arial"/>
          <w:sz w:val="20"/>
          <w:szCs w:val="20"/>
        </w:rPr>
        <w:t>termed</w:t>
      </w:r>
      <w:r w:rsidR="00ED7417" w:rsidRPr="001C39C8">
        <w:rPr>
          <w:rFonts w:ascii="Arial" w:hAnsi="Arial" w:cs="Arial"/>
          <w:sz w:val="20"/>
          <w:szCs w:val="20"/>
        </w:rPr>
        <w:t xml:space="preserve"> critical power</w:t>
      </w:r>
      <w:r w:rsidR="00E5745C" w:rsidRPr="001C39C8">
        <w:rPr>
          <w:rFonts w:ascii="Arial" w:hAnsi="Arial" w:cs="Arial"/>
          <w:sz w:val="20"/>
          <w:szCs w:val="20"/>
        </w:rPr>
        <w:t xml:space="preserve">, which </w:t>
      </w:r>
      <w:r w:rsidR="000E2F9C" w:rsidRPr="001C39C8">
        <w:rPr>
          <w:rFonts w:ascii="Arial" w:hAnsi="Arial" w:cs="Arial"/>
          <w:sz w:val="20"/>
          <w:szCs w:val="20"/>
        </w:rPr>
        <w:t xml:space="preserve">represents </w:t>
      </w:r>
      <w:r w:rsidR="00816168" w:rsidRPr="001C39C8">
        <w:rPr>
          <w:rFonts w:ascii="Arial" w:hAnsi="Arial" w:cs="Arial"/>
          <w:sz w:val="20"/>
          <w:szCs w:val="20"/>
        </w:rPr>
        <w:t xml:space="preserve">the </w:t>
      </w:r>
      <w:r w:rsidR="000764FE" w:rsidRPr="001C39C8">
        <w:rPr>
          <w:rFonts w:ascii="Arial" w:hAnsi="Arial" w:cs="Arial"/>
          <w:sz w:val="20"/>
          <w:szCs w:val="20"/>
        </w:rPr>
        <w:t xml:space="preserve">boundary between the </w:t>
      </w:r>
      <w:r w:rsidR="00DE3B70">
        <w:rPr>
          <w:rFonts w:ascii="Arial" w:hAnsi="Arial" w:cs="Arial"/>
          <w:sz w:val="20"/>
          <w:szCs w:val="20"/>
        </w:rPr>
        <w:t>‘</w:t>
      </w:r>
      <w:r w:rsidR="000764FE" w:rsidRPr="001C39C8">
        <w:rPr>
          <w:rFonts w:ascii="Arial" w:hAnsi="Arial" w:cs="Arial"/>
          <w:sz w:val="20"/>
          <w:szCs w:val="20"/>
        </w:rPr>
        <w:t>heavy</w:t>
      </w:r>
      <w:r w:rsidR="00DE3B70">
        <w:rPr>
          <w:rFonts w:ascii="Arial" w:hAnsi="Arial" w:cs="Arial"/>
          <w:sz w:val="20"/>
          <w:szCs w:val="20"/>
        </w:rPr>
        <w:t>’</w:t>
      </w:r>
      <w:r w:rsidR="000764FE" w:rsidRPr="001C39C8">
        <w:rPr>
          <w:rFonts w:ascii="Arial" w:hAnsi="Arial" w:cs="Arial"/>
          <w:sz w:val="20"/>
          <w:szCs w:val="20"/>
        </w:rPr>
        <w:t xml:space="preserve"> and </w:t>
      </w:r>
      <w:r w:rsidR="00DE3B70">
        <w:rPr>
          <w:rFonts w:ascii="Arial" w:hAnsi="Arial" w:cs="Arial"/>
          <w:sz w:val="20"/>
          <w:szCs w:val="20"/>
        </w:rPr>
        <w:t>‘</w:t>
      </w:r>
      <w:r w:rsidR="000764FE" w:rsidRPr="001C39C8">
        <w:rPr>
          <w:rFonts w:ascii="Arial" w:hAnsi="Arial" w:cs="Arial"/>
          <w:sz w:val="20"/>
          <w:szCs w:val="20"/>
        </w:rPr>
        <w:t>severe</w:t>
      </w:r>
      <w:r w:rsidR="00DE3B70">
        <w:rPr>
          <w:rFonts w:ascii="Arial" w:hAnsi="Arial" w:cs="Arial"/>
          <w:sz w:val="20"/>
          <w:szCs w:val="20"/>
        </w:rPr>
        <w:t>’</w:t>
      </w:r>
      <w:r w:rsidR="000764FE" w:rsidRPr="001C39C8">
        <w:rPr>
          <w:rFonts w:ascii="Arial" w:hAnsi="Arial" w:cs="Arial"/>
          <w:sz w:val="20"/>
          <w:szCs w:val="20"/>
        </w:rPr>
        <w:t xml:space="preserve"> exercise domains </w:t>
      </w:r>
      <w:r w:rsidR="005A1ED6" w:rsidRPr="005A1ED6">
        <w:rPr>
          <w:rFonts w:ascii="Arial" w:hAnsi="Arial" w:cs="Arial"/>
          <w:sz w:val="20"/>
          <w:szCs w:val="20"/>
        </w:rPr>
        <w:t>(Hill, 1993; Jones, Vanhatalo, Burnley, Morton, &amp; Poole, 2010; Poole, Burnley, Vanhatalo, Rossiter, &amp; Jones, 2016)</w:t>
      </w:r>
      <w:r w:rsidR="002251EB" w:rsidRPr="001C39C8">
        <w:rPr>
          <w:rFonts w:ascii="Arial" w:hAnsi="Arial" w:cs="Arial"/>
          <w:sz w:val="20"/>
          <w:szCs w:val="20"/>
        </w:rPr>
        <w:t>.</w:t>
      </w:r>
      <w:r w:rsidR="00A26334" w:rsidRPr="001C39C8">
        <w:rPr>
          <w:rFonts w:ascii="Arial" w:hAnsi="Arial" w:cs="Arial"/>
          <w:sz w:val="20"/>
          <w:szCs w:val="20"/>
        </w:rPr>
        <w:t xml:space="preserve"> </w:t>
      </w:r>
      <w:r w:rsidR="00E65B59" w:rsidRPr="001C39C8">
        <w:rPr>
          <w:rFonts w:ascii="Arial" w:hAnsi="Arial" w:cs="Arial"/>
          <w:sz w:val="20"/>
          <w:szCs w:val="20"/>
        </w:rPr>
        <w:t>The second component is</w:t>
      </w:r>
      <w:r w:rsidR="002E2D96" w:rsidRPr="001C39C8">
        <w:rPr>
          <w:rFonts w:ascii="Arial" w:hAnsi="Arial" w:cs="Arial"/>
          <w:sz w:val="20"/>
          <w:szCs w:val="20"/>
        </w:rPr>
        <w:t xml:space="preserve"> the curvature constant (</w:t>
      </w:r>
      <w:r w:rsidR="00442E65" w:rsidRPr="00442E65">
        <w:rPr>
          <w:rFonts w:ascii="Arial" w:hAnsi="Arial" w:cs="Arial"/>
          <w:i/>
          <w:sz w:val="20"/>
          <w:szCs w:val="20"/>
        </w:rPr>
        <w:t>W’</w:t>
      </w:r>
      <w:r w:rsidR="002E2D96" w:rsidRPr="001C39C8">
        <w:rPr>
          <w:rFonts w:ascii="Arial" w:hAnsi="Arial" w:cs="Arial"/>
          <w:sz w:val="20"/>
          <w:szCs w:val="20"/>
        </w:rPr>
        <w:t>)</w:t>
      </w:r>
      <w:r w:rsidR="00E65B59" w:rsidRPr="001C39C8">
        <w:rPr>
          <w:rFonts w:ascii="Arial" w:hAnsi="Arial" w:cs="Arial"/>
          <w:sz w:val="20"/>
          <w:szCs w:val="20"/>
        </w:rPr>
        <w:t>, which</w:t>
      </w:r>
      <w:r w:rsidR="002E2D96" w:rsidRPr="001C39C8">
        <w:rPr>
          <w:rFonts w:ascii="Arial" w:hAnsi="Arial" w:cs="Arial"/>
          <w:sz w:val="20"/>
          <w:szCs w:val="20"/>
        </w:rPr>
        <w:t xml:space="preserve"> represents </w:t>
      </w:r>
      <w:r w:rsidR="000E2F9C" w:rsidRPr="001C39C8">
        <w:rPr>
          <w:rFonts w:ascii="Arial" w:hAnsi="Arial" w:cs="Arial"/>
          <w:sz w:val="20"/>
          <w:szCs w:val="20"/>
        </w:rPr>
        <w:t xml:space="preserve">a </w:t>
      </w:r>
      <w:r w:rsidR="002E2D96" w:rsidRPr="001C39C8">
        <w:rPr>
          <w:rFonts w:ascii="Arial" w:hAnsi="Arial" w:cs="Arial"/>
          <w:sz w:val="20"/>
          <w:szCs w:val="20"/>
        </w:rPr>
        <w:t xml:space="preserve">fixed amount of work that can be performed above </w:t>
      </w:r>
      <w:r w:rsidR="00816168" w:rsidRPr="001C39C8">
        <w:rPr>
          <w:rFonts w:ascii="Arial" w:hAnsi="Arial" w:cs="Arial"/>
          <w:sz w:val="20"/>
          <w:szCs w:val="20"/>
        </w:rPr>
        <w:t xml:space="preserve">critical power </w:t>
      </w:r>
      <w:r w:rsidR="005A1ED6">
        <w:rPr>
          <w:rFonts w:ascii="Arial" w:hAnsi="Arial" w:cs="Arial"/>
          <w:sz w:val="20"/>
          <w:szCs w:val="20"/>
        </w:rPr>
        <w:t>(Chidnok</w:t>
      </w:r>
      <w:r w:rsidR="005A1ED6" w:rsidRPr="005A1ED6">
        <w:rPr>
          <w:rFonts w:ascii="Arial" w:hAnsi="Arial" w:cs="Arial"/>
          <w:sz w:val="20"/>
          <w:szCs w:val="20"/>
        </w:rPr>
        <w:t xml:space="preserve"> et al., 2013; Morton, 2006). </w:t>
      </w:r>
      <w:r w:rsidR="007D1918" w:rsidRPr="001C39C8">
        <w:rPr>
          <w:rFonts w:ascii="Arial" w:hAnsi="Arial" w:cs="Arial"/>
          <w:sz w:val="20"/>
          <w:szCs w:val="20"/>
        </w:rPr>
        <w:t xml:space="preserve">Traditionally, </w:t>
      </w:r>
      <w:r w:rsidR="00442E65" w:rsidRPr="00442E65">
        <w:rPr>
          <w:rFonts w:ascii="Arial" w:hAnsi="Arial" w:cs="Arial"/>
          <w:i/>
          <w:sz w:val="20"/>
          <w:szCs w:val="20"/>
        </w:rPr>
        <w:t>W’</w:t>
      </w:r>
      <w:r w:rsidR="007D1918" w:rsidRPr="001C39C8">
        <w:rPr>
          <w:rFonts w:ascii="Arial" w:hAnsi="Arial" w:cs="Arial"/>
          <w:sz w:val="20"/>
          <w:szCs w:val="20"/>
        </w:rPr>
        <w:t xml:space="preserve"> has been </w:t>
      </w:r>
      <w:r w:rsidR="00EA7541">
        <w:rPr>
          <w:rFonts w:ascii="Arial" w:hAnsi="Arial" w:cs="Arial"/>
          <w:sz w:val="20"/>
          <w:szCs w:val="20"/>
        </w:rPr>
        <w:t>described</w:t>
      </w:r>
      <w:r w:rsidR="00EA7541" w:rsidRPr="001C39C8">
        <w:rPr>
          <w:rFonts w:ascii="Arial" w:hAnsi="Arial" w:cs="Arial"/>
          <w:sz w:val="20"/>
          <w:szCs w:val="20"/>
        </w:rPr>
        <w:t xml:space="preserve"> </w:t>
      </w:r>
      <w:r w:rsidR="006E3C12" w:rsidRPr="001C39C8">
        <w:rPr>
          <w:rFonts w:ascii="Arial" w:hAnsi="Arial" w:cs="Arial"/>
          <w:sz w:val="20"/>
          <w:szCs w:val="20"/>
        </w:rPr>
        <w:t>as</w:t>
      </w:r>
      <w:r w:rsidR="007D1918" w:rsidRPr="001C39C8">
        <w:rPr>
          <w:rFonts w:ascii="Arial" w:hAnsi="Arial" w:cs="Arial"/>
          <w:sz w:val="20"/>
          <w:szCs w:val="20"/>
        </w:rPr>
        <w:t xml:space="preserve"> </w:t>
      </w:r>
      <w:r w:rsidR="000C087F">
        <w:rPr>
          <w:rFonts w:ascii="Arial" w:hAnsi="Arial" w:cs="Arial"/>
          <w:sz w:val="20"/>
          <w:szCs w:val="20"/>
        </w:rPr>
        <w:t>‘</w:t>
      </w:r>
      <w:r w:rsidR="007D1918" w:rsidRPr="001C39C8">
        <w:rPr>
          <w:rFonts w:ascii="Arial" w:hAnsi="Arial" w:cs="Arial"/>
          <w:sz w:val="20"/>
          <w:szCs w:val="20"/>
        </w:rPr>
        <w:t>anaerobic work capacity</w:t>
      </w:r>
      <w:r w:rsidR="000C087F">
        <w:rPr>
          <w:rFonts w:ascii="Arial" w:hAnsi="Arial" w:cs="Arial"/>
          <w:sz w:val="20"/>
          <w:szCs w:val="20"/>
        </w:rPr>
        <w:t>’</w:t>
      </w:r>
      <w:r w:rsidR="006E3C12" w:rsidRPr="001C39C8">
        <w:rPr>
          <w:rFonts w:ascii="Arial" w:hAnsi="Arial" w:cs="Arial"/>
          <w:sz w:val="20"/>
          <w:szCs w:val="20"/>
        </w:rPr>
        <w:t xml:space="preserve">, </w:t>
      </w:r>
      <w:r w:rsidR="007D1918" w:rsidRPr="001C39C8">
        <w:rPr>
          <w:rFonts w:ascii="Arial" w:hAnsi="Arial" w:cs="Arial"/>
          <w:sz w:val="20"/>
          <w:szCs w:val="20"/>
        </w:rPr>
        <w:t xml:space="preserve">and </w:t>
      </w:r>
      <w:r w:rsidR="006E3C12" w:rsidRPr="001C39C8">
        <w:rPr>
          <w:rFonts w:ascii="Arial" w:hAnsi="Arial" w:cs="Arial"/>
          <w:sz w:val="20"/>
          <w:szCs w:val="20"/>
        </w:rPr>
        <w:t xml:space="preserve">thought to represent work produced using </w:t>
      </w:r>
      <w:r w:rsidR="00A26334" w:rsidRPr="001C39C8">
        <w:rPr>
          <w:rFonts w:ascii="Arial" w:hAnsi="Arial" w:cs="Arial"/>
          <w:sz w:val="20"/>
          <w:szCs w:val="20"/>
        </w:rPr>
        <w:t xml:space="preserve">anaerobic energy </w:t>
      </w:r>
      <w:r w:rsidR="006E3C12" w:rsidRPr="001C39C8">
        <w:rPr>
          <w:rFonts w:ascii="Arial" w:hAnsi="Arial" w:cs="Arial"/>
          <w:sz w:val="20"/>
          <w:szCs w:val="20"/>
        </w:rPr>
        <w:t>sources</w:t>
      </w:r>
      <w:r w:rsidR="00A26334" w:rsidRPr="001C39C8">
        <w:rPr>
          <w:rFonts w:ascii="Arial" w:hAnsi="Arial" w:cs="Arial"/>
          <w:sz w:val="20"/>
          <w:szCs w:val="20"/>
        </w:rPr>
        <w:t xml:space="preserve"> </w:t>
      </w:r>
      <w:r w:rsidR="00876A60" w:rsidRPr="00876A60">
        <w:rPr>
          <w:rFonts w:ascii="Arial" w:hAnsi="Arial" w:cs="Arial"/>
          <w:sz w:val="20"/>
          <w:szCs w:val="20"/>
        </w:rPr>
        <w:t>(</w:t>
      </w:r>
      <w:r w:rsidR="000C087F">
        <w:rPr>
          <w:rFonts w:ascii="Arial" w:hAnsi="Arial" w:cs="Arial"/>
          <w:sz w:val="20"/>
          <w:szCs w:val="20"/>
        </w:rPr>
        <w:t xml:space="preserve">e.g. </w:t>
      </w:r>
      <w:r w:rsidR="00876A60" w:rsidRPr="00876A60">
        <w:rPr>
          <w:rFonts w:ascii="Arial" w:hAnsi="Arial" w:cs="Arial"/>
          <w:sz w:val="20"/>
          <w:szCs w:val="20"/>
        </w:rPr>
        <w:t>Hill, 1993; Morton, 2006)</w:t>
      </w:r>
      <w:r w:rsidR="006B75A6">
        <w:rPr>
          <w:rFonts w:ascii="Arial" w:hAnsi="Arial" w:cs="Arial"/>
          <w:sz w:val="20"/>
          <w:szCs w:val="20"/>
        </w:rPr>
        <w:t xml:space="preserve">. </w:t>
      </w:r>
      <w:r w:rsidR="00DD65BA">
        <w:rPr>
          <w:rFonts w:ascii="Arial" w:hAnsi="Arial" w:cs="Arial"/>
          <w:sz w:val="20"/>
          <w:szCs w:val="20"/>
        </w:rPr>
        <w:t>However</w:t>
      </w:r>
      <w:r w:rsidR="00D01BCF">
        <w:rPr>
          <w:rFonts w:ascii="Arial" w:hAnsi="Arial" w:cs="Arial"/>
          <w:sz w:val="20"/>
          <w:szCs w:val="20"/>
        </w:rPr>
        <w:t xml:space="preserve">, </w:t>
      </w:r>
      <w:r w:rsidR="00A33A72" w:rsidRPr="001C39C8">
        <w:rPr>
          <w:rFonts w:ascii="Arial" w:hAnsi="Arial" w:cs="Arial"/>
          <w:sz w:val="20"/>
          <w:szCs w:val="20"/>
        </w:rPr>
        <w:t>it has been</w:t>
      </w:r>
      <w:r w:rsidR="00DF4501" w:rsidRPr="001C39C8">
        <w:rPr>
          <w:rFonts w:ascii="Arial" w:hAnsi="Arial" w:cs="Arial"/>
          <w:sz w:val="20"/>
          <w:szCs w:val="20"/>
        </w:rPr>
        <w:t xml:space="preserve"> recently</w:t>
      </w:r>
      <w:r w:rsidR="00A33A72" w:rsidRPr="001C39C8">
        <w:rPr>
          <w:rFonts w:ascii="Arial" w:hAnsi="Arial" w:cs="Arial"/>
          <w:sz w:val="20"/>
          <w:szCs w:val="20"/>
        </w:rPr>
        <w:t xml:space="preserve"> suggested that the precise aetiology of</w:t>
      </w:r>
      <w:r w:rsidR="004013C1" w:rsidRPr="001C39C8">
        <w:rPr>
          <w:rFonts w:ascii="Arial" w:hAnsi="Arial" w:cs="Arial"/>
          <w:sz w:val="20"/>
          <w:szCs w:val="20"/>
        </w:rPr>
        <w:t xml:space="preserve"> </w:t>
      </w:r>
      <w:r w:rsidR="00442E65" w:rsidRPr="00442E65">
        <w:rPr>
          <w:rFonts w:ascii="Arial" w:hAnsi="Arial" w:cs="Arial"/>
          <w:i/>
          <w:sz w:val="20"/>
          <w:szCs w:val="20"/>
        </w:rPr>
        <w:t>W’</w:t>
      </w:r>
      <w:r w:rsidR="004013C1" w:rsidRPr="001C39C8">
        <w:rPr>
          <w:rFonts w:ascii="Arial" w:hAnsi="Arial" w:cs="Arial"/>
          <w:sz w:val="20"/>
          <w:szCs w:val="20"/>
        </w:rPr>
        <w:t xml:space="preserve"> </w:t>
      </w:r>
      <w:r w:rsidR="006B75A6" w:rsidRPr="001C39C8">
        <w:rPr>
          <w:rFonts w:ascii="Arial" w:hAnsi="Arial" w:cs="Arial"/>
          <w:sz w:val="20"/>
          <w:szCs w:val="20"/>
        </w:rPr>
        <w:t>m</w:t>
      </w:r>
      <w:r w:rsidR="006B75A6">
        <w:rPr>
          <w:rFonts w:ascii="Arial" w:hAnsi="Arial" w:cs="Arial"/>
          <w:sz w:val="20"/>
          <w:szCs w:val="20"/>
        </w:rPr>
        <w:t>ay</w:t>
      </w:r>
      <w:r w:rsidR="006B75A6" w:rsidRPr="001C39C8">
        <w:rPr>
          <w:rFonts w:ascii="Arial" w:hAnsi="Arial" w:cs="Arial"/>
          <w:sz w:val="20"/>
          <w:szCs w:val="20"/>
        </w:rPr>
        <w:t xml:space="preserve"> </w:t>
      </w:r>
      <w:r w:rsidR="00A33A72" w:rsidRPr="001C39C8">
        <w:rPr>
          <w:rFonts w:ascii="Arial" w:hAnsi="Arial" w:cs="Arial"/>
          <w:sz w:val="20"/>
          <w:szCs w:val="20"/>
        </w:rPr>
        <w:t xml:space="preserve">be </w:t>
      </w:r>
      <w:r w:rsidR="00272219">
        <w:rPr>
          <w:rFonts w:ascii="Arial" w:hAnsi="Arial" w:cs="Arial"/>
          <w:sz w:val="20"/>
          <w:szCs w:val="20"/>
        </w:rPr>
        <w:t xml:space="preserve">more </w:t>
      </w:r>
      <w:r w:rsidR="00AE4724" w:rsidRPr="001C39C8">
        <w:rPr>
          <w:rFonts w:ascii="Arial" w:hAnsi="Arial" w:cs="Arial"/>
          <w:sz w:val="20"/>
          <w:szCs w:val="20"/>
        </w:rPr>
        <w:t>complex</w:t>
      </w:r>
      <w:r w:rsidR="0045119A">
        <w:rPr>
          <w:rFonts w:ascii="Arial" w:hAnsi="Arial" w:cs="Arial"/>
          <w:sz w:val="20"/>
          <w:szCs w:val="20"/>
        </w:rPr>
        <w:t xml:space="preserve"> than </w:t>
      </w:r>
      <w:r w:rsidR="00D01BCF">
        <w:rPr>
          <w:rFonts w:ascii="Arial" w:hAnsi="Arial" w:cs="Arial"/>
          <w:sz w:val="20"/>
          <w:szCs w:val="20"/>
        </w:rPr>
        <w:t>originally thought</w:t>
      </w:r>
      <w:r w:rsidR="004D73EC">
        <w:rPr>
          <w:rFonts w:ascii="Arial" w:hAnsi="Arial" w:cs="Arial"/>
          <w:sz w:val="20"/>
          <w:szCs w:val="20"/>
        </w:rPr>
        <w:t xml:space="preserve">, </w:t>
      </w:r>
      <w:r w:rsidR="006B75A6">
        <w:rPr>
          <w:rFonts w:ascii="Arial" w:hAnsi="Arial" w:cs="Arial"/>
          <w:sz w:val="20"/>
          <w:szCs w:val="20"/>
        </w:rPr>
        <w:t xml:space="preserve">leaving </w:t>
      </w:r>
      <w:r w:rsidR="004D73EC">
        <w:rPr>
          <w:rFonts w:ascii="Arial" w:hAnsi="Arial" w:cs="Arial"/>
          <w:sz w:val="20"/>
          <w:szCs w:val="20"/>
        </w:rPr>
        <w:t>its underpinning mechanisms</w:t>
      </w:r>
      <w:r w:rsidR="006B75A6">
        <w:rPr>
          <w:rFonts w:ascii="Arial" w:hAnsi="Arial" w:cs="Arial"/>
          <w:sz w:val="20"/>
          <w:szCs w:val="20"/>
        </w:rPr>
        <w:t xml:space="preserve"> unresolved</w:t>
      </w:r>
      <w:r w:rsidR="004D73EC">
        <w:rPr>
          <w:rFonts w:ascii="Arial" w:hAnsi="Arial" w:cs="Arial"/>
          <w:sz w:val="20"/>
          <w:szCs w:val="20"/>
        </w:rPr>
        <w:t xml:space="preserve"> </w:t>
      </w:r>
      <w:r w:rsidR="006D6A4C" w:rsidRPr="006D6A4C">
        <w:rPr>
          <w:rFonts w:ascii="Arial" w:hAnsi="Arial" w:cs="Arial"/>
          <w:sz w:val="20"/>
          <w:szCs w:val="20"/>
        </w:rPr>
        <w:t>(Broxterman et al., 2015; Dekerle et al., 2015; Murgatroyd, Ferguson, Ward, Whipp, &amp; Rossiter, 2011; Poo</w:t>
      </w:r>
      <w:r w:rsidR="006D6A4C">
        <w:rPr>
          <w:rFonts w:ascii="Arial" w:hAnsi="Arial" w:cs="Arial"/>
          <w:sz w:val="20"/>
          <w:szCs w:val="20"/>
        </w:rPr>
        <w:t xml:space="preserve">le et al., </w:t>
      </w:r>
      <w:r w:rsidR="006D6A4C" w:rsidRPr="006D6A4C">
        <w:rPr>
          <w:rFonts w:ascii="Arial" w:hAnsi="Arial" w:cs="Arial"/>
          <w:sz w:val="20"/>
          <w:szCs w:val="20"/>
        </w:rPr>
        <w:t>2016; Simpson et al., 2015; Skiba, Chidnok, Vanhatalo, &amp; Jones, 2012)</w:t>
      </w:r>
      <w:r w:rsidR="0020682F" w:rsidRPr="001C39C8">
        <w:rPr>
          <w:rFonts w:ascii="Arial" w:hAnsi="Arial" w:cs="Arial"/>
          <w:sz w:val="20"/>
          <w:szCs w:val="20"/>
        </w:rPr>
        <w:t xml:space="preserve">. </w:t>
      </w:r>
      <w:r w:rsidR="00052A99" w:rsidRPr="00224D1A">
        <w:rPr>
          <w:rFonts w:ascii="Arial" w:hAnsi="Arial" w:cs="Arial"/>
          <w:sz w:val="20"/>
          <w:szCs w:val="20"/>
        </w:rPr>
        <w:t xml:space="preserve">Nonetheless, </w:t>
      </w:r>
      <w:r w:rsidR="00442E65" w:rsidRPr="00442E65">
        <w:rPr>
          <w:rFonts w:ascii="Arial" w:hAnsi="Arial" w:cs="Arial"/>
          <w:i/>
          <w:sz w:val="20"/>
          <w:szCs w:val="20"/>
        </w:rPr>
        <w:t>W’</w:t>
      </w:r>
      <w:r w:rsidR="00052A99" w:rsidRPr="00224D1A">
        <w:rPr>
          <w:rFonts w:ascii="Arial" w:hAnsi="Arial" w:cs="Arial"/>
          <w:sz w:val="20"/>
          <w:szCs w:val="20"/>
        </w:rPr>
        <w:t xml:space="preserve"> is </w:t>
      </w:r>
      <w:r w:rsidR="001728B2" w:rsidRPr="00224D1A">
        <w:rPr>
          <w:rFonts w:ascii="Arial" w:hAnsi="Arial" w:cs="Arial"/>
          <w:sz w:val="20"/>
          <w:szCs w:val="20"/>
        </w:rPr>
        <w:t xml:space="preserve">affected by glycogen content </w:t>
      </w:r>
      <w:r w:rsidR="00E420DC" w:rsidRPr="00224D1A">
        <w:rPr>
          <w:rFonts w:ascii="Arial" w:hAnsi="Arial" w:cs="Arial"/>
          <w:sz w:val="20"/>
          <w:szCs w:val="20"/>
        </w:rPr>
        <w:fldChar w:fldCharType="begin" w:fldLock="1"/>
      </w:r>
      <w:r w:rsidR="00BE4A98">
        <w:rPr>
          <w:rFonts w:ascii="Arial" w:hAnsi="Arial" w:cs="Arial"/>
          <w:sz w:val="20"/>
          <w:szCs w:val="20"/>
        </w:rPr>
        <w:instrText>ADDIN CSL_CITATION { "citationItems" : [ { "id" : "ITEM-1", "itemData" : { "DOI" : "10.1080/001401300184693", "ISSN" : "0014-0139", "PMID" : "10661696", "abstract" : "For high-intensity cycle ergometer exercise, the relation between power (P) and its tolerable duration (t) has been well characterized by the hyperbolic relationship: (P-thetaF) t = W', or P = W' (1/t)+thetaF, where thetaF may be termed the 'fatigue threshold'. The curvature constant (W') reflects a constant amount of work which is postulated to be equivalent to a finite energy store that relates to the oxygen-deficit: phosphagen pool, anaerobic glycolysis and oxygen stores. Compared to thetaF, the physiological nature of W' has received little consideration. The purpose of this study was therefore to establish the parameters of the power-duration curve (thetaF and W') for subjects in normal glycogen (NG) and glycogen depleted (GD) states. Seven healthy male subjects (aged 22 to 41 years) each performed four high-intensity square-wave exercise bouts on an electrically braked cycle ergometer under two different muscular glycogen content conditions, i.e. NG and GD states. Subjects performed the following exercise on the evening before the trial day to induce the GD state. Initially, they performed a 75-min cycling exercise at 60% of VO2max. After a 5-min rest period, they subsequently repeated a 1-min cycling bout at 115% of VO2max (separated by 1-min rest periods) until the subject could no longer maintain the prescribed pedal rate for the full minute. Subjects then reported to the laboratory after an overnight fast and performed a single high-intensity exercise bout. The GD procedure was repeated four times at 1-week intervals. In the GD state, the respiratory exchange ratio (RER) (VO2/VCO2) value during a recumbent control period prior to the trial was significantly lower than that in the NG state [GD: 0.84+/-0.02, NG: 0.94+/-0.04, mean +/- SD]. There was no significant difference for thetaF between GD and NG state [NG: 197.1+/-31.9 W, GD: 190.6+/-28.2 W]. W' in contrast was significantly reduced by the GD procedure [NG: 12.83+/-2.21 kJ, GD: 10.33+/-2.41 kJ]. The present results indicate that the muscular glycogen store seems to be an important determinant of the curvature constant (W') of the power-duration curve for cycle ergometry.", "author" : [ { "dropping-particle" : "", "family" : "Miura", "given" : "A", "non-dropping-particle" : "", "parse-names" : false, "suffix" : "" }, { "dropping-particle" : "", "family" : "Sato", "given" : "H", "non-dropping-particle" : "", "parse-names" : false, "suffix" : "" }, { "dropping-particle" : "", "family" : "Whipp", "given" : "B J", "non-dropping-particle" : "", "parse-names" : false, "suffix" : "" }, { "dropping-particle" : "", "family" : "Fukuba", "given" : "Y", "non-dropping-particle" : "", "parse-names" : false, "suffix" : "" } ], "container-title" : "Ergonomics", "id" : "ITEM-1", "issue" : "1", "issued" : { "date-parts" : [ [ "2000", "1" ] ] }, "page" : "133-41", "title" : "The effect of glycogen depletion on the curvature constant parameter of the power-duration curve for cycle ergometry.", "type" : "article-journal", "volume" : "43" }, "uris" : [ "http://www.mendeley.com/documents/?uuid=0f8a88d2-9204-4722-959f-9a76dc756dd2" ] } ], "mendeley" : { "formattedCitation" : "(Miura, Sato, Whipp, &amp; Fukuba, 2000)", "plainTextFormattedCitation" : "(Miura, Sato, Whipp, &amp; Fukuba, 2000)", "previouslyFormattedCitation" : "(Miura, Sato, Whipp, &amp; Fukuba, 2000)" }, "properties" : { "noteIndex" : 0 }, "schema" : "https://github.com/citation-style-language/schema/raw/master/csl-citation.json" }</w:instrText>
      </w:r>
      <w:r w:rsidR="00E420DC" w:rsidRPr="00224D1A">
        <w:rPr>
          <w:rFonts w:ascii="Arial" w:hAnsi="Arial" w:cs="Arial"/>
          <w:sz w:val="20"/>
          <w:szCs w:val="20"/>
        </w:rPr>
        <w:fldChar w:fldCharType="separate"/>
      </w:r>
      <w:r w:rsidR="007B19C3" w:rsidRPr="007B19C3">
        <w:rPr>
          <w:rFonts w:ascii="Arial" w:hAnsi="Arial" w:cs="Arial"/>
          <w:noProof/>
          <w:sz w:val="20"/>
          <w:szCs w:val="20"/>
        </w:rPr>
        <w:t>(Miura, Sato, Whipp, &amp; Fukuba, 2000)</w:t>
      </w:r>
      <w:r w:rsidR="00E420DC" w:rsidRPr="00224D1A">
        <w:rPr>
          <w:rFonts w:ascii="Arial" w:hAnsi="Arial" w:cs="Arial"/>
          <w:sz w:val="20"/>
          <w:szCs w:val="20"/>
        </w:rPr>
        <w:fldChar w:fldCharType="end"/>
      </w:r>
      <w:r w:rsidR="0045119A">
        <w:rPr>
          <w:rFonts w:ascii="Arial" w:hAnsi="Arial" w:cs="Arial"/>
          <w:sz w:val="20"/>
          <w:szCs w:val="20"/>
        </w:rPr>
        <w:t xml:space="preserve"> and</w:t>
      </w:r>
      <w:r w:rsidR="001728B2" w:rsidRPr="00224D1A">
        <w:rPr>
          <w:rFonts w:ascii="Arial" w:hAnsi="Arial" w:cs="Arial"/>
          <w:sz w:val="20"/>
          <w:szCs w:val="20"/>
        </w:rPr>
        <w:t xml:space="preserve"> creatine supplementation </w:t>
      </w:r>
      <w:r w:rsidR="00E420DC" w:rsidRPr="00224D1A">
        <w:rPr>
          <w:rFonts w:ascii="Arial" w:hAnsi="Arial" w:cs="Arial"/>
          <w:sz w:val="20"/>
          <w:szCs w:val="20"/>
        </w:rPr>
        <w:fldChar w:fldCharType="begin" w:fldLock="1"/>
      </w:r>
      <w:r w:rsidR="00BE4A98">
        <w:rPr>
          <w:rFonts w:ascii="Arial" w:hAnsi="Arial" w:cs="Arial"/>
          <w:sz w:val="20"/>
          <w:szCs w:val="20"/>
        </w:rPr>
        <w:instrText>ADDIN CSL_CITATION { "citationItems" : [ { "id" : "ITEM-1", "itemData" : { "author" : [ { "dropping-particle" : "", "family" : "Smith", "given" : "J C", "non-dropping-particle" : "", "parse-names" : false, "suffix" : "" }, { "dropping-particle" : "", "family" : "Stephens", "given" : "D P", "non-dropping-particle" : "", "parse-names" : false, "suffix" : "" }, { "dropping-particle" : "", "family" : "Hall", "given" : "E L", "non-dropping-particle" : "", "parse-names" : false, "suffix" : "" }, { "dropping-particle" : "", "family" : "Jackson", "given" : "A W", "non-dropping-particle" : "", "parse-names" : false, "suffix" : "" }, { "dropping-particle" : "", "family" : "Earnest", "given" : "C P", "non-dropping-particle" : "", "parse-names" : false, "suffix" : "" } ], "container-title" : "European Journal of Applied Physiology", "id" : "ITEM-1", "issue" : "4", "issued" : { "date-parts" : [ [ "1998" ] ] }, "page" : "360-365", "title" : "Effect of oral creatine ingestion on parameters of the work rate-time relationship and time to exhaustion in high-intensity cycling", "type" : "article-journal", "volume" : "77" }, "uris" : [ "http://www.mendeley.com/documents/?uuid=4a7eeb5e-9d48-4504-9b93-a125ec4cb7d4" ] } ], "mendeley" : { "formattedCitation" : "(Smith, Stephens, Hall, Jackson, &amp; Earnest, 1998)", "plainTextFormattedCitation" : "(Smith, Stephens, Hall, Jackson, &amp; Earnest, 1998)", "previouslyFormattedCitation" : "(Smith, Stephens, Hall, Jackson, &amp; Earnest, 1998)" }, "properties" : { "noteIndex" : 0 }, "schema" : "https://github.com/citation-style-language/schema/raw/master/csl-citation.json" }</w:instrText>
      </w:r>
      <w:r w:rsidR="00E420DC" w:rsidRPr="00224D1A">
        <w:rPr>
          <w:rFonts w:ascii="Arial" w:hAnsi="Arial" w:cs="Arial"/>
          <w:sz w:val="20"/>
          <w:szCs w:val="20"/>
        </w:rPr>
        <w:fldChar w:fldCharType="separate"/>
      </w:r>
      <w:r w:rsidR="007B19C3" w:rsidRPr="007B19C3">
        <w:rPr>
          <w:rFonts w:ascii="Arial" w:hAnsi="Arial" w:cs="Arial"/>
          <w:noProof/>
          <w:sz w:val="20"/>
          <w:szCs w:val="20"/>
        </w:rPr>
        <w:t>(Smith, Stephens, Hall, Jackson, &amp; Earnest, 1998)</w:t>
      </w:r>
      <w:r w:rsidR="00E420DC" w:rsidRPr="00224D1A">
        <w:rPr>
          <w:rFonts w:ascii="Arial" w:hAnsi="Arial" w:cs="Arial"/>
          <w:sz w:val="20"/>
          <w:szCs w:val="20"/>
        </w:rPr>
        <w:fldChar w:fldCharType="end"/>
      </w:r>
      <w:r w:rsidR="0045119A">
        <w:rPr>
          <w:rFonts w:ascii="Arial" w:hAnsi="Arial" w:cs="Arial"/>
          <w:sz w:val="20"/>
          <w:szCs w:val="20"/>
        </w:rPr>
        <w:t xml:space="preserve">. </w:t>
      </w:r>
      <w:r w:rsidR="0045119A">
        <w:rPr>
          <w:rFonts w:ascii="Arial" w:hAnsi="Arial" w:cs="Arial"/>
          <w:sz w:val="20"/>
          <w:szCs w:val="20"/>
        </w:rPr>
        <w:lastRenderedPageBreak/>
        <w:t xml:space="preserve">Moreover, </w:t>
      </w:r>
      <w:r w:rsidR="00442E65" w:rsidRPr="00442E65">
        <w:rPr>
          <w:rFonts w:ascii="Arial" w:hAnsi="Arial" w:cs="Arial"/>
          <w:i/>
          <w:sz w:val="20"/>
          <w:szCs w:val="20"/>
        </w:rPr>
        <w:t>W’</w:t>
      </w:r>
      <w:r w:rsidR="0045119A">
        <w:rPr>
          <w:rFonts w:ascii="Arial" w:hAnsi="Arial" w:cs="Arial"/>
          <w:sz w:val="20"/>
          <w:szCs w:val="20"/>
        </w:rPr>
        <w:t xml:space="preserve"> </w:t>
      </w:r>
      <w:r w:rsidR="00B748A7" w:rsidRPr="00224D1A">
        <w:rPr>
          <w:rFonts w:ascii="Arial" w:hAnsi="Arial" w:cs="Arial"/>
          <w:sz w:val="20"/>
          <w:szCs w:val="20"/>
        </w:rPr>
        <w:t xml:space="preserve">depletion results </w:t>
      </w:r>
      <w:r w:rsidR="00C26CE3" w:rsidRPr="00224D1A">
        <w:rPr>
          <w:rFonts w:ascii="Arial" w:hAnsi="Arial" w:cs="Arial"/>
          <w:sz w:val="20"/>
          <w:szCs w:val="20"/>
        </w:rPr>
        <w:t xml:space="preserve">in the build-up of fatigue-inducing </w:t>
      </w:r>
      <w:r w:rsidR="00D725E5">
        <w:rPr>
          <w:rFonts w:ascii="Arial" w:hAnsi="Arial" w:cs="Arial"/>
          <w:sz w:val="20"/>
          <w:szCs w:val="20"/>
        </w:rPr>
        <w:t xml:space="preserve">metabolites </w:t>
      </w:r>
      <w:r w:rsidR="006B75A6">
        <w:rPr>
          <w:rFonts w:ascii="Arial" w:hAnsi="Arial" w:cs="Arial"/>
          <w:sz w:val="20"/>
          <w:szCs w:val="20"/>
        </w:rPr>
        <w:t xml:space="preserve">associated with </w:t>
      </w:r>
      <w:r w:rsidR="00C26CE3" w:rsidRPr="00224D1A">
        <w:rPr>
          <w:rFonts w:ascii="Arial" w:hAnsi="Arial" w:cs="Arial"/>
          <w:sz w:val="20"/>
          <w:szCs w:val="20"/>
        </w:rPr>
        <w:t xml:space="preserve">anaerobic energy production </w:t>
      </w:r>
      <w:r w:rsidR="005A1ED6" w:rsidRPr="005A1ED6">
        <w:rPr>
          <w:rFonts w:ascii="Arial" w:hAnsi="Arial" w:cs="Arial"/>
          <w:sz w:val="20"/>
          <w:szCs w:val="20"/>
        </w:rPr>
        <w:t>(Jones, Wilkerson, Dimenna, Fulford, &amp; Poole, 2008; Poole, Ward, Gardner, &amp; Whipp, 1988)</w:t>
      </w:r>
      <w:r w:rsidR="0045119A">
        <w:rPr>
          <w:rFonts w:ascii="Arial" w:hAnsi="Arial" w:cs="Arial"/>
          <w:sz w:val="20"/>
          <w:szCs w:val="20"/>
        </w:rPr>
        <w:t xml:space="preserve">, and the rate of accumulation of </w:t>
      </w:r>
      <w:r w:rsidR="006B75A6">
        <w:rPr>
          <w:rFonts w:ascii="Arial" w:hAnsi="Arial" w:cs="Arial"/>
          <w:sz w:val="20"/>
          <w:szCs w:val="20"/>
        </w:rPr>
        <w:t xml:space="preserve">those </w:t>
      </w:r>
      <w:r w:rsidR="0045119A">
        <w:rPr>
          <w:rFonts w:ascii="Arial" w:hAnsi="Arial" w:cs="Arial"/>
          <w:sz w:val="20"/>
          <w:szCs w:val="20"/>
        </w:rPr>
        <w:t>metabolites is</w:t>
      </w:r>
      <w:r w:rsidR="00C26CE3" w:rsidRPr="00224D1A">
        <w:rPr>
          <w:rFonts w:ascii="Arial" w:hAnsi="Arial" w:cs="Arial"/>
          <w:sz w:val="20"/>
          <w:szCs w:val="20"/>
        </w:rPr>
        <w:t xml:space="preserve"> </w:t>
      </w:r>
      <w:r w:rsidR="00224D1A" w:rsidRPr="00224D1A">
        <w:rPr>
          <w:rFonts w:ascii="Arial" w:hAnsi="Arial" w:cs="Arial"/>
          <w:sz w:val="20"/>
          <w:szCs w:val="20"/>
        </w:rPr>
        <w:t>proportional</w:t>
      </w:r>
      <w:r w:rsidR="00C26CE3" w:rsidRPr="00224D1A">
        <w:rPr>
          <w:rFonts w:ascii="Arial" w:hAnsi="Arial" w:cs="Arial"/>
          <w:sz w:val="20"/>
          <w:szCs w:val="20"/>
        </w:rPr>
        <w:t xml:space="preserve"> </w:t>
      </w:r>
      <w:r w:rsidR="00224D1A" w:rsidRPr="00224D1A">
        <w:rPr>
          <w:rFonts w:ascii="Arial" w:hAnsi="Arial" w:cs="Arial"/>
          <w:sz w:val="20"/>
          <w:szCs w:val="20"/>
        </w:rPr>
        <w:t>to</w:t>
      </w:r>
      <w:r w:rsidR="00C26CE3" w:rsidRPr="00224D1A">
        <w:rPr>
          <w:rFonts w:ascii="Arial" w:hAnsi="Arial" w:cs="Arial"/>
          <w:sz w:val="20"/>
          <w:szCs w:val="20"/>
        </w:rPr>
        <w:t xml:space="preserve"> the rate of </w:t>
      </w:r>
      <w:r w:rsidR="00442E65" w:rsidRPr="00442E65">
        <w:rPr>
          <w:rFonts w:ascii="Arial" w:hAnsi="Arial" w:cs="Arial"/>
          <w:i/>
          <w:sz w:val="20"/>
          <w:szCs w:val="20"/>
        </w:rPr>
        <w:t>W’</w:t>
      </w:r>
      <w:r w:rsidR="00C26CE3" w:rsidRPr="00224D1A">
        <w:rPr>
          <w:rFonts w:ascii="Arial" w:hAnsi="Arial" w:cs="Arial"/>
          <w:sz w:val="20"/>
          <w:szCs w:val="20"/>
        </w:rPr>
        <w:t xml:space="preserve"> depletion </w:t>
      </w:r>
      <w:r w:rsidR="00E420DC" w:rsidRPr="00224D1A">
        <w:rPr>
          <w:rFonts w:ascii="Arial" w:hAnsi="Arial" w:cs="Arial"/>
          <w:sz w:val="20"/>
          <w:szCs w:val="20"/>
        </w:rPr>
        <w:fldChar w:fldCharType="begin" w:fldLock="1"/>
      </w:r>
      <w:r w:rsidR="00BE4A98">
        <w:rPr>
          <w:rFonts w:ascii="Arial" w:hAnsi="Arial" w:cs="Arial"/>
          <w:sz w:val="20"/>
          <w:szCs w:val="20"/>
        </w:rPr>
        <w:instrText>ADDIN CSL_CITATION { "citationItems" : [ { "id" : "ITEM-1", "itemData" : { "DOI" : "10.1113/expphysiol.2009.050500", "ISSN" : "1469-445X", "abstract" : "Severe-intensity constant-work-rate exercise results in the attainment of maximal oxygen uptake, but the muscle metabolic milieu at the limit of tolerance (T(lim)) for such exercise remains to be elucidated. We hypothesized that T(lim) during severe-intensity exercise would be associated with the attainment of consistently low values of intramuscular phosphocreatine ([PCr]) and pH, as determined using (31)P magnetic resonance spectroscopy, irrespective of the work rate and the inspired O(2) fraction. We also hypothesized that hyperoxia would increase the asymptote of the hyperbolic power-duration relationship (the critical power, CP) without altering the curvature constant (W). Seven subjects (mean +/- s.d., age 30 +/- 9 years) completed four constant-work-rate knee-extension exercise bouts to the limit of tolerance (range, 3-10 min) both in normoxia (N) and in hyperoxia (H; 70% O(2)) inside the bore of 1.5 T superconducting magnet. The [PCr] (approximately 5-10% of resting baseline) and pH (approximately 6.65) at the limit of tolerance during each of the four trials was not significantly different either in normoxia or in hyperoxia. At the same fixed work rate, the overall rate at which [PCr] fell with time was attenuated in hyperoxia (mean response time: N, 59 +/- 20 versus H, 116 +/- 46 s; P &lt; 0.05). The CP was higher (N, 16.1 +/- 2.6 versus H, 18.0 +/- 2.3 W; P &lt; 0.05) and the W was lower (N, 1.92 +/- 0.70 versus H, 1.48 +/- 0.31 kJ; P &lt; 0.05) in hyperoxia compared with normoxia. These data indicate that T(lim) during severe-intensity exercise is associated with the attainment of consistently low values of muscle [PCr] and pH. The CP and W parameters of the power-duration relationship were both sensitive to the inspiration of hyperoxic gas.", "author" : [ { "dropping-particle" : "", "family" : "Vanhatalo", "given" : "Anni", "non-dropping-particle" : "", "parse-names" : false, "suffix" : "" }, { "dropping-particle" : "", "family" : "Fulford", "given" : "Jonathan", "non-dropping-particle" : "", "parse-names" : false, "suffix" : "" }, { "dropping-particle" : "", "family" : "DiMenna", "given" : "Fred J", "non-dropping-particle" : "", "parse-names" : false, "suffix" : "" }, { "dropping-particle" : "", "family" : "Jones", "given" : "Andrew M", "non-dropping-particle" : "", "parse-names" : false, "suffix" : "" } ], "container-title" : "Experimental physiology", "id" : "ITEM-1", "issue" : "4", "issued" : { "date-parts" : [ [ "2010", "4" ] ] }, "page" : "528-540", "title" : "Influence of hyperoxia on muscle metabolic responses and the power-duration relationship during severe-intensity exercise in humans: a 31P magnetic resonance spectroscopy study", "title-short" : "Influence of hyperoxia on muscle metabolic respons", "type" : "article-journal", "volume" : "95" }, "uris" : [ "http://www.mendeley.com/documents/?uuid=339825c6-889f-44e4-8e11-78959c1e02a0" ] } ], "mendeley" : { "formattedCitation" : "(Vanhatalo, Fulford, DiMenna, &amp; Jones, 2010)", "plainTextFormattedCitation" : "(Vanhatalo, Fulford, DiMenna, &amp; Jones, 2010)", "previouslyFormattedCitation" : "(Vanhatalo, Fulford, DiMenna, &amp; Jones, 2010)" }, "properties" : { "noteIndex" : 0 }, "schema" : "https://github.com/citation-style-language/schema/raw/master/csl-citation.json" }</w:instrText>
      </w:r>
      <w:r w:rsidR="00E420DC" w:rsidRPr="00224D1A">
        <w:rPr>
          <w:rFonts w:ascii="Arial" w:hAnsi="Arial" w:cs="Arial"/>
          <w:sz w:val="20"/>
          <w:szCs w:val="20"/>
        </w:rPr>
        <w:fldChar w:fldCharType="separate"/>
      </w:r>
      <w:r w:rsidR="007B19C3" w:rsidRPr="007B19C3">
        <w:rPr>
          <w:rFonts w:ascii="Arial" w:hAnsi="Arial" w:cs="Arial"/>
          <w:noProof/>
          <w:sz w:val="20"/>
          <w:szCs w:val="20"/>
        </w:rPr>
        <w:t>(Vanhatalo, Fulford, DiMenna, &amp; Jones, 2010)</w:t>
      </w:r>
      <w:r w:rsidR="00E420DC" w:rsidRPr="00224D1A">
        <w:rPr>
          <w:rFonts w:ascii="Arial" w:hAnsi="Arial" w:cs="Arial"/>
          <w:sz w:val="20"/>
          <w:szCs w:val="20"/>
        </w:rPr>
        <w:fldChar w:fldCharType="end"/>
      </w:r>
      <w:r w:rsidR="00234CBE">
        <w:rPr>
          <w:rFonts w:ascii="Arial" w:hAnsi="Arial" w:cs="Arial"/>
          <w:sz w:val="20"/>
          <w:szCs w:val="20"/>
        </w:rPr>
        <w:t xml:space="preserve">. As a result, </w:t>
      </w:r>
      <w:r w:rsidR="0045119A">
        <w:rPr>
          <w:rFonts w:ascii="Arial" w:hAnsi="Arial" w:cs="Arial"/>
          <w:sz w:val="20"/>
          <w:szCs w:val="20"/>
        </w:rPr>
        <w:t>the magni</w:t>
      </w:r>
      <w:r w:rsidR="00224D1A" w:rsidRPr="00224D1A">
        <w:rPr>
          <w:rFonts w:ascii="Arial" w:hAnsi="Arial" w:cs="Arial"/>
          <w:sz w:val="20"/>
          <w:szCs w:val="20"/>
        </w:rPr>
        <w:t xml:space="preserve">tude of </w:t>
      </w:r>
      <w:r w:rsidR="00442E65" w:rsidRPr="00442E65">
        <w:rPr>
          <w:rFonts w:ascii="Arial" w:hAnsi="Arial" w:cs="Arial"/>
          <w:i/>
          <w:sz w:val="20"/>
          <w:szCs w:val="20"/>
        </w:rPr>
        <w:t>W’</w:t>
      </w:r>
      <w:r w:rsidR="00224D1A" w:rsidRPr="00224D1A">
        <w:rPr>
          <w:rFonts w:ascii="Arial" w:hAnsi="Arial" w:cs="Arial"/>
          <w:sz w:val="20"/>
          <w:szCs w:val="20"/>
        </w:rPr>
        <w:t xml:space="preserve"> </w:t>
      </w:r>
      <w:r w:rsidR="00587714">
        <w:rPr>
          <w:rFonts w:ascii="Arial" w:hAnsi="Arial" w:cs="Arial"/>
          <w:sz w:val="20"/>
          <w:szCs w:val="20"/>
        </w:rPr>
        <w:t xml:space="preserve">typically </w:t>
      </w:r>
      <w:r w:rsidR="00224D1A" w:rsidRPr="00224D1A">
        <w:rPr>
          <w:rFonts w:ascii="Arial" w:hAnsi="Arial" w:cs="Arial"/>
          <w:sz w:val="20"/>
          <w:szCs w:val="20"/>
        </w:rPr>
        <w:t>remains</w:t>
      </w:r>
      <w:r w:rsidR="001728B2" w:rsidRPr="00224D1A">
        <w:rPr>
          <w:rFonts w:ascii="Arial" w:hAnsi="Arial" w:cs="Arial"/>
          <w:sz w:val="20"/>
          <w:szCs w:val="20"/>
        </w:rPr>
        <w:t xml:space="preserve"> constant irrespective </w:t>
      </w:r>
      <w:r w:rsidR="00D04DBD" w:rsidRPr="00224D1A">
        <w:rPr>
          <w:rFonts w:ascii="Arial" w:hAnsi="Arial" w:cs="Arial"/>
          <w:sz w:val="20"/>
          <w:szCs w:val="20"/>
        </w:rPr>
        <w:t xml:space="preserve">of </w:t>
      </w:r>
      <w:r w:rsidR="00224D1A" w:rsidRPr="00224D1A">
        <w:rPr>
          <w:rFonts w:ascii="Arial" w:hAnsi="Arial" w:cs="Arial"/>
          <w:sz w:val="20"/>
          <w:szCs w:val="20"/>
        </w:rPr>
        <w:t>the its rate of depletion</w:t>
      </w:r>
      <w:r w:rsidR="001728B2" w:rsidRPr="00224D1A">
        <w:rPr>
          <w:rFonts w:ascii="Arial" w:hAnsi="Arial" w:cs="Arial"/>
          <w:sz w:val="20"/>
          <w:szCs w:val="20"/>
        </w:rPr>
        <w:t xml:space="preserve"> </w:t>
      </w:r>
      <w:r w:rsidR="005A1ED6">
        <w:rPr>
          <w:rFonts w:ascii="Arial" w:hAnsi="Arial" w:cs="Arial"/>
          <w:sz w:val="20"/>
          <w:szCs w:val="20"/>
        </w:rPr>
        <w:t>(Chidnok</w:t>
      </w:r>
      <w:r w:rsidR="005A1ED6" w:rsidRPr="005A1ED6">
        <w:rPr>
          <w:rFonts w:ascii="Arial" w:hAnsi="Arial" w:cs="Arial"/>
          <w:sz w:val="20"/>
          <w:szCs w:val="20"/>
        </w:rPr>
        <w:t xml:space="preserve"> et al., 2013; Fukuba et al., 2003</w:t>
      </w:r>
      <w:r w:rsidR="005A1ED6">
        <w:rPr>
          <w:rFonts w:ascii="Arial" w:hAnsi="Arial" w:cs="Arial"/>
          <w:sz w:val="20"/>
          <w:szCs w:val="20"/>
        </w:rPr>
        <w:t xml:space="preserve">; </w:t>
      </w:r>
      <w:r w:rsidR="005A1ED6" w:rsidRPr="005A1ED6">
        <w:rPr>
          <w:rFonts w:ascii="Arial" w:hAnsi="Arial" w:cs="Arial"/>
          <w:sz w:val="20"/>
          <w:szCs w:val="20"/>
        </w:rPr>
        <w:t>cf. Dekerle et al., 2015; Jones, Wilkerson, Vanhatalo, &amp; Burnley, 2008).</w:t>
      </w:r>
    </w:p>
    <w:p w14:paraId="7192807B" w14:textId="0ECD6733" w:rsidR="00DD65BA" w:rsidRPr="001C39C8" w:rsidRDefault="00DD65BA" w:rsidP="006E1FD8">
      <w:pPr>
        <w:spacing w:line="360" w:lineRule="auto"/>
        <w:jc w:val="both"/>
        <w:rPr>
          <w:rFonts w:ascii="Arial" w:hAnsi="Arial" w:cs="Arial"/>
          <w:sz w:val="20"/>
          <w:szCs w:val="20"/>
        </w:rPr>
      </w:pPr>
      <w:r>
        <w:rPr>
          <w:rFonts w:ascii="Arial" w:hAnsi="Arial" w:cs="Arial"/>
          <w:sz w:val="20"/>
          <w:szCs w:val="20"/>
        </w:rPr>
        <w:t xml:space="preserve">The traditional method of </w:t>
      </w:r>
      <w:r w:rsidRPr="001C39C8">
        <w:rPr>
          <w:rFonts w:ascii="Arial" w:hAnsi="Arial" w:cs="Arial"/>
          <w:sz w:val="20"/>
          <w:szCs w:val="20"/>
        </w:rPr>
        <w:t>determin</w:t>
      </w:r>
      <w:r>
        <w:rPr>
          <w:rFonts w:ascii="Arial" w:hAnsi="Arial" w:cs="Arial"/>
          <w:sz w:val="20"/>
          <w:szCs w:val="20"/>
        </w:rPr>
        <w:t>ing</w:t>
      </w:r>
      <w:r w:rsidRPr="001C39C8">
        <w:rPr>
          <w:rFonts w:ascii="Arial" w:hAnsi="Arial" w:cs="Arial"/>
          <w:sz w:val="20"/>
          <w:szCs w:val="20"/>
        </w:rPr>
        <w:t xml:space="preserve"> </w:t>
      </w:r>
      <w:r w:rsidR="00442E65" w:rsidRPr="00442E65">
        <w:rPr>
          <w:rFonts w:ascii="Arial" w:hAnsi="Arial" w:cs="Arial"/>
          <w:i/>
          <w:sz w:val="20"/>
          <w:szCs w:val="20"/>
        </w:rPr>
        <w:t>W’</w:t>
      </w:r>
      <w:r>
        <w:rPr>
          <w:rFonts w:ascii="Arial" w:hAnsi="Arial" w:cs="Arial"/>
          <w:sz w:val="20"/>
          <w:szCs w:val="20"/>
        </w:rPr>
        <w:t xml:space="preserve"> was to </w:t>
      </w:r>
      <w:r w:rsidRPr="001C39C8">
        <w:rPr>
          <w:rFonts w:ascii="Arial" w:hAnsi="Arial" w:cs="Arial"/>
          <w:sz w:val="20"/>
          <w:szCs w:val="20"/>
        </w:rPr>
        <w:t xml:space="preserve">model </w:t>
      </w:r>
      <w:r>
        <w:rPr>
          <w:rFonts w:ascii="Arial" w:hAnsi="Arial" w:cs="Arial"/>
          <w:sz w:val="20"/>
          <w:szCs w:val="20"/>
        </w:rPr>
        <w:t xml:space="preserve">the results of </w:t>
      </w:r>
      <w:r w:rsidRPr="001C39C8">
        <w:rPr>
          <w:rFonts w:ascii="Arial" w:hAnsi="Arial" w:cs="Arial"/>
          <w:sz w:val="20"/>
          <w:szCs w:val="20"/>
        </w:rPr>
        <w:t xml:space="preserve">4-6 </w:t>
      </w:r>
      <w:r>
        <w:rPr>
          <w:rFonts w:ascii="Arial" w:hAnsi="Arial" w:cs="Arial"/>
          <w:sz w:val="20"/>
          <w:szCs w:val="20"/>
        </w:rPr>
        <w:t xml:space="preserve">bouts of </w:t>
      </w:r>
      <w:r w:rsidRPr="001C39C8">
        <w:rPr>
          <w:rFonts w:ascii="Arial" w:hAnsi="Arial" w:cs="Arial"/>
          <w:sz w:val="20"/>
          <w:szCs w:val="20"/>
        </w:rPr>
        <w:t>CWR</w:t>
      </w:r>
      <w:r>
        <w:rPr>
          <w:rFonts w:ascii="Arial" w:hAnsi="Arial" w:cs="Arial"/>
          <w:sz w:val="20"/>
          <w:szCs w:val="20"/>
        </w:rPr>
        <w:t xml:space="preserve"> exercise</w:t>
      </w:r>
      <w:r w:rsidRPr="001C39C8">
        <w:rPr>
          <w:rFonts w:ascii="Arial" w:hAnsi="Arial" w:cs="Arial"/>
          <w:sz w:val="20"/>
          <w:szCs w:val="20"/>
        </w:rPr>
        <w:t xml:space="preserve"> to exhaustion. </w:t>
      </w:r>
      <w:r>
        <w:rPr>
          <w:rFonts w:ascii="Arial" w:hAnsi="Arial" w:cs="Arial"/>
          <w:sz w:val="20"/>
          <w:szCs w:val="20"/>
        </w:rPr>
        <w:t xml:space="preserve">However, the time-consuming demands of the </w:t>
      </w:r>
      <w:r w:rsidRPr="001C39C8">
        <w:rPr>
          <w:rFonts w:ascii="Arial" w:hAnsi="Arial" w:cs="Arial"/>
          <w:sz w:val="20"/>
          <w:szCs w:val="20"/>
        </w:rPr>
        <w:t>protocol</w:t>
      </w:r>
      <w:r>
        <w:rPr>
          <w:rFonts w:ascii="Arial" w:hAnsi="Arial" w:cs="Arial"/>
          <w:sz w:val="20"/>
          <w:szCs w:val="20"/>
        </w:rPr>
        <w:t xml:space="preserve"> ma</w:t>
      </w:r>
      <w:r w:rsidR="00AE1D0C">
        <w:rPr>
          <w:rFonts w:ascii="Arial" w:hAnsi="Arial" w:cs="Arial"/>
          <w:sz w:val="20"/>
          <w:szCs w:val="20"/>
        </w:rPr>
        <w:t>kes</w:t>
      </w:r>
      <w:r>
        <w:rPr>
          <w:rFonts w:ascii="Arial" w:hAnsi="Arial" w:cs="Arial"/>
          <w:sz w:val="20"/>
          <w:szCs w:val="20"/>
        </w:rPr>
        <w:t xml:space="preserve"> the approach very impractical</w:t>
      </w:r>
      <w:r w:rsidR="007B6543">
        <w:rPr>
          <w:rFonts w:ascii="Arial" w:hAnsi="Arial" w:cs="Arial"/>
          <w:sz w:val="20"/>
          <w:szCs w:val="20"/>
        </w:rPr>
        <w:t>.</w:t>
      </w:r>
      <w:r w:rsidRPr="001C39C8">
        <w:rPr>
          <w:rFonts w:ascii="Arial" w:hAnsi="Arial" w:cs="Arial"/>
          <w:sz w:val="20"/>
          <w:szCs w:val="20"/>
        </w:rPr>
        <w:t xml:space="preserve"> Vanhatalo et al. (2007) observed that the end-power output during a 3-min all-out test </w:t>
      </w:r>
      <w:r w:rsidR="0026466B" w:rsidRPr="001C39C8">
        <w:rPr>
          <w:rFonts w:ascii="Arial" w:hAnsi="Arial" w:cs="Arial"/>
          <w:sz w:val="20"/>
          <w:szCs w:val="20"/>
        </w:rPr>
        <w:t>(</w:t>
      </w:r>
      <w:r w:rsidR="0026466B">
        <w:rPr>
          <w:rFonts w:ascii="Arial" w:hAnsi="Arial" w:cs="Arial"/>
          <w:sz w:val="20"/>
          <w:szCs w:val="20"/>
        </w:rPr>
        <w:t>3MT</w:t>
      </w:r>
      <w:r w:rsidR="0026466B" w:rsidRPr="001C39C8">
        <w:rPr>
          <w:rFonts w:ascii="Arial" w:hAnsi="Arial" w:cs="Arial"/>
          <w:sz w:val="20"/>
          <w:szCs w:val="20"/>
        </w:rPr>
        <w:t>)</w:t>
      </w:r>
      <w:r w:rsidR="0026466B">
        <w:rPr>
          <w:rFonts w:ascii="Arial" w:hAnsi="Arial" w:cs="Arial"/>
          <w:sz w:val="20"/>
          <w:szCs w:val="20"/>
        </w:rPr>
        <w:t xml:space="preserve"> </w:t>
      </w:r>
      <w:r w:rsidRPr="001C39C8">
        <w:rPr>
          <w:rFonts w:ascii="Arial" w:hAnsi="Arial" w:cs="Arial"/>
          <w:sz w:val="20"/>
          <w:szCs w:val="20"/>
        </w:rPr>
        <w:t xml:space="preserve">corresponded to critical power; whilst the work performed above end-power output corresponded to </w:t>
      </w:r>
      <w:r w:rsidR="00442E65" w:rsidRPr="00442E65">
        <w:rPr>
          <w:rFonts w:ascii="Arial" w:hAnsi="Arial" w:cs="Arial"/>
          <w:i/>
          <w:sz w:val="20"/>
          <w:szCs w:val="20"/>
        </w:rPr>
        <w:t>W’</w:t>
      </w:r>
      <w:r w:rsidRPr="001C39C8">
        <w:rPr>
          <w:rFonts w:ascii="Arial" w:hAnsi="Arial" w:cs="Arial"/>
          <w:sz w:val="20"/>
          <w:szCs w:val="20"/>
        </w:rPr>
        <w:t>.</w:t>
      </w:r>
      <w:r>
        <w:rPr>
          <w:rFonts w:ascii="Arial" w:hAnsi="Arial" w:cs="Arial"/>
          <w:sz w:val="20"/>
          <w:szCs w:val="20"/>
        </w:rPr>
        <w:t xml:space="preserve"> If this new approach to determining </w:t>
      </w:r>
      <w:r w:rsidR="00442E65" w:rsidRPr="00442E65">
        <w:rPr>
          <w:rFonts w:ascii="Arial" w:hAnsi="Arial" w:cs="Arial"/>
          <w:i/>
          <w:sz w:val="20"/>
          <w:szCs w:val="20"/>
        </w:rPr>
        <w:t>W’</w:t>
      </w:r>
      <w:r>
        <w:rPr>
          <w:rFonts w:ascii="Arial" w:hAnsi="Arial" w:cs="Arial"/>
          <w:sz w:val="20"/>
          <w:szCs w:val="20"/>
        </w:rPr>
        <w:t xml:space="preserve"> is valid, it should produce the same </w:t>
      </w:r>
      <w:r w:rsidR="00E0127C">
        <w:rPr>
          <w:rFonts w:ascii="Arial" w:hAnsi="Arial" w:cs="Arial"/>
          <w:sz w:val="20"/>
          <w:szCs w:val="20"/>
        </w:rPr>
        <w:t xml:space="preserve">strong positive correlations with AOD as those reported when </w:t>
      </w:r>
      <w:r w:rsidR="00442E65" w:rsidRPr="00442E65">
        <w:rPr>
          <w:rFonts w:ascii="Arial" w:hAnsi="Arial" w:cs="Arial"/>
          <w:i/>
          <w:sz w:val="20"/>
          <w:szCs w:val="20"/>
        </w:rPr>
        <w:t>W’</w:t>
      </w:r>
      <w:r w:rsidR="00E0127C">
        <w:rPr>
          <w:rFonts w:ascii="Arial" w:hAnsi="Arial" w:cs="Arial"/>
          <w:sz w:val="20"/>
          <w:szCs w:val="20"/>
        </w:rPr>
        <w:t xml:space="preserve"> is determined using the traditional approach </w:t>
      </w:r>
      <w:r w:rsidR="00E420DC" w:rsidRPr="001C39C8">
        <w:rPr>
          <w:rFonts w:ascii="Arial" w:hAnsi="Arial" w:cs="Arial"/>
          <w:sz w:val="20"/>
          <w:szCs w:val="20"/>
        </w:rPr>
        <w:fldChar w:fldCharType="begin" w:fldLock="1"/>
      </w:r>
      <w:r w:rsidR="00E0127C">
        <w:rPr>
          <w:rFonts w:ascii="Arial" w:hAnsi="Arial" w:cs="Arial"/>
          <w:sz w:val="20"/>
          <w:szCs w:val="20"/>
        </w:rPr>
        <w:instrText>ADDIN CSL_CITATION { "citationItems" : [ { "id" : "ITEM-1", "itemData" : { "DOI" : "10.1007/s00421-002-0623-3", "ISSN" : "1439-6319", "abstract" : "For high-intensity cycle ergometer exercise, the relationship between power output ( P) and its tolerable duration ( t) has been well characterized by the hyperbolic relationship: ( P- theta;(F)). t=W', where theta;(F) has been termed the \"critical power\" or \"fatigue threshold\". The curvature constant (W') reflects a constant amount of work which can be performed above theta;(F), and it may be regarded as a muscle energy store. The relationship of this energy store to muscle mass is not known. Therefore, the purpose of this study was to determine the relationships among W', accumulated peak oxygen deficit (accumulated peak O(2)-deficit), and muscle cross-sectional area (CSA) of the thigh for high-intensity cycle ergometry in humans. A group of 17 healthy male subjects (aged 21-41 years) participated in this study. The theta;(F) and W' of the P- t hyperbolic relationship and the accumulated peak O(2)-deficit was calculated by standard procedures. The CSA of muscle, fat and bone in the right thigh were measured using ultrasonography. The mean (SD) of theta;(F), W', accumulated peak O(2)-deficit, and muscle CSA of the thigh were 200.0 (17.8) W, 12.60 (2.94) kJ, 2.29 (0.41) l, and 185.3 (22.6) cm(2), respectively. The muscle CSA of the thigh was positively correlated with W' ( r=0.59, P&lt;0.01) and with accumulated peak O(2)-deficit ( r=0.54, P&lt;0.05). The relationship between W' and accumulated peak O(2)-deficit also showed a positive correlation ( r=0.63, P&lt;0.005). Our results indicated that W' derived from the P- t hyperbolic curve as anaerobic working capacity is related to the CSA of muscle.", "author" : [ { "dropping-particle" : "", "family" : "Miura", "given" : "A", "non-dropping-particle" : "", "parse-names" : false, "suffix" : "" }, { "dropping-particle" : "", "family" : "Endo", "given" : "M", "non-dropping-particle" : "", "parse-names" : false, "suffix" : "" }, { "dropping-particle" : "", "family" : "Sato", "given" : "H", "non-dropping-particle" : "", "parse-names" : false, "suffix" : "" }, { "dropping-particle" : "", "family" : "Barstow", "given" : "T J", "non-dropping-particle" : "", "parse-names" : false, "suffix" : "" }, { "dropping-particle" : "", "family" : "Fukuba", "given" : "Y", "non-dropping-particle" : "", "parse-names" : false, "suffix" : "" } ], "container-title" : "European Journal of Applied Physiology", "id" : "ITEM-1", "issue" : "3", "issued" : { "date-parts" : [ [ "2002", "7" ] ] }, "page" : "238-244", "title" : "Relationship between the curvature constant parameter of the power-duration curve and muscle cross-sectional area of the thigh for cycle ergometry in humans", "type" : "article-journal", "volume" : "87" }, "uris" : [ "http://www.mendeley.com/documents/?uuid=70277c7f-c4c7-42d5-9322-182893278fa1" ] }, { "id" : "ITEM-2", "itemData" : { "DOI" : "10.1007/s00421-004-1287-y", "ISSN" : "1439-6319", "abstract" : "The purpose of this study was to analyze the relevance of introducing the maximal power (P(m)) into a critical-power model. The aims were to compare the P(m) with the instantaneous maximal power (P(max)) and to determine how the P(m) affected other model parameters: the critical power ( P(c)) and a constant amount of work performed over P(c)(W'). Twelve subjects [22.9 (1.6) years, 179 (7) cm, 74.1 (8.9) kg, 49.4 (3.6) ml/min/kg] completed one 15 W/min ramp test to assess their ventilatory threshold (VT), five or six constant-power to exhaustion tests with one to measure the maximal accumulated oxygen deficit (MAOD), and six 5-s all-out friction-loaded tests to measure P(max) at 75 rpm, which was the pedaling frequency during tests. The power and time to exhaustion values were fitted to a 2-parameter hyperbolic model (NLin-2), a 3-parameter hyperbolic model (NLin-3) and a 3-parameter exponential model (EXP). The P(m) values from NLin-3 [760 (702) W] and EXP [431 (106) W] were not significantly correlated with the P(max) at 75 rpm [876 (82) W]. The P(c) value estimated from NLin-3 [186 (47) W] was not significantly correlated with the power at VT [225 (32) W], contrary to other models ( P &lt;0.001). The W' from NLin-2 [25.7 (5.7) kJ] was greater than the MAOD [14.3 (2.7) kJ, P &lt; 0.001] with a significant correlation between them (R = 0.76, P &lt;0.01). For NLin-3, computation of W (P &gt; P c), the amount of work done over P(C), yielded results similar to the W' value from NLin-2: 27.8 (7.4) kJ, which correlated significantly with the MAOD (R = 0.72, P &lt;0.01). In conclusion, the P(m) was not related to the maximal instantaneous power and did not improve the correlations between other model parameters and physiological variables.", "author" : [ { "dropping-particle" : "", "family" : "Chatagnon", "given" : "M", "non-dropping-particle" : "", "parse-names" : false, "suffix" : "" }, { "dropping-particle" : "", "family" : "Pouilly", "given" : "J-P", "non-dropping-particle" : "", "parse-names" : false, "suffix" : "" }, { "dropping-particle" : "", "family" : "Thomas", "given" : "Vincent", "non-dropping-particle" : "", "parse-names" : false, "suffix" : "" }, { "dropping-particle" : "", "family" : "Busso", "given" : "T", "non-dropping-particle" : "", "parse-names" : false, "suffix" : "" } ], "container-title" : "European Journal of Applied Physiology", "id" : "ITEM-2", "issue" : "5-6", "issued" : { "date-parts" : [ [ "2005", "8" ] ] }, "language" : "eng", "page" : "711-717", "title" : "Comparison between maximal power in the power-endurance relationship and maximal instantaneous power", "type" : "article-journal", "volume" : "94" }, "uris" : [ "http://www.mendeley.com/documents/?uuid=8483d205-7553-4425-9c5f-6189352cb96e" ] } ], "mendeley" : { "formattedCitation" : "(Chatagnon, Pouilly, Thomas, &amp; Busso, 2005; Miura, Endo, Sato, Barstow, &amp; Fukuba, 2002)", "plainTextFormattedCitation" : "(Chatagnon, Pouilly, Thomas, &amp; Busso, 2005; Miura, Endo, Sato, Barstow, &amp; Fukuba, 2002)", "previouslyFormattedCitation" : "(Chatagnon, Pouilly, Thomas, &amp; Busso, 2005; Miura, Endo, Sato, Barstow, &amp; Fukuba, 2002)" }, "properties" : { "noteIndex" : 0 }, "schema" : "https://github.com/citation-style-language/schema/raw/master/csl-citation.json" }</w:instrText>
      </w:r>
      <w:r w:rsidR="00E420DC" w:rsidRPr="001C39C8">
        <w:rPr>
          <w:rFonts w:ascii="Arial" w:hAnsi="Arial" w:cs="Arial"/>
          <w:sz w:val="20"/>
          <w:szCs w:val="20"/>
        </w:rPr>
        <w:fldChar w:fldCharType="separate"/>
      </w:r>
      <w:r w:rsidR="00E0127C" w:rsidRPr="007B19C3">
        <w:rPr>
          <w:rFonts w:ascii="Arial" w:hAnsi="Arial" w:cs="Arial"/>
          <w:noProof/>
          <w:sz w:val="20"/>
          <w:szCs w:val="20"/>
        </w:rPr>
        <w:t>(Chatagnon, Pouilly, Thomas, &amp; Busso, 2005; Miura, Endo, Sato, Barstow, &amp; Fukuba, 2002)</w:t>
      </w:r>
      <w:r w:rsidR="00E420DC" w:rsidRPr="001C39C8">
        <w:rPr>
          <w:rFonts w:ascii="Arial" w:hAnsi="Arial" w:cs="Arial"/>
          <w:sz w:val="20"/>
          <w:szCs w:val="20"/>
        </w:rPr>
        <w:fldChar w:fldCharType="end"/>
      </w:r>
      <w:r w:rsidR="00E0127C">
        <w:rPr>
          <w:rFonts w:ascii="Arial" w:hAnsi="Arial" w:cs="Arial"/>
          <w:sz w:val="20"/>
          <w:szCs w:val="20"/>
        </w:rPr>
        <w:t>,</w:t>
      </w:r>
      <w:r>
        <w:rPr>
          <w:rFonts w:ascii="Arial" w:hAnsi="Arial" w:cs="Arial"/>
          <w:sz w:val="20"/>
          <w:szCs w:val="20"/>
        </w:rPr>
        <w:t xml:space="preserve">   </w:t>
      </w:r>
    </w:p>
    <w:p w14:paraId="74350F0E" w14:textId="7F1D2B35" w:rsidR="00E93D71" w:rsidRPr="001C39C8" w:rsidRDefault="006166D7" w:rsidP="00881EF7">
      <w:pPr>
        <w:spacing w:line="360" w:lineRule="auto"/>
        <w:jc w:val="both"/>
        <w:rPr>
          <w:rFonts w:ascii="Arial" w:hAnsi="Arial" w:cs="Arial"/>
          <w:b/>
          <w:sz w:val="20"/>
          <w:szCs w:val="20"/>
        </w:rPr>
      </w:pPr>
      <w:r w:rsidRPr="001C39C8">
        <w:rPr>
          <w:rFonts w:ascii="Arial" w:hAnsi="Arial" w:cs="Arial"/>
          <w:sz w:val="20"/>
          <w:szCs w:val="20"/>
        </w:rPr>
        <w:t>T</w:t>
      </w:r>
      <w:r w:rsidR="006A298E" w:rsidRPr="001C39C8">
        <w:rPr>
          <w:rFonts w:ascii="Arial" w:hAnsi="Arial" w:cs="Arial"/>
          <w:sz w:val="20"/>
          <w:szCs w:val="20"/>
        </w:rPr>
        <w:t>he aim</w:t>
      </w:r>
      <w:r w:rsidR="00E5745C" w:rsidRPr="001C39C8">
        <w:rPr>
          <w:rFonts w:ascii="Arial" w:hAnsi="Arial" w:cs="Arial"/>
          <w:sz w:val="20"/>
          <w:szCs w:val="20"/>
        </w:rPr>
        <w:t>s</w:t>
      </w:r>
      <w:r w:rsidR="006A298E" w:rsidRPr="001C39C8">
        <w:rPr>
          <w:rFonts w:ascii="Arial" w:hAnsi="Arial" w:cs="Arial"/>
          <w:sz w:val="20"/>
          <w:szCs w:val="20"/>
        </w:rPr>
        <w:t xml:space="preserve"> of this study</w:t>
      </w:r>
      <w:r w:rsidR="001B3B1D" w:rsidRPr="001C39C8">
        <w:rPr>
          <w:rFonts w:ascii="Arial" w:hAnsi="Arial" w:cs="Arial"/>
          <w:sz w:val="20"/>
          <w:szCs w:val="20"/>
        </w:rPr>
        <w:t xml:space="preserve">, therefore, </w:t>
      </w:r>
      <w:r w:rsidR="00E5745C" w:rsidRPr="001C39C8">
        <w:rPr>
          <w:rFonts w:ascii="Arial" w:hAnsi="Arial" w:cs="Arial"/>
          <w:sz w:val="20"/>
          <w:szCs w:val="20"/>
        </w:rPr>
        <w:t>were</w:t>
      </w:r>
      <w:r w:rsidR="002251EB" w:rsidRPr="001C39C8">
        <w:rPr>
          <w:rFonts w:ascii="Arial" w:hAnsi="Arial" w:cs="Arial"/>
          <w:sz w:val="20"/>
          <w:szCs w:val="20"/>
        </w:rPr>
        <w:t xml:space="preserve"> </w:t>
      </w:r>
      <w:r w:rsidR="00E5745C" w:rsidRPr="001C39C8">
        <w:rPr>
          <w:rFonts w:ascii="Arial" w:hAnsi="Arial" w:cs="Arial"/>
          <w:sz w:val="20"/>
          <w:szCs w:val="20"/>
        </w:rPr>
        <w:t>i)</w:t>
      </w:r>
      <w:r w:rsidR="005106B2" w:rsidRPr="005106B2">
        <w:rPr>
          <w:rFonts w:ascii="Arial" w:hAnsi="Arial" w:cs="Arial"/>
          <w:sz w:val="20"/>
          <w:szCs w:val="20"/>
        </w:rPr>
        <w:t xml:space="preserve"> </w:t>
      </w:r>
      <w:r w:rsidR="005106B2" w:rsidRPr="001C39C8">
        <w:rPr>
          <w:rFonts w:ascii="Arial" w:hAnsi="Arial" w:cs="Arial"/>
          <w:sz w:val="20"/>
          <w:szCs w:val="20"/>
        </w:rPr>
        <w:t xml:space="preserve">to determine whether AOD and </w:t>
      </w:r>
      <w:r w:rsidR="00442E65" w:rsidRPr="00442E65">
        <w:rPr>
          <w:rFonts w:ascii="Arial" w:hAnsi="Arial" w:cs="Arial"/>
          <w:i/>
          <w:sz w:val="20"/>
          <w:szCs w:val="20"/>
        </w:rPr>
        <w:t>W’</w:t>
      </w:r>
      <w:r w:rsidR="005106B2" w:rsidRPr="001C39C8">
        <w:rPr>
          <w:rFonts w:ascii="Arial" w:hAnsi="Arial" w:cs="Arial"/>
          <w:sz w:val="20"/>
          <w:szCs w:val="20"/>
        </w:rPr>
        <w:t xml:space="preserve"> remain constant irrespective of </w:t>
      </w:r>
      <w:r w:rsidR="00E0127C">
        <w:rPr>
          <w:rFonts w:ascii="Arial" w:hAnsi="Arial" w:cs="Arial"/>
          <w:sz w:val="20"/>
          <w:szCs w:val="20"/>
        </w:rPr>
        <w:t xml:space="preserve">their </w:t>
      </w:r>
      <w:r w:rsidR="005106B2" w:rsidRPr="001C39C8">
        <w:rPr>
          <w:rFonts w:ascii="Arial" w:hAnsi="Arial" w:cs="Arial"/>
          <w:sz w:val="20"/>
          <w:szCs w:val="20"/>
        </w:rPr>
        <w:t xml:space="preserve">rate of depletion (i.e. CWR vs. </w:t>
      </w:r>
      <w:r w:rsidR="00F06788">
        <w:rPr>
          <w:rFonts w:ascii="Arial" w:hAnsi="Arial" w:cs="Arial"/>
          <w:sz w:val="20"/>
          <w:szCs w:val="20"/>
        </w:rPr>
        <w:t>3MT</w:t>
      </w:r>
      <w:r w:rsidR="005106B2" w:rsidRPr="001C39C8">
        <w:rPr>
          <w:rFonts w:ascii="Arial" w:hAnsi="Arial" w:cs="Arial"/>
          <w:sz w:val="20"/>
          <w:szCs w:val="20"/>
        </w:rPr>
        <w:t>)</w:t>
      </w:r>
      <w:r w:rsidR="00E5745C" w:rsidRPr="001C39C8">
        <w:rPr>
          <w:rFonts w:ascii="Arial" w:hAnsi="Arial" w:cs="Arial"/>
          <w:sz w:val="20"/>
          <w:szCs w:val="20"/>
        </w:rPr>
        <w:t>; and ii)</w:t>
      </w:r>
      <w:r w:rsidR="005106B2">
        <w:rPr>
          <w:rFonts w:ascii="Arial" w:hAnsi="Arial" w:cs="Arial"/>
          <w:sz w:val="20"/>
          <w:szCs w:val="20"/>
        </w:rPr>
        <w:t xml:space="preserve"> </w:t>
      </w:r>
      <w:r w:rsidR="005106B2" w:rsidRPr="001C39C8">
        <w:rPr>
          <w:rFonts w:ascii="Arial" w:hAnsi="Arial" w:cs="Arial"/>
          <w:sz w:val="20"/>
          <w:szCs w:val="20"/>
        </w:rPr>
        <w:t xml:space="preserve">to investigate the </w:t>
      </w:r>
      <w:r w:rsidR="005106B2">
        <w:rPr>
          <w:rFonts w:ascii="Arial" w:hAnsi="Arial" w:cs="Arial"/>
          <w:sz w:val="20"/>
          <w:szCs w:val="20"/>
        </w:rPr>
        <w:t>relationship</w:t>
      </w:r>
      <w:r w:rsidR="005106B2" w:rsidRPr="001C39C8">
        <w:rPr>
          <w:rFonts w:ascii="Arial" w:hAnsi="Arial" w:cs="Arial"/>
          <w:sz w:val="20"/>
          <w:szCs w:val="20"/>
        </w:rPr>
        <w:t xml:space="preserve"> between AOD and </w:t>
      </w:r>
      <w:r w:rsidR="00442E65" w:rsidRPr="00442E65">
        <w:rPr>
          <w:rFonts w:ascii="Arial" w:hAnsi="Arial" w:cs="Arial"/>
          <w:i/>
          <w:sz w:val="20"/>
          <w:szCs w:val="20"/>
        </w:rPr>
        <w:t>W’</w:t>
      </w:r>
      <w:r w:rsidR="005106B2" w:rsidRPr="001C39C8">
        <w:rPr>
          <w:rFonts w:ascii="Arial" w:hAnsi="Arial" w:cs="Arial"/>
          <w:sz w:val="20"/>
          <w:szCs w:val="20"/>
        </w:rPr>
        <w:t xml:space="preserve"> during CWR and </w:t>
      </w:r>
      <w:r w:rsidR="00A40B7F">
        <w:rPr>
          <w:rFonts w:ascii="Arial" w:hAnsi="Arial" w:cs="Arial"/>
          <w:sz w:val="20"/>
          <w:szCs w:val="20"/>
        </w:rPr>
        <w:t>3MT</w:t>
      </w:r>
      <w:r w:rsidR="002076F5" w:rsidRPr="001C39C8">
        <w:rPr>
          <w:rFonts w:ascii="Arial" w:hAnsi="Arial" w:cs="Arial"/>
          <w:sz w:val="20"/>
          <w:szCs w:val="20"/>
        </w:rPr>
        <w:t xml:space="preserve">. It was hypothesised that </w:t>
      </w:r>
      <w:r w:rsidR="005106B2" w:rsidRPr="001C39C8">
        <w:rPr>
          <w:rFonts w:ascii="Arial" w:hAnsi="Arial" w:cs="Arial"/>
          <w:sz w:val="20"/>
          <w:szCs w:val="20"/>
        </w:rPr>
        <w:t xml:space="preserve">both the AOD and </w:t>
      </w:r>
      <w:r w:rsidR="00442E65" w:rsidRPr="00442E65">
        <w:rPr>
          <w:rFonts w:ascii="Arial" w:hAnsi="Arial" w:cs="Arial"/>
          <w:i/>
          <w:sz w:val="20"/>
          <w:szCs w:val="20"/>
        </w:rPr>
        <w:t>W’</w:t>
      </w:r>
      <w:r w:rsidR="005106B2" w:rsidRPr="001C39C8">
        <w:rPr>
          <w:rFonts w:ascii="Arial" w:hAnsi="Arial" w:cs="Arial"/>
          <w:sz w:val="20"/>
          <w:szCs w:val="20"/>
        </w:rPr>
        <w:t xml:space="preserve"> </w:t>
      </w:r>
      <w:r w:rsidR="005106B2">
        <w:rPr>
          <w:rFonts w:ascii="Arial" w:hAnsi="Arial" w:cs="Arial"/>
          <w:sz w:val="20"/>
          <w:szCs w:val="20"/>
        </w:rPr>
        <w:t>would</w:t>
      </w:r>
      <w:r w:rsidR="005106B2" w:rsidRPr="001C39C8">
        <w:rPr>
          <w:rFonts w:ascii="Arial" w:hAnsi="Arial" w:cs="Arial"/>
          <w:sz w:val="20"/>
          <w:szCs w:val="20"/>
        </w:rPr>
        <w:t xml:space="preserve"> not be affected by the exercise mode</w:t>
      </w:r>
      <w:r w:rsidR="005106B2">
        <w:rPr>
          <w:rFonts w:ascii="Arial" w:hAnsi="Arial" w:cs="Arial"/>
          <w:sz w:val="20"/>
          <w:szCs w:val="20"/>
        </w:rPr>
        <w:t xml:space="preserve">. </w:t>
      </w:r>
      <w:r w:rsidR="005106B2" w:rsidRPr="001C39C8">
        <w:rPr>
          <w:rFonts w:ascii="Arial" w:hAnsi="Arial" w:cs="Arial"/>
          <w:sz w:val="20"/>
          <w:szCs w:val="20"/>
        </w:rPr>
        <w:t>It was also hypothesised that</w:t>
      </w:r>
      <w:r w:rsidR="005106B2">
        <w:rPr>
          <w:rFonts w:ascii="Arial" w:hAnsi="Arial" w:cs="Arial"/>
          <w:sz w:val="20"/>
          <w:szCs w:val="20"/>
        </w:rPr>
        <w:t xml:space="preserve"> </w:t>
      </w:r>
      <w:r w:rsidR="00442E65" w:rsidRPr="00442E65">
        <w:rPr>
          <w:rFonts w:ascii="Arial" w:hAnsi="Arial" w:cs="Arial"/>
          <w:i/>
          <w:sz w:val="20"/>
          <w:szCs w:val="20"/>
        </w:rPr>
        <w:t>W’</w:t>
      </w:r>
      <w:r w:rsidR="002076F5" w:rsidRPr="001C39C8">
        <w:rPr>
          <w:rFonts w:ascii="Arial" w:hAnsi="Arial" w:cs="Arial"/>
          <w:sz w:val="20"/>
          <w:szCs w:val="20"/>
        </w:rPr>
        <w:t xml:space="preserve"> and AOD </w:t>
      </w:r>
      <w:r w:rsidR="002251EB" w:rsidRPr="001C39C8">
        <w:rPr>
          <w:rFonts w:ascii="Arial" w:hAnsi="Arial" w:cs="Arial"/>
          <w:sz w:val="20"/>
          <w:szCs w:val="20"/>
        </w:rPr>
        <w:t xml:space="preserve">would </w:t>
      </w:r>
      <w:r w:rsidR="00B82E9E" w:rsidRPr="001C39C8">
        <w:rPr>
          <w:rFonts w:ascii="Arial" w:hAnsi="Arial" w:cs="Arial"/>
          <w:sz w:val="20"/>
          <w:szCs w:val="20"/>
        </w:rPr>
        <w:t xml:space="preserve">be </w:t>
      </w:r>
      <w:r w:rsidR="00243B72" w:rsidRPr="001C39C8">
        <w:rPr>
          <w:rFonts w:ascii="Arial" w:hAnsi="Arial" w:cs="Arial"/>
          <w:sz w:val="20"/>
          <w:szCs w:val="20"/>
        </w:rPr>
        <w:t>strongly and positively</w:t>
      </w:r>
      <w:r w:rsidR="002076F5" w:rsidRPr="001C39C8">
        <w:rPr>
          <w:rFonts w:ascii="Arial" w:hAnsi="Arial" w:cs="Arial"/>
          <w:sz w:val="20"/>
          <w:szCs w:val="20"/>
        </w:rPr>
        <w:t xml:space="preserve"> </w:t>
      </w:r>
      <w:r w:rsidR="00243B72" w:rsidRPr="001C39C8">
        <w:rPr>
          <w:rFonts w:ascii="Arial" w:hAnsi="Arial" w:cs="Arial"/>
          <w:sz w:val="20"/>
          <w:szCs w:val="20"/>
        </w:rPr>
        <w:t>correlate</w:t>
      </w:r>
      <w:r w:rsidR="0045119A">
        <w:rPr>
          <w:rFonts w:ascii="Arial" w:hAnsi="Arial" w:cs="Arial"/>
          <w:sz w:val="20"/>
          <w:szCs w:val="20"/>
        </w:rPr>
        <w:t>d</w:t>
      </w:r>
      <w:r w:rsidR="002251EB" w:rsidRPr="001C39C8">
        <w:rPr>
          <w:rFonts w:ascii="Arial" w:hAnsi="Arial" w:cs="Arial"/>
          <w:sz w:val="20"/>
          <w:szCs w:val="20"/>
        </w:rPr>
        <w:t xml:space="preserve"> </w:t>
      </w:r>
      <w:r w:rsidR="00243B72" w:rsidRPr="001C39C8">
        <w:rPr>
          <w:rFonts w:ascii="Arial" w:hAnsi="Arial" w:cs="Arial"/>
          <w:sz w:val="20"/>
          <w:szCs w:val="20"/>
        </w:rPr>
        <w:t xml:space="preserve">in both the </w:t>
      </w:r>
      <w:r w:rsidR="009C6EEA" w:rsidRPr="001C39C8">
        <w:rPr>
          <w:rFonts w:ascii="Arial" w:hAnsi="Arial" w:cs="Arial"/>
          <w:sz w:val="20"/>
          <w:szCs w:val="20"/>
        </w:rPr>
        <w:t xml:space="preserve">CWR </w:t>
      </w:r>
      <w:r w:rsidR="00243B72" w:rsidRPr="001C39C8">
        <w:rPr>
          <w:rFonts w:ascii="Arial" w:hAnsi="Arial" w:cs="Arial"/>
          <w:sz w:val="20"/>
          <w:szCs w:val="20"/>
        </w:rPr>
        <w:t xml:space="preserve">and </w:t>
      </w:r>
      <w:r w:rsidR="00A40B7F">
        <w:rPr>
          <w:rFonts w:ascii="Arial" w:hAnsi="Arial" w:cs="Arial"/>
          <w:sz w:val="20"/>
          <w:szCs w:val="20"/>
        </w:rPr>
        <w:t>3MT</w:t>
      </w:r>
      <w:r w:rsidR="002251EB" w:rsidRPr="001C39C8">
        <w:rPr>
          <w:rFonts w:ascii="Arial" w:hAnsi="Arial" w:cs="Arial"/>
          <w:sz w:val="20"/>
          <w:szCs w:val="20"/>
        </w:rPr>
        <w:t>.</w:t>
      </w:r>
      <w:r w:rsidR="00243B72" w:rsidRPr="001C39C8">
        <w:rPr>
          <w:rFonts w:ascii="Arial" w:hAnsi="Arial" w:cs="Arial"/>
          <w:sz w:val="20"/>
          <w:szCs w:val="20"/>
        </w:rPr>
        <w:t xml:space="preserve"> </w:t>
      </w:r>
    </w:p>
    <w:p w14:paraId="328F7A62" w14:textId="77777777" w:rsidR="00854AA6" w:rsidRPr="001C39C8" w:rsidRDefault="00854AA6" w:rsidP="006E1FD8">
      <w:pPr>
        <w:spacing w:line="360" w:lineRule="auto"/>
        <w:jc w:val="both"/>
        <w:rPr>
          <w:rFonts w:ascii="Arial" w:hAnsi="Arial" w:cs="Arial"/>
          <w:sz w:val="20"/>
          <w:szCs w:val="20"/>
        </w:rPr>
      </w:pPr>
      <w:r w:rsidRPr="001C39C8">
        <w:rPr>
          <w:rFonts w:ascii="Arial" w:hAnsi="Arial" w:cs="Arial"/>
          <w:b/>
          <w:sz w:val="20"/>
          <w:szCs w:val="20"/>
        </w:rPr>
        <w:t>Methods</w:t>
      </w:r>
    </w:p>
    <w:p w14:paraId="2C95791C" w14:textId="77777777" w:rsidR="00854AA6" w:rsidRPr="001C39C8" w:rsidRDefault="00854AA6" w:rsidP="006E1FD8">
      <w:pPr>
        <w:spacing w:line="360" w:lineRule="auto"/>
        <w:jc w:val="both"/>
        <w:rPr>
          <w:rFonts w:ascii="Arial" w:hAnsi="Arial" w:cs="Arial"/>
          <w:i/>
          <w:sz w:val="20"/>
          <w:szCs w:val="20"/>
        </w:rPr>
      </w:pPr>
      <w:r w:rsidRPr="001C39C8">
        <w:rPr>
          <w:rFonts w:ascii="Arial" w:hAnsi="Arial" w:cs="Arial"/>
          <w:i/>
          <w:sz w:val="20"/>
          <w:szCs w:val="20"/>
        </w:rPr>
        <w:t>Participants</w:t>
      </w:r>
      <w:r w:rsidR="005B44DE" w:rsidRPr="001C39C8">
        <w:rPr>
          <w:rFonts w:ascii="Arial" w:hAnsi="Arial" w:cs="Arial"/>
          <w:i/>
          <w:sz w:val="20"/>
          <w:szCs w:val="20"/>
        </w:rPr>
        <w:t xml:space="preserve"> </w:t>
      </w:r>
    </w:p>
    <w:p w14:paraId="7D53E895" w14:textId="7EF5B64A" w:rsidR="004A00BB" w:rsidRPr="001C39C8" w:rsidRDefault="00854AA6" w:rsidP="006E1FD8">
      <w:pPr>
        <w:spacing w:line="360" w:lineRule="auto"/>
        <w:jc w:val="both"/>
        <w:rPr>
          <w:rFonts w:ascii="Arial" w:hAnsi="Arial" w:cs="Arial"/>
          <w:sz w:val="20"/>
          <w:szCs w:val="20"/>
        </w:rPr>
      </w:pPr>
      <w:r w:rsidRPr="001C39C8">
        <w:rPr>
          <w:rFonts w:ascii="Arial" w:hAnsi="Arial" w:cs="Arial"/>
          <w:sz w:val="20"/>
          <w:szCs w:val="20"/>
        </w:rPr>
        <w:t xml:space="preserve">Twenty-one </w:t>
      </w:r>
      <w:r w:rsidR="00AE4724" w:rsidRPr="001C39C8">
        <w:rPr>
          <w:rFonts w:ascii="Arial" w:hAnsi="Arial" w:cs="Arial"/>
          <w:sz w:val="20"/>
          <w:szCs w:val="20"/>
        </w:rPr>
        <w:t xml:space="preserve">trained </w:t>
      </w:r>
      <w:r w:rsidRPr="001C39C8">
        <w:rPr>
          <w:rFonts w:ascii="Arial" w:hAnsi="Arial" w:cs="Arial"/>
          <w:sz w:val="20"/>
          <w:szCs w:val="20"/>
        </w:rPr>
        <w:t>male cyclists and triathletes volunteered to participate in this study</w:t>
      </w:r>
      <w:r w:rsidR="004145A8" w:rsidRPr="001C39C8">
        <w:rPr>
          <w:rFonts w:ascii="Arial" w:hAnsi="Arial" w:cs="Arial"/>
          <w:sz w:val="20"/>
          <w:szCs w:val="20"/>
        </w:rPr>
        <w:t xml:space="preserve">, which was </w:t>
      </w:r>
      <w:r w:rsidR="00753302" w:rsidRPr="001C39C8">
        <w:rPr>
          <w:rFonts w:ascii="Arial" w:hAnsi="Arial" w:cs="Arial"/>
          <w:sz w:val="20"/>
          <w:szCs w:val="20"/>
        </w:rPr>
        <w:t>approved by St Mary’s University Ethics Committee.</w:t>
      </w:r>
      <w:r w:rsidRPr="001C39C8">
        <w:rPr>
          <w:rFonts w:ascii="Arial" w:hAnsi="Arial" w:cs="Arial"/>
          <w:sz w:val="20"/>
          <w:szCs w:val="20"/>
        </w:rPr>
        <w:t xml:space="preserve"> Their mean</w:t>
      </w:r>
      <w:r w:rsidR="006F186A" w:rsidRPr="001C39C8">
        <w:rPr>
          <w:rFonts w:ascii="Arial" w:hAnsi="Arial" w:cs="Arial"/>
          <w:sz w:val="20"/>
          <w:szCs w:val="20"/>
        </w:rPr>
        <w:t> ± </w:t>
      </w:r>
      <w:r w:rsidRPr="001C39C8">
        <w:rPr>
          <w:rFonts w:ascii="Arial" w:hAnsi="Arial" w:cs="Arial"/>
          <w:sz w:val="20"/>
          <w:szCs w:val="20"/>
        </w:rPr>
        <w:t>standard deviation (</w:t>
      </w:r>
      <w:r w:rsidRPr="001C39C8">
        <w:rPr>
          <w:rFonts w:ascii="Arial" w:hAnsi="Arial" w:cs="Arial"/>
          <w:i/>
          <w:sz w:val="20"/>
          <w:szCs w:val="20"/>
        </w:rPr>
        <w:t>SD</w:t>
      </w:r>
      <w:r w:rsidR="00B70FB0" w:rsidRPr="001C39C8">
        <w:rPr>
          <w:rFonts w:ascii="Arial" w:hAnsi="Arial" w:cs="Arial"/>
          <w:sz w:val="20"/>
          <w:szCs w:val="20"/>
        </w:rPr>
        <w:t xml:space="preserve">) </w:t>
      </w:r>
      <w:r w:rsidR="00A91836" w:rsidRPr="001C39C8">
        <w:rPr>
          <w:rFonts w:ascii="Arial" w:hAnsi="Arial" w:cs="Arial"/>
          <w:sz w:val="20"/>
          <w:szCs w:val="20"/>
        </w:rPr>
        <w:t xml:space="preserve">for </w:t>
      </w:r>
      <w:r w:rsidR="00B70FB0" w:rsidRPr="001C39C8">
        <w:rPr>
          <w:rFonts w:ascii="Arial" w:hAnsi="Arial" w:cs="Arial"/>
          <w:sz w:val="20"/>
          <w:szCs w:val="20"/>
        </w:rPr>
        <w:t xml:space="preserve">age, </w:t>
      </w:r>
      <w:r w:rsidR="00DE55C1" w:rsidRPr="001C39C8">
        <w:rPr>
          <w:rFonts w:ascii="Arial" w:hAnsi="Arial" w:cs="Arial"/>
          <w:sz w:val="20"/>
          <w:szCs w:val="20"/>
        </w:rPr>
        <w:t>height</w:t>
      </w:r>
      <w:r w:rsidR="00A91836" w:rsidRPr="001C39C8">
        <w:rPr>
          <w:rFonts w:ascii="Arial" w:hAnsi="Arial" w:cs="Arial"/>
          <w:sz w:val="20"/>
          <w:szCs w:val="20"/>
        </w:rPr>
        <w:t xml:space="preserve"> and</w:t>
      </w:r>
      <w:r w:rsidR="00DE55C1" w:rsidRPr="001C39C8">
        <w:rPr>
          <w:rFonts w:ascii="Arial" w:hAnsi="Arial" w:cs="Arial"/>
          <w:sz w:val="20"/>
          <w:szCs w:val="20"/>
        </w:rPr>
        <w:t xml:space="preserve"> </w:t>
      </w:r>
      <w:r w:rsidR="00B70FB0" w:rsidRPr="001C39C8">
        <w:rPr>
          <w:rFonts w:ascii="Arial" w:hAnsi="Arial" w:cs="Arial"/>
          <w:sz w:val="20"/>
          <w:szCs w:val="20"/>
        </w:rPr>
        <w:t>mass</w:t>
      </w:r>
      <w:r w:rsidR="00DE55C1" w:rsidRPr="001C39C8">
        <w:rPr>
          <w:rFonts w:ascii="Arial" w:hAnsi="Arial" w:cs="Arial"/>
          <w:sz w:val="20"/>
          <w:szCs w:val="20"/>
        </w:rPr>
        <w:t xml:space="preserve"> </w:t>
      </w:r>
      <w:r w:rsidRPr="001C39C8">
        <w:rPr>
          <w:rFonts w:ascii="Arial" w:hAnsi="Arial" w:cs="Arial"/>
          <w:sz w:val="20"/>
          <w:szCs w:val="20"/>
        </w:rPr>
        <w:t xml:space="preserve">were </w:t>
      </w:r>
      <w:r w:rsidR="002F6747" w:rsidRPr="001C39C8">
        <w:rPr>
          <w:rFonts w:ascii="Arial" w:hAnsi="Arial" w:cs="Arial"/>
          <w:sz w:val="20"/>
          <w:szCs w:val="20"/>
        </w:rPr>
        <w:t>40</w:t>
      </w:r>
      <w:r w:rsidR="006F186A" w:rsidRPr="001C39C8">
        <w:rPr>
          <w:rFonts w:ascii="Arial" w:hAnsi="Arial" w:cs="Arial"/>
          <w:sz w:val="20"/>
          <w:szCs w:val="20"/>
        </w:rPr>
        <w:t> ± </w:t>
      </w:r>
      <w:r w:rsidR="002F6747" w:rsidRPr="001C39C8">
        <w:rPr>
          <w:rFonts w:ascii="Arial" w:hAnsi="Arial" w:cs="Arial"/>
          <w:sz w:val="20"/>
          <w:szCs w:val="20"/>
        </w:rPr>
        <w:t>6 years</w:t>
      </w:r>
      <w:r w:rsidRPr="001C39C8">
        <w:rPr>
          <w:rFonts w:ascii="Arial" w:hAnsi="Arial" w:cs="Arial"/>
          <w:sz w:val="20"/>
          <w:szCs w:val="20"/>
        </w:rPr>
        <w:t xml:space="preserve">, </w:t>
      </w:r>
      <w:r w:rsidR="002F6747" w:rsidRPr="001C39C8">
        <w:rPr>
          <w:rFonts w:ascii="Arial" w:hAnsi="Arial" w:cs="Arial"/>
          <w:sz w:val="20"/>
          <w:szCs w:val="20"/>
        </w:rPr>
        <w:t>1.81</w:t>
      </w:r>
      <w:r w:rsidR="006F186A" w:rsidRPr="001C39C8">
        <w:rPr>
          <w:rFonts w:ascii="Arial" w:hAnsi="Arial" w:cs="Arial"/>
          <w:sz w:val="20"/>
          <w:szCs w:val="20"/>
        </w:rPr>
        <w:t> ± </w:t>
      </w:r>
      <w:r w:rsidR="002F6747" w:rsidRPr="001C39C8">
        <w:rPr>
          <w:rFonts w:ascii="Arial" w:hAnsi="Arial" w:cs="Arial"/>
          <w:sz w:val="20"/>
          <w:szCs w:val="20"/>
        </w:rPr>
        <w:t>0.08 m</w:t>
      </w:r>
      <w:r w:rsidRPr="001C39C8">
        <w:rPr>
          <w:rFonts w:ascii="Arial" w:hAnsi="Arial" w:cs="Arial"/>
          <w:sz w:val="20"/>
          <w:szCs w:val="20"/>
        </w:rPr>
        <w:t xml:space="preserve"> and </w:t>
      </w:r>
      <w:r w:rsidR="002F6747" w:rsidRPr="001C39C8">
        <w:rPr>
          <w:rFonts w:ascii="Arial" w:hAnsi="Arial" w:cs="Arial"/>
          <w:sz w:val="20"/>
          <w:szCs w:val="20"/>
        </w:rPr>
        <w:t>79.8</w:t>
      </w:r>
      <w:r w:rsidR="006F186A" w:rsidRPr="001C39C8">
        <w:rPr>
          <w:rFonts w:ascii="Arial" w:hAnsi="Arial" w:cs="Arial"/>
          <w:sz w:val="20"/>
          <w:szCs w:val="20"/>
        </w:rPr>
        <w:t> ± </w:t>
      </w:r>
      <w:r w:rsidR="002F6747" w:rsidRPr="001C39C8">
        <w:rPr>
          <w:rFonts w:ascii="Arial" w:hAnsi="Arial" w:cs="Arial"/>
          <w:sz w:val="20"/>
          <w:szCs w:val="20"/>
        </w:rPr>
        <w:t>7.5 kg</w:t>
      </w:r>
      <w:r w:rsidR="00A91836" w:rsidRPr="001C39C8">
        <w:rPr>
          <w:rFonts w:ascii="Arial" w:hAnsi="Arial" w:cs="Arial"/>
          <w:sz w:val="20"/>
          <w:szCs w:val="20"/>
        </w:rPr>
        <w:t>,</w:t>
      </w:r>
      <w:r w:rsidR="00753302" w:rsidRPr="001C39C8">
        <w:rPr>
          <w:rFonts w:ascii="Arial" w:hAnsi="Arial" w:cs="Arial"/>
          <w:sz w:val="20"/>
          <w:szCs w:val="20"/>
        </w:rPr>
        <w:t xml:space="preserve"> respectively</w:t>
      </w:r>
      <w:r w:rsidRPr="001C39C8">
        <w:rPr>
          <w:rFonts w:ascii="Arial" w:hAnsi="Arial" w:cs="Arial"/>
          <w:sz w:val="20"/>
          <w:szCs w:val="20"/>
        </w:rPr>
        <w:t xml:space="preserve">. </w:t>
      </w:r>
      <w:r w:rsidR="00440222" w:rsidRPr="001C39C8">
        <w:rPr>
          <w:rFonts w:ascii="Arial" w:hAnsi="Arial" w:cs="Arial"/>
          <w:sz w:val="20"/>
          <w:szCs w:val="20"/>
        </w:rPr>
        <w:t>The participants were recruited from loca</w:t>
      </w:r>
      <w:r w:rsidR="004A00BB" w:rsidRPr="001C39C8">
        <w:rPr>
          <w:rFonts w:ascii="Arial" w:hAnsi="Arial" w:cs="Arial"/>
          <w:sz w:val="20"/>
          <w:szCs w:val="20"/>
        </w:rPr>
        <w:t xml:space="preserve">l cycling and </w:t>
      </w:r>
      <w:r w:rsidR="00DA4476">
        <w:rPr>
          <w:rFonts w:ascii="Arial" w:hAnsi="Arial" w:cs="Arial"/>
          <w:sz w:val="20"/>
          <w:szCs w:val="20"/>
        </w:rPr>
        <w:t>triathlon</w:t>
      </w:r>
      <w:r w:rsidR="00DA4476" w:rsidRPr="001C39C8">
        <w:rPr>
          <w:rFonts w:ascii="Arial" w:hAnsi="Arial" w:cs="Arial"/>
          <w:sz w:val="20"/>
          <w:szCs w:val="20"/>
        </w:rPr>
        <w:t xml:space="preserve"> </w:t>
      </w:r>
      <w:r w:rsidR="004A00BB" w:rsidRPr="001C39C8">
        <w:rPr>
          <w:rFonts w:ascii="Arial" w:hAnsi="Arial" w:cs="Arial"/>
          <w:sz w:val="20"/>
          <w:szCs w:val="20"/>
        </w:rPr>
        <w:t>clubs</w:t>
      </w:r>
      <w:r w:rsidR="00D725E5">
        <w:rPr>
          <w:rFonts w:ascii="Arial" w:hAnsi="Arial" w:cs="Arial"/>
          <w:sz w:val="20"/>
          <w:szCs w:val="20"/>
        </w:rPr>
        <w:t xml:space="preserve"> and c</w:t>
      </w:r>
      <w:r w:rsidR="00E0127C">
        <w:rPr>
          <w:rFonts w:ascii="Arial" w:hAnsi="Arial" w:cs="Arial"/>
          <w:sz w:val="20"/>
          <w:szCs w:val="20"/>
        </w:rPr>
        <w:t>an</w:t>
      </w:r>
      <w:r w:rsidR="00D725E5">
        <w:rPr>
          <w:rFonts w:ascii="Arial" w:hAnsi="Arial" w:cs="Arial"/>
          <w:sz w:val="20"/>
          <w:szCs w:val="20"/>
        </w:rPr>
        <w:t xml:space="preserve"> be classified as ‘trained’ (performance level 3</w:t>
      </w:r>
      <w:r w:rsidR="00032634">
        <w:rPr>
          <w:rFonts w:ascii="Arial" w:hAnsi="Arial" w:cs="Arial"/>
          <w:sz w:val="20"/>
          <w:szCs w:val="20"/>
        </w:rPr>
        <w:t xml:space="preserve">; </w:t>
      </w:r>
      <w:r w:rsidR="00032634" w:rsidRPr="00032634">
        <w:rPr>
          <w:rFonts w:ascii="Arial" w:hAnsi="Arial" w:cs="Arial"/>
          <w:sz w:val="20"/>
          <w:szCs w:val="20"/>
        </w:rPr>
        <w:t>De Pauw et al., 2013</w:t>
      </w:r>
      <w:r w:rsidR="00D725E5">
        <w:rPr>
          <w:rFonts w:ascii="Arial" w:hAnsi="Arial" w:cs="Arial"/>
          <w:sz w:val="20"/>
          <w:szCs w:val="20"/>
        </w:rPr>
        <w:t>)</w:t>
      </w:r>
      <w:r w:rsidR="00396F02" w:rsidRPr="001C39C8">
        <w:rPr>
          <w:rFonts w:ascii="Arial" w:hAnsi="Arial" w:cs="Arial"/>
          <w:sz w:val="20"/>
          <w:szCs w:val="20"/>
        </w:rPr>
        <w:t xml:space="preserve">. </w:t>
      </w:r>
      <w:r w:rsidR="004A00BB" w:rsidRPr="001C39C8">
        <w:rPr>
          <w:rFonts w:ascii="Arial" w:hAnsi="Arial" w:cs="Arial"/>
          <w:sz w:val="20"/>
          <w:szCs w:val="20"/>
        </w:rPr>
        <w:t xml:space="preserve">All participants </w:t>
      </w:r>
      <w:r w:rsidR="00DA4476">
        <w:rPr>
          <w:rFonts w:ascii="Arial" w:hAnsi="Arial" w:cs="Arial"/>
          <w:sz w:val="20"/>
          <w:szCs w:val="20"/>
        </w:rPr>
        <w:t xml:space="preserve">provided written </w:t>
      </w:r>
      <w:r w:rsidR="0026466B">
        <w:rPr>
          <w:rFonts w:ascii="Arial" w:hAnsi="Arial" w:cs="Arial"/>
          <w:sz w:val="20"/>
          <w:szCs w:val="20"/>
        </w:rPr>
        <w:t>informed</w:t>
      </w:r>
      <w:r w:rsidR="00DA4476">
        <w:rPr>
          <w:rFonts w:ascii="Arial" w:hAnsi="Arial" w:cs="Arial"/>
          <w:sz w:val="20"/>
          <w:szCs w:val="20"/>
        </w:rPr>
        <w:t xml:space="preserve"> consent</w:t>
      </w:r>
      <w:r w:rsidR="004A00BB" w:rsidRPr="001C39C8">
        <w:rPr>
          <w:rFonts w:ascii="Arial" w:hAnsi="Arial" w:cs="Arial"/>
          <w:sz w:val="20"/>
          <w:szCs w:val="20"/>
        </w:rPr>
        <w:t xml:space="preserve">. </w:t>
      </w:r>
    </w:p>
    <w:p w14:paraId="170E8BED" w14:textId="77777777" w:rsidR="004A00BB" w:rsidRPr="001C39C8" w:rsidRDefault="00FC6311" w:rsidP="006E1FD8">
      <w:pPr>
        <w:spacing w:line="360" w:lineRule="auto"/>
        <w:jc w:val="both"/>
        <w:rPr>
          <w:rFonts w:ascii="Arial" w:hAnsi="Arial" w:cs="Arial"/>
          <w:i/>
          <w:sz w:val="20"/>
          <w:szCs w:val="20"/>
        </w:rPr>
      </w:pPr>
      <w:r w:rsidRPr="001C39C8">
        <w:rPr>
          <w:rFonts w:ascii="Arial" w:hAnsi="Arial" w:cs="Arial"/>
          <w:i/>
          <w:sz w:val="20"/>
          <w:szCs w:val="20"/>
        </w:rPr>
        <w:t>Procedures</w:t>
      </w:r>
    </w:p>
    <w:p w14:paraId="241AB6E0" w14:textId="3C12FABB" w:rsidR="008030BB" w:rsidRDefault="00803274" w:rsidP="008030BB">
      <w:pPr>
        <w:spacing w:line="360" w:lineRule="auto"/>
        <w:jc w:val="both"/>
        <w:rPr>
          <w:rFonts w:ascii="Arial" w:hAnsi="Arial" w:cs="Arial"/>
          <w:sz w:val="20"/>
          <w:szCs w:val="20"/>
        </w:rPr>
      </w:pPr>
      <w:r>
        <w:rPr>
          <w:rFonts w:ascii="Arial" w:hAnsi="Arial" w:cs="Arial"/>
          <w:sz w:val="20"/>
          <w:szCs w:val="20"/>
        </w:rPr>
        <w:t xml:space="preserve">The </w:t>
      </w:r>
      <w:r w:rsidR="001226B0">
        <w:rPr>
          <w:rFonts w:ascii="Arial" w:hAnsi="Arial" w:cs="Arial"/>
          <w:sz w:val="20"/>
          <w:szCs w:val="20"/>
        </w:rPr>
        <w:t>study</w:t>
      </w:r>
      <w:r>
        <w:rPr>
          <w:rFonts w:ascii="Arial" w:hAnsi="Arial" w:cs="Arial"/>
          <w:sz w:val="20"/>
          <w:szCs w:val="20"/>
        </w:rPr>
        <w:t xml:space="preserve"> consisted of four trials </w:t>
      </w:r>
      <w:r w:rsidR="0045119A">
        <w:rPr>
          <w:rFonts w:ascii="Arial" w:hAnsi="Arial" w:cs="Arial"/>
          <w:sz w:val="20"/>
          <w:szCs w:val="20"/>
        </w:rPr>
        <w:t>i</w:t>
      </w:r>
      <w:r>
        <w:rPr>
          <w:rFonts w:ascii="Arial" w:hAnsi="Arial" w:cs="Arial"/>
          <w:sz w:val="20"/>
          <w:szCs w:val="20"/>
        </w:rPr>
        <w:t>n an exercise physiology laboratory</w:t>
      </w:r>
      <w:r w:rsidR="00AB2A16">
        <w:rPr>
          <w:rFonts w:ascii="Arial" w:hAnsi="Arial" w:cs="Arial"/>
          <w:sz w:val="20"/>
          <w:szCs w:val="20"/>
        </w:rPr>
        <w:t xml:space="preserve"> with controlled environmental conditions (19 </w:t>
      </w:r>
      <w:r w:rsidR="00AB2A16" w:rsidRPr="001C39C8">
        <w:rPr>
          <w:rFonts w:ascii="Arial" w:hAnsi="Arial" w:cs="Arial"/>
          <w:sz w:val="20"/>
          <w:szCs w:val="20"/>
        </w:rPr>
        <w:t>± </w:t>
      </w:r>
      <w:r w:rsidR="00AB2A16">
        <w:rPr>
          <w:rFonts w:ascii="Arial" w:hAnsi="Arial" w:cs="Arial"/>
          <w:sz w:val="20"/>
          <w:szCs w:val="20"/>
        </w:rPr>
        <w:t xml:space="preserve">1 </w:t>
      </w:r>
      <w:r w:rsidR="00AB2A16" w:rsidRPr="00AB2A16">
        <w:rPr>
          <w:rFonts w:ascii="Arial" w:hAnsi="Arial" w:cs="Arial"/>
          <w:sz w:val="20"/>
          <w:szCs w:val="20"/>
        </w:rPr>
        <w:t>°C</w:t>
      </w:r>
      <w:r w:rsidR="00AB2A16">
        <w:rPr>
          <w:rFonts w:ascii="Arial" w:hAnsi="Arial" w:cs="Arial"/>
          <w:sz w:val="20"/>
          <w:szCs w:val="20"/>
        </w:rPr>
        <w:t>; 33 </w:t>
      </w:r>
      <w:r w:rsidR="00AB2A16" w:rsidRPr="001C39C8">
        <w:rPr>
          <w:rFonts w:ascii="Arial" w:hAnsi="Arial" w:cs="Arial"/>
          <w:sz w:val="20"/>
          <w:szCs w:val="20"/>
        </w:rPr>
        <w:t>±</w:t>
      </w:r>
      <w:r w:rsidR="00AB2A16">
        <w:rPr>
          <w:rFonts w:ascii="Arial" w:hAnsi="Arial" w:cs="Arial"/>
          <w:sz w:val="20"/>
          <w:szCs w:val="20"/>
        </w:rPr>
        <w:t> 5% relative humidity)</w:t>
      </w:r>
      <w:r>
        <w:rPr>
          <w:rFonts w:ascii="Arial" w:hAnsi="Arial" w:cs="Arial"/>
          <w:sz w:val="20"/>
          <w:szCs w:val="20"/>
        </w:rPr>
        <w:t>.</w:t>
      </w:r>
      <w:r w:rsidR="001226B0">
        <w:rPr>
          <w:rFonts w:ascii="Arial" w:hAnsi="Arial" w:cs="Arial"/>
          <w:sz w:val="20"/>
          <w:szCs w:val="20"/>
        </w:rPr>
        <w:t xml:space="preserve"> All tests were performed on </w:t>
      </w:r>
      <w:r w:rsidR="001226B0" w:rsidRPr="001C39C8">
        <w:rPr>
          <w:rFonts w:ascii="Arial" w:hAnsi="Arial" w:cs="Arial"/>
          <w:sz w:val="20"/>
          <w:szCs w:val="20"/>
        </w:rPr>
        <w:t>an electromagnetically braked cycle-ergometer (Lode Excalibur Sport, Groningen, Netherlands)</w:t>
      </w:r>
      <w:r w:rsidR="001226B0">
        <w:rPr>
          <w:rFonts w:ascii="Arial" w:hAnsi="Arial" w:cs="Arial"/>
          <w:sz w:val="20"/>
          <w:szCs w:val="20"/>
        </w:rPr>
        <w:t>. The cycle-ergometer</w:t>
      </w:r>
      <w:r w:rsidR="001226B0" w:rsidRPr="001C39C8">
        <w:rPr>
          <w:rFonts w:ascii="Arial" w:hAnsi="Arial" w:cs="Arial"/>
          <w:sz w:val="20"/>
          <w:szCs w:val="20"/>
        </w:rPr>
        <w:t xml:space="preserve"> was individually adjusted for cyclists comfort</w:t>
      </w:r>
      <w:r w:rsidR="001F34B6">
        <w:rPr>
          <w:rFonts w:ascii="Arial" w:hAnsi="Arial" w:cs="Arial"/>
          <w:sz w:val="20"/>
          <w:szCs w:val="20"/>
        </w:rPr>
        <w:t xml:space="preserve"> and performance</w:t>
      </w:r>
      <w:r w:rsidR="001226B0" w:rsidRPr="001C39C8">
        <w:rPr>
          <w:rFonts w:ascii="Arial" w:hAnsi="Arial" w:cs="Arial"/>
          <w:sz w:val="20"/>
          <w:szCs w:val="20"/>
        </w:rPr>
        <w:t>. All subsequent tests were per</w:t>
      </w:r>
      <w:r w:rsidR="0045119A">
        <w:rPr>
          <w:rFonts w:ascii="Arial" w:hAnsi="Arial" w:cs="Arial"/>
          <w:sz w:val="20"/>
          <w:szCs w:val="20"/>
        </w:rPr>
        <w:t>formed using the same settings o</w:t>
      </w:r>
      <w:r w:rsidR="001226B0" w:rsidRPr="001C39C8">
        <w:rPr>
          <w:rFonts w:ascii="Arial" w:hAnsi="Arial" w:cs="Arial"/>
          <w:sz w:val="20"/>
          <w:szCs w:val="20"/>
        </w:rPr>
        <w:t>n the cycle-ergometer</w:t>
      </w:r>
      <w:r w:rsidR="001226B0">
        <w:rPr>
          <w:rFonts w:ascii="Arial" w:hAnsi="Arial" w:cs="Arial"/>
          <w:sz w:val="20"/>
          <w:szCs w:val="20"/>
        </w:rPr>
        <w:t xml:space="preserve"> </w:t>
      </w:r>
      <w:r w:rsidR="0045119A">
        <w:rPr>
          <w:rFonts w:ascii="Arial" w:hAnsi="Arial" w:cs="Arial"/>
          <w:sz w:val="20"/>
          <w:szCs w:val="20"/>
        </w:rPr>
        <w:t xml:space="preserve">and </w:t>
      </w:r>
      <w:r w:rsidR="001226B0" w:rsidRPr="001C39C8">
        <w:rPr>
          <w:rFonts w:ascii="Arial" w:hAnsi="Arial" w:cs="Arial"/>
          <w:sz w:val="20"/>
          <w:szCs w:val="20"/>
        </w:rPr>
        <w:t>at approximately the same time of the day (± 1 h)</w:t>
      </w:r>
      <w:r w:rsidR="001226B0">
        <w:rPr>
          <w:rFonts w:ascii="Arial" w:hAnsi="Arial" w:cs="Arial"/>
          <w:sz w:val="20"/>
          <w:szCs w:val="20"/>
        </w:rPr>
        <w:t xml:space="preserve">. </w:t>
      </w:r>
      <w:r w:rsidR="004A00BB" w:rsidRPr="001C39C8">
        <w:rPr>
          <w:rFonts w:ascii="Arial" w:hAnsi="Arial" w:cs="Arial"/>
          <w:sz w:val="20"/>
          <w:szCs w:val="20"/>
        </w:rPr>
        <w:t xml:space="preserve">After two preliminary </w:t>
      </w:r>
      <w:r w:rsidR="00FC6311" w:rsidRPr="001C39C8">
        <w:rPr>
          <w:rFonts w:ascii="Arial" w:hAnsi="Arial" w:cs="Arial"/>
          <w:sz w:val="20"/>
          <w:szCs w:val="20"/>
        </w:rPr>
        <w:t>trials</w:t>
      </w:r>
      <w:r w:rsidR="004A00BB" w:rsidRPr="001C39C8">
        <w:rPr>
          <w:rFonts w:ascii="Arial" w:hAnsi="Arial" w:cs="Arial"/>
          <w:sz w:val="20"/>
          <w:szCs w:val="20"/>
        </w:rPr>
        <w:t xml:space="preserve"> to determine </w:t>
      </w:r>
      <w:r w:rsidR="0045119A">
        <w:rPr>
          <w:rFonts w:ascii="Arial" w:hAnsi="Arial" w:cs="Arial"/>
          <w:sz w:val="20"/>
          <w:szCs w:val="20"/>
        </w:rPr>
        <w:t xml:space="preserve">the </w:t>
      </w:r>
      <w:r w:rsidR="008030BB" w:rsidRPr="001C39C8">
        <w:rPr>
          <w:rFonts w:ascii="Arial" w:hAnsi="Arial" w:cs="Arial"/>
          <w:sz w:val="20"/>
          <w:szCs w:val="20"/>
        </w:rPr>
        <w:t>gas exchange threshold (GET)</w:t>
      </w:r>
      <w:r w:rsidR="00895680" w:rsidRPr="001C39C8">
        <w:rPr>
          <w:rFonts w:ascii="Arial" w:hAnsi="Arial" w:cs="Arial"/>
          <w:sz w:val="20"/>
          <w:szCs w:val="20"/>
        </w:rPr>
        <w:t xml:space="preserve">, </w:t>
      </w:r>
      <w:r w:rsidR="00360600" w:rsidRPr="001C39C8">
        <w:rPr>
          <w:rFonts w:ascii="Arial" w:hAnsi="Arial" w:cs="Arial"/>
          <w:sz w:val="20"/>
          <w:szCs w:val="20"/>
        </w:rPr>
        <w:t>the V̇O</w:t>
      </w:r>
      <w:r w:rsidR="00360600" w:rsidRPr="001C39C8">
        <w:rPr>
          <w:rFonts w:ascii="Arial" w:hAnsi="Arial" w:cs="Arial"/>
          <w:sz w:val="20"/>
          <w:szCs w:val="20"/>
          <w:vertAlign w:val="subscript"/>
        </w:rPr>
        <w:t>2</w:t>
      </w:r>
      <w:r w:rsidR="00360600" w:rsidRPr="001C39C8">
        <w:rPr>
          <w:rFonts w:ascii="Arial" w:hAnsi="Arial" w:cs="Arial"/>
          <w:sz w:val="20"/>
          <w:szCs w:val="20"/>
        </w:rPr>
        <w:t>–power output relationship</w:t>
      </w:r>
      <w:r w:rsidR="003127EA" w:rsidRPr="001C39C8">
        <w:rPr>
          <w:rFonts w:ascii="Arial" w:hAnsi="Arial" w:cs="Arial"/>
          <w:sz w:val="20"/>
          <w:szCs w:val="20"/>
        </w:rPr>
        <w:t>,</w:t>
      </w:r>
      <w:r w:rsidR="00360600" w:rsidRPr="001C39C8">
        <w:rPr>
          <w:rFonts w:ascii="Arial" w:hAnsi="Arial" w:cs="Arial"/>
          <w:sz w:val="20"/>
          <w:szCs w:val="20"/>
        </w:rPr>
        <w:t xml:space="preserve"> and </w:t>
      </w:r>
      <w:r w:rsidR="009D69D1" w:rsidRPr="001C39C8">
        <w:rPr>
          <w:rFonts w:ascii="Arial" w:hAnsi="Arial" w:cs="Arial"/>
          <w:sz w:val="20"/>
          <w:szCs w:val="20"/>
        </w:rPr>
        <w:t>V̇</w:t>
      </w:r>
      <w:r w:rsidR="00837548" w:rsidRPr="001C39C8">
        <w:rPr>
          <w:rFonts w:ascii="Arial" w:hAnsi="Arial" w:cs="Arial"/>
          <w:sz w:val="20"/>
          <w:szCs w:val="20"/>
        </w:rPr>
        <w:t>O</w:t>
      </w:r>
      <w:r w:rsidR="00837548" w:rsidRPr="001C39C8">
        <w:rPr>
          <w:rFonts w:ascii="Arial" w:hAnsi="Arial" w:cs="Arial"/>
          <w:sz w:val="20"/>
          <w:szCs w:val="20"/>
          <w:vertAlign w:val="subscript"/>
        </w:rPr>
        <w:t>2</w:t>
      </w:r>
      <w:r w:rsidR="00A91836" w:rsidRPr="001C39C8">
        <w:rPr>
          <w:rFonts w:ascii="Arial" w:hAnsi="Arial" w:cs="Arial"/>
          <w:sz w:val="20"/>
          <w:szCs w:val="20"/>
          <w:vertAlign w:val="subscript"/>
        </w:rPr>
        <w:t>max</w:t>
      </w:r>
      <w:r w:rsidR="003127EA" w:rsidRPr="001C39C8">
        <w:rPr>
          <w:rFonts w:ascii="Arial" w:hAnsi="Arial" w:cs="Arial"/>
          <w:sz w:val="20"/>
          <w:szCs w:val="20"/>
        </w:rPr>
        <w:t>;</w:t>
      </w:r>
      <w:r w:rsidR="00554F6F" w:rsidRPr="001C39C8">
        <w:rPr>
          <w:rFonts w:ascii="Arial" w:hAnsi="Arial" w:cs="Arial"/>
          <w:sz w:val="20"/>
          <w:szCs w:val="20"/>
        </w:rPr>
        <w:t xml:space="preserve"> </w:t>
      </w:r>
      <w:r w:rsidR="00895680" w:rsidRPr="001C39C8">
        <w:rPr>
          <w:rFonts w:ascii="Arial" w:hAnsi="Arial" w:cs="Arial"/>
          <w:sz w:val="20"/>
          <w:szCs w:val="20"/>
        </w:rPr>
        <w:t xml:space="preserve">participants completed a </w:t>
      </w:r>
      <w:r w:rsidR="000A5FA8" w:rsidRPr="001C39C8">
        <w:rPr>
          <w:rFonts w:ascii="Arial" w:hAnsi="Arial" w:cs="Arial"/>
          <w:sz w:val="20"/>
          <w:szCs w:val="20"/>
        </w:rPr>
        <w:t>CWR</w:t>
      </w:r>
      <w:r w:rsidR="00620C5E" w:rsidRPr="001C39C8">
        <w:rPr>
          <w:rFonts w:ascii="Arial" w:hAnsi="Arial" w:cs="Arial"/>
          <w:sz w:val="20"/>
          <w:szCs w:val="20"/>
        </w:rPr>
        <w:t xml:space="preserve"> </w:t>
      </w:r>
      <w:r w:rsidR="00895680" w:rsidRPr="001C39C8">
        <w:rPr>
          <w:rFonts w:ascii="Arial" w:hAnsi="Arial" w:cs="Arial"/>
          <w:sz w:val="20"/>
          <w:szCs w:val="20"/>
        </w:rPr>
        <w:t>at 112.5% of V̇O</w:t>
      </w:r>
      <w:r w:rsidR="00895680" w:rsidRPr="001C39C8">
        <w:rPr>
          <w:rFonts w:ascii="Arial" w:hAnsi="Arial" w:cs="Arial"/>
          <w:sz w:val="20"/>
          <w:szCs w:val="20"/>
          <w:vertAlign w:val="subscript"/>
        </w:rPr>
        <w:t>2max</w:t>
      </w:r>
      <w:r w:rsidR="00895680" w:rsidRPr="001C39C8">
        <w:rPr>
          <w:rFonts w:ascii="Arial" w:hAnsi="Arial" w:cs="Arial"/>
          <w:sz w:val="20"/>
          <w:szCs w:val="20"/>
        </w:rPr>
        <w:t xml:space="preserve"> and a </w:t>
      </w:r>
      <w:r w:rsidR="00A40B7F">
        <w:rPr>
          <w:rFonts w:ascii="Arial" w:hAnsi="Arial" w:cs="Arial"/>
          <w:sz w:val="20"/>
          <w:szCs w:val="20"/>
        </w:rPr>
        <w:t>3MT</w:t>
      </w:r>
      <w:r w:rsidR="00895680" w:rsidRPr="001C39C8">
        <w:rPr>
          <w:rFonts w:ascii="Arial" w:hAnsi="Arial" w:cs="Arial"/>
          <w:sz w:val="20"/>
          <w:szCs w:val="20"/>
        </w:rPr>
        <w:t xml:space="preserve">. </w:t>
      </w:r>
      <w:r w:rsidR="001226B0">
        <w:rPr>
          <w:rFonts w:ascii="Arial" w:hAnsi="Arial" w:cs="Arial"/>
          <w:sz w:val="20"/>
          <w:szCs w:val="20"/>
        </w:rPr>
        <w:t>All t</w:t>
      </w:r>
      <w:r w:rsidR="001226B0" w:rsidRPr="001C39C8">
        <w:rPr>
          <w:rFonts w:ascii="Arial" w:hAnsi="Arial" w:cs="Arial"/>
          <w:sz w:val="20"/>
          <w:szCs w:val="20"/>
        </w:rPr>
        <w:t xml:space="preserve">rials were separated </w:t>
      </w:r>
      <w:r w:rsidR="0045119A">
        <w:rPr>
          <w:rFonts w:ascii="Arial" w:hAnsi="Arial" w:cs="Arial"/>
          <w:sz w:val="20"/>
          <w:szCs w:val="20"/>
        </w:rPr>
        <w:t>by</w:t>
      </w:r>
      <w:r w:rsidR="001226B0" w:rsidRPr="001C39C8">
        <w:rPr>
          <w:rFonts w:ascii="Arial" w:hAnsi="Arial" w:cs="Arial"/>
          <w:sz w:val="20"/>
          <w:szCs w:val="20"/>
        </w:rPr>
        <w:t xml:space="preserve"> at least 48 h to allow complete recovery.</w:t>
      </w:r>
      <w:r w:rsidR="008030BB" w:rsidRPr="001C39C8">
        <w:rPr>
          <w:rFonts w:ascii="Arial" w:hAnsi="Arial" w:cs="Arial"/>
          <w:sz w:val="20"/>
          <w:szCs w:val="20"/>
        </w:rPr>
        <w:t xml:space="preserve"> The participants were provided with a food record diary </w:t>
      </w:r>
      <w:r w:rsidR="00844A01" w:rsidRPr="001C39C8">
        <w:rPr>
          <w:rFonts w:ascii="Arial" w:hAnsi="Arial" w:cs="Arial"/>
          <w:sz w:val="20"/>
          <w:szCs w:val="20"/>
        </w:rPr>
        <w:t xml:space="preserve">and </w:t>
      </w:r>
      <w:r w:rsidR="00126529" w:rsidRPr="001C39C8">
        <w:rPr>
          <w:rFonts w:ascii="Arial" w:hAnsi="Arial" w:cs="Arial"/>
          <w:sz w:val="20"/>
          <w:szCs w:val="20"/>
        </w:rPr>
        <w:t xml:space="preserve">were </w:t>
      </w:r>
      <w:r w:rsidR="008030BB" w:rsidRPr="001C39C8">
        <w:rPr>
          <w:rFonts w:ascii="Arial" w:hAnsi="Arial" w:cs="Arial"/>
          <w:sz w:val="20"/>
          <w:szCs w:val="20"/>
        </w:rPr>
        <w:t>advised to follow</w:t>
      </w:r>
      <w:r w:rsidR="0045119A">
        <w:rPr>
          <w:rFonts w:ascii="Arial" w:hAnsi="Arial" w:cs="Arial"/>
          <w:sz w:val="20"/>
          <w:szCs w:val="20"/>
        </w:rPr>
        <w:t xml:space="preserve"> a</w:t>
      </w:r>
      <w:r w:rsidR="008030BB" w:rsidRPr="001C39C8">
        <w:rPr>
          <w:rFonts w:ascii="Arial" w:hAnsi="Arial" w:cs="Arial"/>
          <w:sz w:val="20"/>
          <w:szCs w:val="20"/>
        </w:rPr>
        <w:t xml:space="preserve"> similar diet and </w:t>
      </w:r>
      <w:r w:rsidR="00895680" w:rsidRPr="001C39C8">
        <w:rPr>
          <w:rFonts w:ascii="Arial" w:hAnsi="Arial" w:cs="Arial"/>
          <w:sz w:val="20"/>
          <w:szCs w:val="20"/>
        </w:rPr>
        <w:t xml:space="preserve">to </w:t>
      </w:r>
      <w:r w:rsidR="008030BB" w:rsidRPr="001C39C8">
        <w:rPr>
          <w:rFonts w:ascii="Arial" w:hAnsi="Arial" w:cs="Arial"/>
          <w:sz w:val="20"/>
          <w:szCs w:val="20"/>
        </w:rPr>
        <w:t xml:space="preserve">avoid strenuous exercise </w:t>
      </w:r>
      <w:r w:rsidR="00837548" w:rsidRPr="001C39C8">
        <w:rPr>
          <w:rFonts w:ascii="Arial" w:hAnsi="Arial" w:cs="Arial"/>
          <w:sz w:val="20"/>
          <w:szCs w:val="20"/>
        </w:rPr>
        <w:t xml:space="preserve">in </w:t>
      </w:r>
      <w:r w:rsidR="008030BB" w:rsidRPr="001C39C8">
        <w:rPr>
          <w:rFonts w:ascii="Arial" w:hAnsi="Arial" w:cs="Arial"/>
          <w:sz w:val="20"/>
          <w:szCs w:val="20"/>
        </w:rPr>
        <w:t xml:space="preserve">the 24 h </w:t>
      </w:r>
      <w:r w:rsidR="00895680" w:rsidRPr="001C39C8">
        <w:rPr>
          <w:rFonts w:ascii="Arial" w:hAnsi="Arial" w:cs="Arial"/>
          <w:sz w:val="20"/>
          <w:szCs w:val="20"/>
        </w:rPr>
        <w:t>before</w:t>
      </w:r>
      <w:r w:rsidR="008030BB" w:rsidRPr="001C39C8">
        <w:rPr>
          <w:rFonts w:ascii="Arial" w:hAnsi="Arial" w:cs="Arial"/>
          <w:sz w:val="20"/>
          <w:szCs w:val="20"/>
        </w:rPr>
        <w:t xml:space="preserve"> each </w:t>
      </w:r>
      <w:r w:rsidR="00837548" w:rsidRPr="001C39C8">
        <w:rPr>
          <w:rFonts w:ascii="Arial" w:hAnsi="Arial" w:cs="Arial"/>
          <w:sz w:val="20"/>
          <w:szCs w:val="20"/>
        </w:rPr>
        <w:t>trial</w:t>
      </w:r>
      <w:r w:rsidR="00895680" w:rsidRPr="001C39C8">
        <w:rPr>
          <w:rFonts w:ascii="Arial" w:hAnsi="Arial" w:cs="Arial"/>
          <w:sz w:val="20"/>
          <w:szCs w:val="20"/>
        </w:rPr>
        <w:t>. Similarly, they were requested to</w:t>
      </w:r>
      <w:r w:rsidR="008030BB" w:rsidRPr="001C39C8">
        <w:rPr>
          <w:rFonts w:ascii="Arial" w:hAnsi="Arial" w:cs="Arial"/>
          <w:sz w:val="20"/>
          <w:szCs w:val="20"/>
        </w:rPr>
        <w:t xml:space="preserve"> avoid caffeine and alcohol </w:t>
      </w:r>
      <w:r w:rsidR="00360600" w:rsidRPr="001C39C8">
        <w:rPr>
          <w:rFonts w:ascii="Arial" w:hAnsi="Arial" w:cs="Arial"/>
          <w:sz w:val="20"/>
          <w:szCs w:val="20"/>
        </w:rPr>
        <w:t xml:space="preserve">ingestion </w:t>
      </w:r>
      <w:r w:rsidR="008030BB" w:rsidRPr="001C39C8">
        <w:rPr>
          <w:rFonts w:ascii="Arial" w:hAnsi="Arial" w:cs="Arial"/>
          <w:sz w:val="20"/>
          <w:szCs w:val="20"/>
        </w:rPr>
        <w:t>12</w:t>
      </w:r>
      <w:r w:rsidR="00837548" w:rsidRPr="001C39C8">
        <w:rPr>
          <w:rFonts w:ascii="Arial" w:hAnsi="Arial" w:cs="Arial"/>
          <w:sz w:val="20"/>
          <w:szCs w:val="20"/>
        </w:rPr>
        <w:t> </w:t>
      </w:r>
      <w:r w:rsidR="008030BB" w:rsidRPr="001C39C8">
        <w:rPr>
          <w:rFonts w:ascii="Arial" w:hAnsi="Arial" w:cs="Arial"/>
          <w:sz w:val="20"/>
          <w:szCs w:val="20"/>
        </w:rPr>
        <w:t xml:space="preserve">h before each </w:t>
      </w:r>
      <w:r w:rsidR="0045119A">
        <w:rPr>
          <w:rFonts w:ascii="Arial" w:hAnsi="Arial" w:cs="Arial"/>
          <w:sz w:val="20"/>
          <w:szCs w:val="20"/>
        </w:rPr>
        <w:t>trial</w:t>
      </w:r>
      <w:r w:rsidR="008030BB" w:rsidRPr="001C39C8">
        <w:rPr>
          <w:rFonts w:ascii="Arial" w:hAnsi="Arial" w:cs="Arial"/>
          <w:sz w:val="20"/>
          <w:szCs w:val="20"/>
        </w:rPr>
        <w:t xml:space="preserve">. </w:t>
      </w:r>
    </w:p>
    <w:p w14:paraId="375F14DB" w14:textId="77777777" w:rsidR="00B2793D" w:rsidRPr="001C39C8" w:rsidRDefault="008030BB" w:rsidP="008030BB">
      <w:pPr>
        <w:spacing w:line="360" w:lineRule="auto"/>
        <w:jc w:val="both"/>
        <w:rPr>
          <w:rFonts w:ascii="Arial" w:hAnsi="Arial" w:cs="Arial"/>
          <w:i/>
          <w:sz w:val="20"/>
          <w:szCs w:val="20"/>
        </w:rPr>
      </w:pPr>
      <w:r w:rsidRPr="001C39C8">
        <w:rPr>
          <w:rFonts w:ascii="Arial" w:hAnsi="Arial" w:cs="Arial"/>
          <w:i/>
          <w:sz w:val="20"/>
          <w:szCs w:val="20"/>
        </w:rPr>
        <w:lastRenderedPageBreak/>
        <w:t>Preliminary test</w:t>
      </w:r>
      <w:r w:rsidR="00B75C6B">
        <w:rPr>
          <w:rFonts w:ascii="Arial" w:hAnsi="Arial" w:cs="Arial"/>
          <w:i/>
          <w:sz w:val="20"/>
          <w:szCs w:val="20"/>
        </w:rPr>
        <w:t>s</w:t>
      </w:r>
    </w:p>
    <w:p w14:paraId="55AFE548" w14:textId="42A83421" w:rsidR="005F67C3" w:rsidRDefault="005F67C3" w:rsidP="008030BB">
      <w:pPr>
        <w:spacing w:line="360" w:lineRule="auto"/>
        <w:jc w:val="both"/>
        <w:rPr>
          <w:rFonts w:ascii="Arial" w:hAnsi="Arial" w:cs="Arial"/>
          <w:sz w:val="20"/>
          <w:szCs w:val="20"/>
        </w:rPr>
      </w:pPr>
      <w:r w:rsidRPr="001C39C8">
        <w:rPr>
          <w:rFonts w:ascii="Arial" w:hAnsi="Arial" w:cs="Arial"/>
          <w:sz w:val="20"/>
          <w:szCs w:val="20"/>
        </w:rPr>
        <w:t xml:space="preserve">The preliminary </w:t>
      </w:r>
      <w:r w:rsidR="00B75C6B">
        <w:rPr>
          <w:rFonts w:ascii="Arial" w:hAnsi="Arial" w:cs="Arial"/>
          <w:sz w:val="20"/>
          <w:szCs w:val="20"/>
        </w:rPr>
        <w:t>tests</w:t>
      </w:r>
      <w:r w:rsidRPr="001C39C8">
        <w:rPr>
          <w:rFonts w:ascii="Arial" w:hAnsi="Arial" w:cs="Arial"/>
          <w:sz w:val="20"/>
          <w:szCs w:val="20"/>
        </w:rPr>
        <w:t xml:space="preserve"> included two </w:t>
      </w:r>
      <w:r w:rsidR="003C2B55" w:rsidRPr="001C39C8">
        <w:rPr>
          <w:rFonts w:ascii="Arial" w:hAnsi="Arial" w:cs="Arial"/>
          <w:sz w:val="20"/>
          <w:szCs w:val="20"/>
        </w:rPr>
        <w:t>trials</w:t>
      </w:r>
      <w:r w:rsidRPr="001C39C8">
        <w:rPr>
          <w:rFonts w:ascii="Arial" w:hAnsi="Arial" w:cs="Arial"/>
          <w:sz w:val="20"/>
          <w:szCs w:val="20"/>
        </w:rPr>
        <w:t xml:space="preserve">. </w:t>
      </w:r>
      <w:r w:rsidR="003E622B" w:rsidRPr="001C39C8">
        <w:rPr>
          <w:rFonts w:ascii="Arial" w:hAnsi="Arial" w:cs="Arial"/>
          <w:sz w:val="20"/>
          <w:szCs w:val="20"/>
        </w:rPr>
        <w:t xml:space="preserve">In </w:t>
      </w:r>
      <w:r w:rsidR="007F77B4" w:rsidRPr="001C39C8">
        <w:rPr>
          <w:rFonts w:ascii="Arial" w:hAnsi="Arial" w:cs="Arial"/>
          <w:sz w:val="20"/>
          <w:szCs w:val="20"/>
        </w:rPr>
        <w:t>Trial 1</w:t>
      </w:r>
      <w:r w:rsidR="003E622B" w:rsidRPr="001C39C8">
        <w:rPr>
          <w:rFonts w:ascii="Arial" w:hAnsi="Arial" w:cs="Arial"/>
          <w:sz w:val="20"/>
          <w:szCs w:val="20"/>
        </w:rPr>
        <w:t xml:space="preserve">, </w:t>
      </w:r>
      <w:r w:rsidR="003C2B55" w:rsidRPr="001C39C8">
        <w:rPr>
          <w:rFonts w:ascii="Arial" w:hAnsi="Arial" w:cs="Arial"/>
          <w:sz w:val="20"/>
          <w:szCs w:val="20"/>
        </w:rPr>
        <w:t>participants completed a</w:t>
      </w:r>
      <w:r w:rsidR="00721479" w:rsidRPr="001C39C8">
        <w:rPr>
          <w:rFonts w:ascii="Arial" w:hAnsi="Arial" w:cs="Arial"/>
          <w:sz w:val="20"/>
          <w:szCs w:val="20"/>
        </w:rPr>
        <w:t xml:space="preserve"> ramp test to exhaustion. The</w:t>
      </w:r>
      <w:r w:rsidR="00E762C5">
        <w:rPr>
          <w:rFonts w:ascii="Arial" w:hAnsi="Arial" w:cs="Arial"/>
          <w:sz w:val="20"/>
          <w:szCs w:val="20"/>
        </w:rPr>
        <w:t xml:space="preserve"> test started with </w:t>
      </w:r>
      <w:r w:rsidR="00E762C5" w:rsidRPr="001C39C8">
        <w:rPr>
          <w:rFonts w:ascii="Arial" w:hAnsi="Arial" w:cs="Arial"/>
          <w:sz w:val="20"/>
          <w:szCs w:val="20"/>
        </w:rPr>
        <w:t xml:space="preserve">3 min of </w:t>
      </w:r>
      <w:r w:rsidR="00DA4476">
        <w:rPr>
          <w:rFonts w:ascii="Arial" w:hAnsi="Arial" w:cs="Arial"/>
          <w:sz w:val="20"/>
          <w:szCs w:val="20"/>
        </w:rPr>
        <w:t>unloaded</w:t>
      </w:r>
      <w:r w:rsidR="00DA4476" w:rsidRPr="001C39C8">
        <w:rPr>
          <w:rFonts w:ascii="Arial" w:hAnsi="Arial" w:cs="Arial"/>
          <w:sz w:val="20"/>
          <w:szCs w:val="20"/>
        </w:rPr>
        <w:t xml:space="preserve"> </w:t>
      </w:r>
      <w:r w:rsidR="00E762C5">
        <w:rPr>
          <w:rFonts w:ascii="Arial" w:hAnsi="Arial" w:cs="Arial"/>
          <w:sz w:val="20"/>
          <w:szCs w:val="20"/>
        </w:rPr>
        <w:t xml:space="preserve">cycling. The </w:t>
      </w:r>
      <w:r w:rsidR="00721479" w:rsidRPr="001C39C8">
        <w:rPr>
          <w:rFonts w:ascii="Arial" w:hAnsi="Arial" w:cs="Arial"/>
          <w:sz w:val="20"/>
          <w:szCs w:val="20"/>
        </w:rPr>
        <w:t xml:space="preserve">resistance </w:t>
      </w:r>
      <w:r w:rsidR="004C037D" w:rsidRPr="001C39C8">
        <w:rPr>
          <w:rFonts w:ascii="Arial" w:hAnsi="Arial" w:cs="Arial"/>
          <w:sz w:val="20"/>
          <w:szCs w:val="20"/>
        </w:rPr>
        <w:t>of the flywheel increase</w:t>
      </w:r>
      <w:r w:rsidR="00721479" w:rsidRPr="001C39C8">
        <w:rPr>
          <w:rFonts w:ascii="Arial" w:hAnsi="Arial" w:cs="Arial"/>
          <w:sz w:val="20"/>
          <w:szCs w:val="20"/>
        </w:rPr>
        <w:t>d thereafter</w:t>
      </w:r>
      <w:r w:rsidR="004C037D" w:rsidRPr="001C39C8">
        <w:rPr>
          <w:rFonts w:ascii="Arial" w:hAnsi="Arial" w:cs="Arial"/>
          <w:sz w:val="20"/>
          <w:szCs w:val="20"/>
        </w:rPr>
        <w:t xml:space="preserve"> at a constant rate of 30 W∙min</w:t>
      </w:r>
      <w:r w:rsidR="004C037D" w:rsidRPr="001C39C8">
        <w:rPr>
          <w:rFonts w:ascii="Arial" w:hAnsi="Arial" w:cs="Arial"/>
          <w:sz w:val="20"/>
          <w:szCs w:val="20"/>
          <w:vertAlign w:val="superscript"/>
        </w:rPr>
        <w:t>-1</w:t>
      </w:r>
      <w:r w:rsidR="00E762C5">
        <w:rPr>
          <w:rFonts w:ascii="Arial" w:hAnsi="Arial" w:cs="Arial"/>
          <w:sz w:val="20"/>
          <w:szCs w:val="20"/>
          <w:vertAlign w:val="superscript"/>
        </w:rPr>
        <w:t xml:space="preserve"> </w:t>
      </w:r>
      <w:r w:rsidR="00E762C5">
        <w:rPr>
          <w:rFonts w:ascii="Arial" w:hAnsi="Arial" w:cs="Arial"/>
          <w:sz w:val="20"/>
          <w:szCs w:val="20"/>
        </w:rPr>
        <w:t>until exhaustion, defined in this study as</w:t>
      </w:r>
      <w:r w:rsidR="00E762C5" w:rsidRPr="001C39C8">
        <w:rPr>
          <w:rFonts w:ascii="Arial" w:hAnsi="Arial" w:cs="Arial"/>
          <w:sz w:val="20"/>
          <w:szCs w:val="20"/>
        </w:rPr>
        <w:t xml:space="preserve"> a decrease in cadence of &gt;</w:t>
      </w:r>
      <w:r w:rsidR="00E0127C">
        <w:rPr>
          <w:rFonts w:ascii="Arial" w:hAnsi="Arial" w:cs="Arial"/>
          <w:sz w:val="20"/>
          <w:szCs w:val="20"/>
        </w:rPr>
        <w:t xml:space="preserve"> </w:t>
      </w:r>
      <w:r w:rsidR="00E762C5" w:rsidRPr="001C39C8">
        <w:rPr>
          <w:rFonts w:ascii="Arial" w:hAnsi="Arial" w:cs="Arial"/>
          <w:sz w:val="20"/>
          <w:szCs w:val="20"/>
        </w:rPr>
        <w:t>10 rpm for &gt;</w:t>
      </w:r>
      <w:r w:rsidR="00E0127C">
        <w:rPr>
          <w:rFonts w:ascii="Arial" w:hAnsi="Arial" w:cs="Arial"/>
          <w:sz w:val="20"/>
          <w:szCs w:val="20"/>
        </w:rPr>
        <w:t xml:space="preserve"> </w:t>
      </w:r>
      <w:r w:rsidR="00E762C5" w:rsidRPr="001C39C8">
        <w:rPr>
          <w:rFonts w:ascii="Arial" w:hAnsi="Arial" w:cs="Arial"/>
          <w:sz w:val="20"/>
          <w:szCs w:val="20"/>
        </w:rPr>
        <w:t>5</w:t>
      </w:r>
      <w:r w:rsidR="0045119A">
        <w:rPr>
          <w:rFonts w:ascii="Arial" w:hAnsi="Arial" w:cs="Arial"/>
          <w:sz w:val="20"/>
          <w:szCs w:val="20"/>
        </w:rPr>
        <w:t> s</w:t>
      </w:r>
      <w:r w:rsidR="00E762C5" w:rsidRPr="001C39C8">
        <w:rPr>
          <w:rFonts w:ascii="Arial" w:hAnsi="Arial" w:cs="Arial"/>
          <w:sz w:val="20"/>
          <w:szCs w:val="20"/>
        </w:rPr>
        <w:t xml:space="preserve"> despite strong verbal encouragement.</w:t>
      </w:r>
      <w:r w:rsidR="004C037D" w:rsidRPr="001C39C8">
        <w:rPr>
          <w:rFonts w:ascii="Arial" w:hAnsi="Arial" w:cs="Arial"/>
          <w:sz w:val="20"/>
          <w:szCs w:val="20"/>
        </w:rPr>
        <w:t xml:space="preserve"> The cadence was fre</w:t>
      </w:r>
      <w:r w:rsidR="00E762C5">
        <w:rPr>
          <w:rFonts w:ascii="Arial" w:hAnsi="Arial" w:cs="Arial"/>
          <w:sz w:val="20"/>
          <w:szCs w:val="20"/>
        </w:rPr>
        <w:t>ely chosen by each participant and kept constant throughout the test</w:t>
      </w:r>
      <w:r w:rsidR="002261AD" w:rsidRPr="001C39C8">
        <w:rPr>
          <w:rFonts w:ascii="Arial" w:hAnsi="Arial" w:cs="Arial"/>
          <w:sz w:val="20"/>
          <w:szCs w:val="20"/>
        </w:rPr>
        <w:t>. The preferred cadence was</w:t>
      </w:r>
      <w:r w:rsidR="007F77B4" w:rsidRPr="001C39C8">
        <w:rPr>
          <w:rFonts w:ascii="Arial" w:hAnsi="Arial" w:cs="Arial"/>
          <w:sz w:val="20"/>
          <w:szCs w:val="20"/>
        </w:rPr>
        <w:t xml:space="preserve"> </w:t>
      </w:r>
      <w:r w:rsidR="00DA4476">
        <w:rPr>
          <w:rFonts w:ascii="Arial" w:hAnsi="Arial" w:cs="Arial"/>
          <w:sz w:val="20"/>
          <w:szCs w:val="20"/>
        </w:rPr>
        <w:t>recorded</w:t>
      </w:r>
      <w:r w:rsidR="00DA4476" w:rsidRPr="001C39C8">
        <w:rPr>
          <w:rFonts w:ascii="Arial" w:hAnsi="Arial" w:cs="Arial"/>
          <w:sz w:val="20"/>
          <w:szCs w:val="20"/>
        </w:rPr>
        <w:t xml:space="preserve"> </w:t>
      </w:r>
      <w:r w:rsidR="002261AD" w:rsidRPr="001C39C8">
        <w:rPr>
          <w:rFonts w:ascii="Arial" w:hAnsi="Arial" w:cs="Arial"/>
          <w:sz w:val="20"/>
          <w:szCs w:val="20"/>
        </w:rPr>
        <w:t>and</w:t>
      </w:r>
      <w:r w:rsidR="007F77B4" w:rsidRPr="001C39C8">
        <w:rPr>
          <w:rFonts w:ascii="Arial" w:hAnsi="Arial" w:cs="Arial"/>
          <w:sz w:val="20"/>
          <w:szCs w:val="20"/>
        </w:rPr>
        <w:t xml:space="preserve"> replicate</w:t>
      </w:r>
      <w:r w:rsidR="002261AD" w:rsidRPr="001C39C8">
        <w:rPr>
          <w:rFonts w:ascii="Arial" w:hAnsi="Arial" w:cs="Arial"/>
          <w:sz w:val="20"/>
          <w:szCs w:val="20"/>
        </w:rPr>
        <w:t>d</w:t>
      </w:r>
      <w:r w:rsidR="007F77B4" w:rsidRPr="001C39C8">
        <w:rPr>
          <w:rFonts w:ascii="Arial" w:hAnsi="Arial" w:cs="Arial"/>
          <w:sz w:val="20"/>
          <w:szCs w:val="20"/>
        </w:rPr>
        <w:t xml:space="preserve"> in subsequent </w:t>
      </w:r>
      <w:r w:rsidR="0045119A">
        <w:rPr>
          <w:rFonts w:ascii="Arial" w:hAnsi="Arial" w:cs="Arial"/>
          <w:sz w:val="20"/>
          <w:szCs w:val="20"/>
        </w:rPr>
        <w:t>trials</w:t>
      </w:r>
      <w:r w:rsidR="007F77B4" w:rsidRPr="001C39C8">
        <w:rPr>
          <w:rFonts w:ascii="Arial" w:hAnsi="Arial" w:cs="Arial"/>
          <w:sz w:val="20"/>
          <w:szCs w:val="20"/>
        </w:rPr>
        <w:t xml:space="preserve">. </w:t>
      </w:r>
      <w:r w:rsidR="00507474">
        <w:rPr>
          <w:rFonts w:ascii="Arial" w:hAnsi="Arial" w:cs="Arial"/>
          <w:sz w:val="20"/>
          <w:szCs w:val="20"/>
        </w:rPr>
        <w:t xml:space="preserve">Common to all </w:t>
      </w:r>
      <w:r w:rsidR="00F8499B">
        <w:rPr>
          <w:rFonts w:ascii="Arial" w:hAnsi="Arial" w:cs="Arial"/>
          <w:sz w:val="20"/>
          <w:szCs w:val="20"/>
        </w:rPr>
        <w:t xml:space="preserve">trials </w:t>
      </w:r>
      <w:r w:rsidR="00507474">
        <w:rPr>
          <w:rFonts w:ascii="Arial" w:hAnsi="Arial" w:cs="Arial"/>
          <w:sz w:val="20"/>
          <w:szCs w:val="20"/>
        </w:rPr>
        <w:t xml:space="preserve">was the measurement of </w:t>
      </w:r>
      <w:r w:rsidR="00507474" w:rsidRPr="00421C33">
        <w:rPr>
          <w:rFonts w:ascii="Arial" w:hAnsi="Arial" w:cs="Arial"/>
          <w:sz w:val="20"/>
          <w:szCs w:val="20"/>
        </w:rPr>
        <w:t xml:space="preserve">gas exchange using an online, rapid response gas analyser (Oxycon Pro, Jaeger, Hoechberg, Germany). Participants breathed through a silicone </w:t>
      </w:r>
      <w:r w:rsidR="00507474">
        <w:rPr>
          <w:rFonts w:ascii="Arial" w:hAnsi="Arial" w:cs="Arial"/>
          <w:sz w:val="20"/>
          <w:szCs w:val="20"/>
        </w:rPr>
        <w:t xml:space="preserve">facemask </w:t>
      </w:r>
      <w:r w:rsidR="00507474" w:rsidRPr="00421C33">
        <w:rPr>
          <w:rFonts w:ascii="Arial" w:hAnsi="Arial" w:cs="Arial"/>
          <w:sz w:val="20"/>
          <w:szCs w:val="20"/>
        </w:rPr>
        <w:t>connected to a mouthpiece and a low resistance (0.75 mmHg.L</w:t>
      </w:r>
      <w:r w:rsidR="00507474" w:rsidRPr="00421C33">
        <w:rPr>
          <w:rFonts w:ascii="Arial" w:hAnsi="Arial" w:cs="Arial"/>
          <w:sz w:val="20"/>
          <w:szCs w:val="20"/>
          <w:vertAlign w:val="superscript"/>
        </w:rPr>
        <w:t>-1</w:t>
      </w:r>
      <w:r w:rsidR="00507474" w:rsidRPr="00421C33">
        <w:rPr>
          <w:rFonts w:ascii="Arial" w:hAnsi="Arial" w:cs="Arial"/>
          <w:sz w:val="20"/>
          <w:szCs w:val="20"/>
        </w:rPr>
        <w:t>.s</w:t>
      </w:r>
      <w:r w:rsidR="00507474" w:rsidRPr="00421C33">
        <w:rPr>
          <w:rFonts w:ascii="Arial" w:hAnsi="Arial" w:cs="Arial"/>
          <w:sz w:val="20"/>
          <w:szCs w:val="20"/>
          <w:vertAlign w:val="superscript"/>
        </w:rPr>
        <w:t>-1</w:t>
      </w:r>
      <w:r w:rsidR="00507474" w:rsidRPr="00421C33">
        <w:rPr>
          <w:rFonts w:ascii="Arial" w:hAnsi="Arial" w:cs="Arial"/>
          <w:sz w:val="20"/>
          <w:szCs w:val="20"/>
        </w:rPr>
        <w:t xml:space="preserve">) turbine assembly (Triple V, Jaeger, Hoechberg, Germany). </w:t>
      </w:r>
      <w:r w:rsidR="00BB1D0B">
        <w:rPr>
          <w:rFonts w:ascii="Arial" w:hAnsi="Arial" w:cs="Arial"/>
          <w:sz w:val="20"/>
          <w:szCs w:val="20"/>
        </w:rPr>
        <w:t>V</w:t>
      </w:r>
      <w:r w:rsidR="00507474" w:rsidRPr="00421C33">
        <w:rPr>
          <w:rFonts w:ascii="Arial" w:hAnsi="Arial" w:cs="Arial"/>
          <w:sz w:val="20"/>
          <w:szCs w:val="20"/>
        </w:rPr>
        <w:t xml:space="preserve">entilation </w:t>
      </w:r>
      <w:r w:rsidR="005F7AFA">
        <w:rPr>
          <w:rFonts w:ascii="Arial" w:hAnsi="Arial" w:cs="Arial"/>
          <w:sz w:val="20"/>
          <w:szCs w:val="20"/>
        </w:rPr>
        <w:t xml:space="preserve">volume </w:t>
      </w:r>
      <w:r w:rsidR="00507474" w:rsidRPr="00421C33">
        <w:rPr>
          <w:rFonts w:ascii="Arial" w:hAnsi="Arial" w:cs="Arial"/>
          <w:sz w:val="20"/>
          <w:szCs w:val="20"/>
        </w:rPr>
        <w:t>and gas concentrations were continuously sampled at 100 Hz</w:t>
      </w:r>
      <w:r w:rsidR="00507474">
        <w:rPr>
          <w:rFonts w:ascii="Arial" w:hAnsi="Arial" w:cs="Arial"/>
          <w:sz w:val="20"/>
          <w:szCs w:val="20"/>
        </w:rPr>
        <w:t xml:space="preserve"> and analysed</w:t>
      </w:r>
      <w:r w:rsidR="00507474" w:rsidRPr="00421C33">
        <w:rPr>
          <w:rFonts w:ascii="Arial" w:hAnsi="Arial" w:cs="Arial"/>
          <w:sz w:val="20"/>
          <w:szCs w:val="20"/>
        </w:rPr>
        <w:t xml:space="preserve"> using differential paramagnetic</w:t>
      </w:r>
      <w:r w:rsidR="00507474">
        <w:rPr>
          <w:rFonts w:ascii="Arial" w:hAnsi="Arial" w:cs="Arial"/>
          <w:sz w:val="20"/>
          <w:szCs w:val="20"/>
        </w:rPr>
        <w:t xml:space="preserve"> (O</w:t>
      </w:r>
      <w:r w:rsidR="00507474" w:rsidRPr="00DA134D">
        <w:rPr>
          <w:rFonts w:ascii="Arial" w:hAnsi="Arial" w:cs="Arial"/>
          <w:sz w:val="20"/>
          <w:szCs w:val="20"/>
          <w:vertAlign w:val="subscript"/>
        </w:rPr>
        <w:t>2</w:t>
      </w:r>
      <w:r w:rsidR="00507474">
        <w:rPr>
          <w:rFonts w:ascii="Arial" w:hAnsi="Arial" w:cs="Arial"/>
          <w:sz w:val="20"/>
          <w:szCs w:val="20"/>
        </w:rPr>
        <w:t>)</w:t>
      </w:r>
      <w:r w:rsidR="00507474" w:rsidRPr="00421C33">
        <w:rPr>
          <w:rFonts w:ascii="Arial" w:hAnsi="Arial" w:cs="Arial"/>
          <w:sz w:val="20"/>
          <w:szCs w:val="20"/>
        </w:rPr>
        <w:t xml:space="preserve"> and infrared absorption</w:t>
      </w:r>
      <w:r w:rsidR="00507474">
        <w:rPr>
          <w:rFonts w:ascii="Arial" w:hAnsi="Arial" w:cs="Arial"/>
          <w:sz w:val="20"/>
          <w:szCs w:val="20"/>
        </w:rPr>
        <w:t xml:space="preserve"> (CO</w:t>
      </w:r>
      <w:r w:rsidR="00507474" w:rsidRPr="00DA134D">
        <w:rPr>
          <w:rFonts w:ascii="Arial" w:hAnsi="Arial" w:cs="Arial"/>
          <w:sz w:val="20"/>
          <w:szCs w:val="20"/>
          <w:vertAlign w:val="subscript"/>
        </w:rPr>
        <w:t>2</w:t>
      </w:r>
      <w:r w:rsidR="00507474">
        <w:rPr>
          <w:rFonts w:ascii="Arial" w:hAnsi="Arial" w:cs="Arial"/>
          <w:sz w:val="20"/>
          <w:szCs w:val="20"/>
        </w:rPr>
        <w:t>)</w:t>
      </w:r>
      <w:r w:rsidR="00507474" w:rsidRPr="00421C33">
        <w:rPr>
          <w:rFonts w:ascii="Arial" w:hAnsi="Arial" w:cs="Arial"/>
          <w:sz w:val="20"/>
          <w:szCs w:val="20"/>
        </w:rPr>
        <w:t xml:space="preserve"> analysers, respectively</w:t>
      </w:r>
      <w:r w:rsidR="00507474">
        <w:rPr>
          <w:rFonts w:ascii="Arial" w:hAnsi="Arial" w:cs="Arial"/>
          <w:sz w:val="20"/>
          <w:szCs w:val="20"/>
        </w:rPr>
        <w:t xml:space="preserve">, so that </w:t>
      </w:r>
      <w:r w:rsidR="00507474" w:rsidRPr="00421C33">
        <w:rPr>
          <w:rFonts w:ascii="Arial" w:hAnsi="Arial" w:cs="Arial"/>
          <w:sz w:val="20"/>
          <w:szCs w:val="20"/>
        </w:rPr>
        <w:t>V̇O</w:t>
      </w:r>
      <w:r w:rsidR="00507474" w:rsidRPr="00421C33">
        <w:rPr>
          <w:rFonts w:ascii="Arial" w:hAnsi="Arial" w:cs="Arial"/>
          <w:sz w:val="20"/>
          <w:szCs w:val="20"/>
          <w:vertAlign w:val="subscript"/>
        </w:rPr>
        <w:t>2</w:t>
      </w:r>
      <w:r w:rsidR="00507474">
        <w:rPr>
          <w:rFonts w:ascii="Arial" w:hAnsi="Arial" w:cs="Arial"/>
          <w:sz w:val="20"/>
          <w:szCs w:val="20"/>
        </w:rPr>
        <w:t xml:space="preserve">, </w:t>
      </w:r>
      <w:r w:rsidR="00507474" w:rsidRPr="00421C33">
        <w:rPr>
          <w:rFonts w:ascii="Arial" w:hAnsi="Arial" w:cs="Arial"/>
          <w:sz w:val="20"/>
          <w:szCs w:val="20"/>
        </w:rPr>
        <w:t>V̇CO</w:t>
      </w:r>
      <w:r w:rsidR="00507474" w:rsidRPr="00421C33">
        <w:rPr>
          <w:rFonts w:ascii="Arial" w:hAnsi="Arial" w:cs="Arial"/>
          <w:sz w:val="20"/>
          <w:szCs w:val="20"/>
          <w:vertAlign w:val="subscript"/>
        </w:rPr>
        <w:t>2</w:t>
      </w:r>
      <w:r w:rsidR="00507474" w:rsidRPr="00421C33">
        <w:rPr>
          <w:rFonts w:ascii="Arial" w:hAnsi="Arial" w:cs="Arial"/>
          <w:sz w:val="20"/>
          <w:szCs w:val="20"/>
        </w:rPr>
        <w:t xml:space="preserve"> and minute ventilation were calculated and displayed breath-by-breath</w:t>
      </w:r>
      <w:r w:rsidR="00507474">
        <w:rPr>
          <w:rFonts w:ascii="Arial" w:hAnsi="Arial" w:cs="Arial"/>
          <w:sz w:val="20"/>
          <w:szCs w:val="20"/>
        </w:rPr>
        <w:t xml:space="preserve"> for subsequent analysis.</w:t>
      </w:r>
      <w:r w:rsidR="007B6543">
        <w:rPr>
          <w:rFonts w:ascii="Arial" w:hAnsi="Arial" w:cs="Arial"/>
          <w:sz w:val="20"/>
          <w:szCs w:val="20"/>
        </w:rPr>
        <w:t xml:space="preserve"> The gas analyser was calibrated prior each trial using gases of known concentration and ambient air. </w:t>
      </w:r>
      <w:r w:rsidR="00360600" w:rsidRPr="001C39C8">
        <w:rPr>
          <w:rFonts w:ascii="Arial" w:hAnsi="Arial" w:cs="Arial"/>
          <w:sz w:val="20"/>
          <w:szCs w:val="20"/>
        </w:rPr>
        <w:t>The</w:t>
      </w:r>
      <w:r w:rsidR="00721479" w:rsidRPr="001C39C8">
        <w:rPr>
          <w:rFonts w:ascii="Arial" w:hAnsi="Arial" w:cs="Arial"/>
          <w:sz w:val="20"/>
          <w:szCs w:val="20"/>
        </w:rPr>
        <w:t xml:space="preserve"> GET</w:t>
      </w:r>
      <w:r w:rsidR="00360600" w:rsidRPr="001C39C8">
        <w:rPr>
          <w:rFonts w:ascii="Arial" w:hAnsi="Arial" w:cs="Arial"/>
          <w:sz w:val="20"/>
          <w:szCs w:val="20"/>
        </w:rPr>
        <w:t xml:space="preserve"> was </w:t>
      </w:r>
      <w:r w:rsidR="00F50130">
        <w:rPr>
          <w:rFonts w:ascii="Arial" w:hAnsi="Arial" w:cs="Arial"/>
          <w:sz w:val="20"/>
          <w:szCs w:val="20"/>
        </w:rPr>
        <w:t xml:space="preserve">independently </w:t>
      </w:r>
      <w:r w:rsidR="00360600" w:rsidRPr="001C39C8">
        <w:rPr>
          <w:rFonts w:ascii="Arial" w:hAnsi="Arial" w:cs="Arial"/>
          <w:sz w:val="20"/>
          <w:szCs w:val="20"/>
        </w:rPr>
        <w:t xml:space="preserve">identified </w:t>
      </w:r>
      <w:r w:rsidR="00F50130" w:rsidRPr="001C39C8">
        <w:rPr>
          <w:rFonts w:ascii="Arial" w:hAnsi="Arial" w:cs="Arial"/>
          <w:sz w:val="20"/>
          <w:szCs w:val="20"/>
        </w:rPr>
        <w:t>by two investigators</w:t>
      </w:r>
      <w:r w:rsidR="00F50130">
        <w:rPr>
          <w:rFonts w:ascii="Arial" w:hAnsi="Arial" w:cs="Arial"/>
          <w:sz w:val="20"/>
          <w:szCs w:val="20"/>
        </w:rPr>
        <w:t xml:space="preserve"> using </w:t>
      </w:r>
      <w:r w:rsidR="006D52CA" w:rsidRPr="001C39C8">
        <w:rPr>
          <w:rFonts w:ascii="Arial" w:hAnsi="Arial" w:cs="Arial"/>
          <w:sz w:val="20"/>
          <w:szCs w:val="20"/>
        </w:rPr>
        <w:t xml:space="preserve">the V-slope method </w:t>
      </w:r>
      <w:r w:rsidR="00E420DC" w:rsidRPr="001C39C8">
        <w:rPr>
          <w:rFonts w:ascii="Arial" w:hAnsi="Arial" w:cs="Arial"/>
          <w:sz w:val="20"/>
          <w:szCs w:val="20"/>
        </w:rPr>
        <w:fldChar w:fldCharType="begin" w:fldLock="1"/>
      </w:r>
      <w:r w:rsidR="00BE4A98">
        <w:rPr>
          <w:rFonts w:ascii="Arial" w:hAnsi="Arial" w:cs="Arial"/>
          <w:sz w:val="20"/>
          <w:szCs w:val="20"/>
        </w:rPr>
        <w:instrText>ADDIN CSL_CITATION { "citationItems" : [ { "id" : "ITEM-1", "itemData" : { "author" : [ { "dropping-particle" : "", "family" : "Beaver", "given" : "W", "non-dropping-particle" : "", "parse-names" : false, "suffix" : "" }, { "dropping-particle" : "", "family" : "Whipp", "given" : "B J", "non-dropping-particle" : "", "parse-names" : false, "suffix" : "" }, { "dropping-particle" : "", "family" : "Wasserman", "given" : "Karl", "non-dropping-particle" : "", "parse-names" : false, "suffix" : "" } ], "container-title" : "Journal of Applied Physiology", "id" : "ITEM-1", "issue" : "6", "issued" : { "date-parts" : [ [ "1986" ] ] }, "page" : "2020-2027", "title" : "A new method for detecting threshold by gas exchange anaerobic", "type" : "article-journal", "volume" : "60" }, "uris" : [ "http://www.mendeley.com/documents/?uuid=b4266985-08a9-4af9-a2a4-7001385a93ed" ] } ], "mendeley" : { "formattedCitation" : "(Beaver, Whipp, &amp; Wasserman, 1986)", "plainTextFormattedCitation" : "(Beaver, Whipp, &amp; Wasserman, 1986)", "previouslyFormattedCitation" : "(Beaver, Whipp, &amp; Wasserman, 1986)" }, "properties" : { "noteIndex" : 0 }, "schema" : "https://github.com/citation-style-language/schema/raw/master/csl-citation.json" }</w:instrText>
      </w:r>
      <w:r w:rsidR="00E420DC" w:rsidRPr="001C39C8">
        <w:rPr>
          <w:rFonts w:ascii="Arial" w:hAnsi="Arial" w:cs="Arial"/>
          <w:sz w:val="20"/>
          <w:szCs w:val="20"/>
        </w:rPr>
        <w:fldChar w:fldCharType="separate"/>
      </w:r>
      <w:r w:rsidR="007B19C3" w:rsidRPr="007B19C3">
        <w:rPr>
          <w:rFonts w:ascii="Arial" w:hAnsi="Arial" w:cs="Arial"/>
          <w:noProof/>
          <w:sz w:val="20"/>
          <w:szCs w:val="20"/>
        </w:rPr>
        <w:t>(Beaver, Whipp, &amp; Wasserman, 1986)</w:t>
      </w:r>
      <w:r w:rsidR="00E420DC" w:rsidRPr="001C39C8">
        <w:rPr>
          <w:rFonts w:ascii="Arial" w:hAnsi="Arial" w:cs="Arial"/>
          <w:sz w:val="20"/>
          <w:szCs w:val="20"/>
        </w:rPr>
        <w:fldChar w:fldCharType="end"/>
      </w:r>
      <w:r w:rsidR="0045119A">
        <w:rPr>
          <w:rFonts w:ascii="Arial" w:hAnsi="Arial" w:cs="Arial"/>
          <w:sz w:val="20"/>
          <w:szCs w:val="20"/>
        </w:rPr>
        <w:t>, and t</w:t>
      </w:r>
      <w:r w:rsidR="00F50130">
        <w:rPr>
          <w:rFonts w:ascii="Arial" w:hAnsi="Arial" w:cs="Arial"/>
          <w:sz w:val="20"/>
          <w:szCs w:val="20"/>
        </w:rPr>
        <w:t>he average of the two values was used for</w:t>
      </w:r>
      <w:r w:rsidR="006D52CA" w:rsidRPr="001C39C8">
        <w:rPr>
          <w:rFonts w:ascii="Arial" w:hAnsi="Arial" w:cs="Arial"/>
          <w:sz w:val="20"/>
          <w:szCs w:val="20"/>
        </w:rPr>
        <w:t xml:space="preserve"> subsequent calculations</w:t>
      </w:r>
      <w:r w:rsidR="00AC4F95">
        <w:rPr>
          <w:rFonts w:ascii="Arial" w:hAnsi="Arial" w:cs="Arial"/>
          <w:sz w:val="20"/>
          <w:szCs w:val="20"/>
        </w:rPr>
        <w:t>.</w:t>
      </w:r>
      <w:r w:rsidR="00F50130">
        <w:rPr>
          <w:rFonts w:ascii="Arial" w:hAnsi="Arial" w:cs="Arial"/>
          <w:sz w:val="20"/>
          <w:szCs w:val="20"/>
        </w:rPr>
        <w:t xml:space="preserve"> In instance</w:t>
      </w:r>
      <w:r w:rsidR="00DF0AEF">
        <w:rPr>
          <w:rFonts w:ascii="Arial" w:hAnsi="Arial" w:cs="Arial"/>
          <w:sz w:val="20"/>
          <w:szCs w:val="20"/>
        </w:rPr>
        <w:t>s where GET estimates differed by &gt;</w:t>
      </w:r>
      <w:r w:rsidR="00E0127C">
        <w:rPr>
          <w:rFonts w:ascii="Arial" w:hAnsi="Arial" w:cs="Arial"/>
          <w:sz w:val="20"/>
          <w:szCs w:val="20"/>
        </w:rPr>
        <w:t xml:space="preserve"> </w:t>
      </w:r>
      <w:r w:rsidR="00DF0AEF">
        <w:rPr>
          <w:rFonts w:ascii="Arial" w:hAnsi="Arial" w:cs="Arial"/>
          <w:sz w:val="20"/>
          <w:szCs w:val="20"/>
        </w:rPr>
        <w:t xml:space="preserve">10%, </w:t>
      </w:r>
      <w:r w:rsidR="00F50130">
        <w:rPr>
          <w:rFonts w:ascii="Arial" w:hAnsi="Arial" w:cs="Arial"/>
          <w:sz w:val="20"/>
          <w:szCs w:val="20"/>
        </w:rPr>
        <w:t xml:space="preserve">a third investigator determined the GET, and the average of the two closest estimates was </w:t>
      </w:r>
      <w:r w:rsidR="00DF0AEF">
        <w:rPr>
          <w:rFonts w:ascii="Arial" w:hAnsi="Arial" w:cs="Arial"/>
          <w:sz w:val="20"/>
          <w:szCs w:val="20"/>
        </w:rPr>
        <w:t>used for</w:t>
      </w:r>
      <w:r w:rsidR="00F50130">
        <w:rPr>
          <w:rFonts w:ascii="Arial" w:hAnsi="Arial" w:cs="Arial"/>
          <w:sz w:val="20"/>
          <w:szCs w:val="20"/>
        </w:rPr>
        <w:t xml:space="preserve"> analys</w:t>
      </w:r>
      <w:r w:rsidR="00DF0AEF">
        <w:rPr>
          <w:rFonts w:ascii="Arial" w:hAnsi="Arial" w:cs="Arial"/>
          <w:sz w:val="20"/>
          <w:szCs w:val="20"/>
        </w:rPr>
        <w:t>is</w:t>
      </w:r>
      <w:r w:rsidR="00F50130">
        <w:rPr>
          <w:rFonts w:ascii="Arial" w:hAnsi="Arial" w:cs="Arial"/>
          <w:sz w:val="20"/>
          <w:szCs w:val="20"/>
        </w:rPr>
        <w:t>.</w:t>
      </w:r>
      <w:r w:rsidR="006D52CA" w:rsidRPr="001C39C8">
        <w:rPr>
          <w:rFonts w:ascii="Arial" w:hAnsi="Arial" w:cs="Arial"/>
          <w:sz w:val="20"/>
          <w:szCs w:val="20"/>
        </w:rPr>
        <w:t xml:space="preserve"> </w:t>
      </w:r>
      <w:r w:rsidR="00620C5E" w:rsidRPr="001C39C8">
        <w:rPr>
          <w:rFonts w:ascii="Arial" w:hAnsi="Arial" w:cs="Arial"/>
          <w:sz w:val="20"/>
          <w:szCs w:val="20"/>
        </w:rPr>
        <w:t>Trial 2 con</w:t>
      </w:r>
      <w:r w:rsidR="007F77B4" w:rsidRPr="001C39C8">
        <w:rPr>
          <w:rFonts w:ascii="Arial" w:hAnsi="Arial" w:cs="Arial"/>
          <w:sz w:val="20"/>
          <w:szCs w:val="20"/>
        </w:rPr>
        <w:t xml:space="preserve">sisted of </w:t>
      </w:r>
      <w:r w:rsidR="0029604F" w:rsidRPr="001C39C8">
        <w:rPr>
          <w:rFonts w:ascii="Arial" w:hAnsi="Arial" w:cs="Arial"/>
          <w:sz w:val="20"/>
          <w:szCs w:val="20"/>
        </w:rPr>
        <w:t>10</w:t>
      </w:r>
      <w:r w:rsidR="006E1CF7" w:rsidRPr="001C39C8">
        <w:rPr>
          <w:rFonts w:ascii="Arial" w:hAnsi="Arial" w:cs="Arial"/>
          <w:sz w:val="20"/>
          <w:szCs w:val="20"/>
        </w:rPr>
        <w:t> </w:t>
      </w:r>
      <w:r w:rsidR="0029604F" w:rsidRPr="001C39C8">
        <w:rPr>
          <w:rFonts w:ascii="Arial" w:hAnsi="Arial" w:cs="Arial"/>
          <w:sz w:val="20"/>
          <w:szCs w:val="20"/>
        </w:rPr>
        <w:t>×</w:t>
      </w:r>
      <w:r w:rsidR="006E1CF7" w:rsidRPr="001C39C8">
        <w:rPr>
          <w:rFonts w:ascii="Arial" w:hAnsi="Arial" w:cs="Arial"/>
          <w:sz w:val="20"/>
          <w:szCs w:val="20"/>
        </w:rPr>
        <w:t> </w:t>
      </w:r>
      <w:r w:rsidRPr="001C39C8">
        <w:rPr>
          <w:rFonts w:ascii="Arial" w:hAnsi="Arial" w:cs="Arial"/>
          <w:sz w:val="20"/>
          <w:szCs w:val="20"/>
        </w:rPr>
        <w:t>3</w:t>
      </w:r>
      <w:r w:rsidR="0029604F" w:rsidRPr="001C39C8">
        <w:rPr>
          <w:rFonts w:ascii="Arial" w:hAnsi="Arial" w:cs="Arial"/>
          <w:sz w:val="20"/>
          <w:szCs w:val="20"/>
        </w:rPr>
        <w:t>-</w:t>
      </w:r>
      <w:r w:rsidRPr="001C39C8">
        <w:rPr>
          <w:rFonts w:ascii="Arial" w:hAnsi="Arial" w:cs="Arial"/>
          <w:sz w:val="20"/>
          <w:szCs w:val="20"/>
        </w:rPr>
        <w:t xml:space="preserve">min consecutive </w:t>
      </w:r>
      <w:r w:rsidR="00AB2522" w:rsidRPr="001C39C8">
        <w:rPr>
          <w:rFonts w:ascii="Arial" w:hAnsi="Arial" w:cs="Arial"/>
          <w:sz w:val="20"/>
          <w:szCs w:val="20"/>
        </w:rPr>
        <w:t>steps</w:t>
      </w:r>
      <w:r w:rsidR="007F77B4" w:rsidRPr="001C39C8">
        <w:rPr>
          <w:rFonts w:ascii="Arial" w:hAnsi="Arial" w:cs="Arial"/>
          <w:sz w:val="20"/>
          <w:szCs w:val="20"/>
        </w:rPr>
        <w:t xml:space="preserve"> to determine the</w:t>
      </w:r>
      <w:r w:rsidR="00361DF1" w:rsidRPr="001C39C8">
        <w:rPr>
          <w:rFonts w:ascii="Arial" w:hAnsi="Arial" w:cs="Arial"/>
          <w:sz w:val="20"/>
          <w:szCs w:val="20"/>
        </w:rPr>
        <w:t xml:space="preserve"> </w:t>
      </w:r>
      <w:r w:rsidR="007F77B4" w:rsidRPr="001C39C8">
        <w:rPr>
          <w:rFonts w:ascii="Arial" w:hAnsi="Arial" w:cs="Arial"/>
          <w:sz w:val="20"/>
          <w:szCs w:val="20"/>
        </w:rPr>
        <w:t xml:space="preserve">relationship between </w:t>
      </w:r>
      <w:r w:rsidRPr="001C39C8">
        <w:rPr>
          <w:rFonts w:ascii="Arial" w:hAnsi="Arial" w:cs="Arial"/>
          <w:sz w:val="20"/>
          <w:szCs w:val="20"/>
        </w:rPr>
        <w:t>V̇O</w:t>
      </w:r>
      <w:r w:rsidRPr="001C39C8">
        <w:rPr>
          <w:rFonts w:ascii="Arial" w:hAnsi="Arial" w:cs="Arial"/>
          <w:sz w:val="20"/>
          <w:szCs w:val="20"/>
          <w:vertAlign w:val="subscript"/>
        </w:rPr>
        <w:t xml:space="preserve">2 </w:t>
      </w:r>
      <w:r w:rsidRPr="001C39C8">
        <w:rPr>
          <w:rFonts w:ascii="Arial" w:hAnsi="Arial" w:cs="Arial"/>
          <w:sz w:val="20"/>
          <w:szCs w:val="20"/>
        </w:rPr>
        <w:t xml:space="preserve">and power output, </w:t>
      </w:r>
      <w:r w:rsidR="00CA428A" w:rsidRPr="001C39C8">
        <w:rPr>
          <w:rFonts w:ascii="Arial" w:hAnsi="Arial" w:cs="Arial"/>
          <w:sz w:val="20"/>
          <w:szCs w:val="20"/>
        </w:rPr>
        <w:t>followed by</w:t>
      </w:r>
      <w:r w:rsidRPr="001C39C8">
        <w:rPr>
          <w:rFonts w:ascii="Arial" w:hAnsi="Arial" w:cs="Arial"/>
          <w:sz w:val="20"/>
          <w:szCs w:val="20"/>
        </w:rPr>
        <w:t xml:space="preserve"> a ramp test </w:t>
      </w:r>
      <w:r w:rsidR="00620C5E" w:rsidRPr="001C39C8">
        <w:rPr>
          <w:rFonts w:ascii="Arial" w:hAnsi="Arial" w:cs="Arial"/>
          <w:sz w:val="20"/>
          <w:szCs w:val="20"/>
        </w:rPr>
        <w:t xml:space="preserve">to exhaustion </w:t>
      </w:r>
      <w:r w:rsidRPr="001C39C8">
        <w:rPr>
          <w:rFonts w:ascii="Arial" w:hAnsi="Arial" w:cs="Arial"/>
          <w:sz w:val="20"/>
          <w:szCs w:val="20"/>
        </w:rPr>
        <w:t>to determine V̇O</w:t>
      </w:r>
      <w:r w:rsidRPr="001C39C8">
        <w:rPr>
          <w:rFonts w:ascii="Arial" w:hAnsi="Arial" w:cs="Arial"/>
          <w:sz w:val="20"/>
          <w:szCs w:val="20"/>
          <w:vertAlign w:val="subscript"/>
        </w:rPr>
        <w:t>2</w:t>
      </w:r>
      <w:r w:rsidR="00AB2522" w:rsidRPr="001C39C8">
        <w:rPr>
          <w:rFonts w:ascii="Arial" w:hAnsi="Arial" w:cs="Arial"/>
          <w:sz w:val="20"/>
          <w:szCs w:val="20"/>
          <w:vertAlign w:val="subscript"/>
        </w:rPr>
        <w:t>max</w:t>
      </w:r>
      <w:r w:rsidRPr="001C39C8">
        <w:rPr>
          <w:rFonts w:ascii="Arial" w:hAnsi="Arial" w:cs="Arial"/>
          <w:sz w:val="20"/>
          <w:szCs w:val="20"/>
        </w:rPr>
        <w:t xml:space="preserve">. </w:t>
      </w:r>
      <w:r w:rsidR="0029604F" w:rsidRPr="001C39C8">
        <w:rPr>
          <w:rFonts w:ascii="Arial" w:hAnsi="Arial" w:cs="Arial"/>
          <w:sz w:val="20"/>
          <w:szCs w:val="20"/>
        </w:rPr>
        <w:t xml:space="preserve">The first </w:t>
      </w:r>
      <w:r w:rsidR="00AB2522" w:rsidRPr="001C39C8">
        <w:rPr>
          <w:rFonts w:ascii="Arial" w:hAnsi="Arial" w:cs="Arial"/>
          <w:sz w:val="20"/>
          <w:szCs w:val="20"/>
        </w:rPr>
        <w:t>step</w:t>
      </w:r>
      <w:r w:rsidR="0029604F" w:rsidRPr="001C39C8">
        <w:rPr>
          <w:rFonts w:ascii="Arial" w:hAnsi="Arial" w:cs="Arial"/>
          <w:sz w:val="20"/>
          <w:szCs w:val="20"/>
        </w:rPr>
        <w:t xml:space="preserve"> was performed at 50% GET and the intensity increased by 10% GET in each subsequent </w:t>
      </w:r>
      <w:r w:rsidR="00AB2522" w:rsidRPr="001C39C8">
        <w:rPr>
          <w:rFonts w:ascii="Arial" w:hAnsi="Arial" w:cs="Arial"/>
          <w:sz w:val="20"/>
          <w:szCs w:val="20"/>
        </w:rPr>
        <w:t>step</w:t>
      </w:r>
      <w:r w:rsidR="0029604F" w:rsidRPr="001C39C8">
        <w:rPr>
          <w:rFonts w:ascii="Arial" w:hAnsi="Arial" w:cs="Arial"/>
          <w:sz w:val="20"/>
          <w:szCs w:val="20"/>
        </w:rPr>
        <w:t xml:space="preserve">, so </w:t>
      </w:r>
      <w:r w:rsidR="001F16E1">
        <w:rPr>
          <w:rFonts w:ascii="Arial" w:hAnsi="Arial" w:cs="Arial"/>
          <w:sz w:val="20"/>
          <w:szCs w:val="20"/>
        </w:rPr>
        <w:t>that the</w:t>
      </w:r>
      <w:r w:rsidR="0029604F" w:rsidRPr="001C39C8">
        <w:rPr>
          <w:rFonts w:ascii="Arial" w:hAnsi="Arial" w:cs="Arial"/>
          <w:sz w:val="20"/>
          <w:szCs w:val="20"/>
        </w:rPr>
        <w:t xml:space="preserve"> final work rate corresponded to 140% GET. </w:t>
      </w:r>
      <w:r w:rsidR="00AB2522" w:rsidRPr="001C39C8">
        <w:rPr>
          <w:rFonts w:ascii="Arial" w:hAnsi="Arial" w:cs="Arial"/>
          <w:sz w:val="20"/>
          <w:szCs w:val="20"/>
        </w:rPr>
        <w:t>Steps</w:t>
      </w:r>
      <w:r w:rsidR="0029604F" w:rsidRPr="001C39C8">
        <w:rPr>
          <w:rFonts w:ascii="Arial" w:hAnsi="Arial" w:cs="Arial"/>
          <w:sz w:val="20"/>
          <w:szCs w:val="20"/>
        </w:rPr>
        <w:t xml:space="preserve"> were interspersed with 30 s of rest</w:t>
      </w:r>
      <w:r w:rsidR="00620C5E" w:rsidRPr="001C39C8">
        <w:rPr>
          <w:rFonts w:ascii="Arial" w:hAnsi="Arial" w:cs="Arial"/>
          <w:sz w:val="20"/>
          <w:szCs w:val="20"/>
        </w:rPr>
        <w:t xml:space="preserve"> to allow a capillary blood sample </w:t>
      </w:r>
      <w:r w:rsidR="001C39C8" w:rsidRPr="001C39C8">
        <w:rPr>
          <w:rFonts w:ascii="Arial" w:hAnsi="Arial" w:cs="Arial"/>
          <w:sz w:val="20"/>
          <w:szCs w:val="20"/>
        </w:rPr>
        <w:t>to be drawn</w:t>
      </w:r>
      <w:r w:rsidR="001F16E1">
        <w:rPr>
          <w:rFonts w:ascii="Arial" w:hAnsi="Arial" w:cs="Arial"/>
          <w:sz w:val="20"/>
          <w:szCs w:val="20"/>
        </w:rPr>
        <w:t xml:space="preserve"> from the earlobe</w:t>
      </w:r>
      <w:r w:rsidR="001C39C8" w:rsidRPr="001C39C8">
        <w:rPr>
          <w:rFonts w:ascii="Arial" w:hAnsi="Arial" w:cs="Arial"/>
          <w:sz w:val="20"/>
          <w:szCs w:val="20"/>
        </w:rPr>
        <w:t xml:space="preserve"> using a 20 μL tube </w:t>
      </w:r>
      <w:r w:rsidR="005548B1" w:rsidRPr="001C39C8">
        <w:rPr>
          <w:rFonts w:ascii="Arial" w:hAnsi="Arial" w:cs="Arial"/>
          <w:sz w:val="20"/>
          <w:szCs w:val="20"/>
        </w:rPr>
        <w:t>(EKF Diagnostics, Barleben, Germany)</w:t>
      </w:r>
      <w:r w:rsidR="004D73EC">
        <w:rPr>
          <w:rFonts w:ascii="Arial" w:hAnsi="Arial" w:cs="Arial"/>
          <w:sz w:val="20"/>
          <w:szCs w:val="20"/>
        </w:rPr>
        <w:t xml:space="preserve">. Whole blood samples were </w:t>
      </w:r>
      <w:r w:rsidR="001C39C8" w:rsidRPr="001C39C8">
        <w:rPr>
          <w:rFonts w:ascii="Arial" w:hAnsi="Arial" w:cs="Arial"/>
          <w:sz w:val="20"/>
          <w:szCs w:val="20"/>
        </w:rPr>
        <w:t>analysed for blood lactate</w:t>
      </w:r>
      <w:r w:rsidR="00DF0AEF">
        <w:rPr>
          <w:rFonts w:ascii="Arial" w:hAnsi="Arial" w:cs="Arial"/>
          <w:sz w:val="20"/>
          <w:szCs w:val="20"/>
        </w:rPr>
        <w:t xml:space="preserve"> concentration</w:t>
      </w:r>
      <w:r w:rsidR="001C39C8" w:rsidRPr="001C39C8">
        <w:rPr>
          <w:rFonts w:ascii="Arial" w:hAnsi="Arial" w:cs="Arial"/>
          <w:sz w:val="20"/>
          <w:szCs w:val="20"/>
        </w:rPr>
        <w:t xml:space="preserve"> (BLa) using an </w:t>
      </w:r>
      <w:r w:rsidR="0039492C">
        <w:rPr>
          <w:rFonts w:ascii="Arial" w:hAnsi="Arial" w:cs="Arial"/>
          <w:sz w:val="20"/>
          <w:szCs w:val="20"/>
        </w:rPr>
        <w:t>enzymatic-amperometric</w:t>
      </w:r>
      <w:r w:rsidR="001C39C8" w:rsidRPr="001C39C8">
        <w:rPr>
          <w:rFonts w:ascii="Arial" w:hAnsi="Arial" w:cs="Arial"/>
          <w:sz w:val="20"/>
          <w:szCs w:val="20"/>
        </w:rPr>
        <w:t xml:space="preserve"> method (Biosen C-line, EKF Diagnostic, Germany)</w:t>
      </w:r>
      <w:r w:rsidR="0029604F" w:rsidRPr="001C39C8">
        <w:rPr>
          <w:rFonts w:ascii="Arial" w:hAnsi="Arial" w:cs="Arial"/>
          <w:sz w:val="20"/>
          <w:szCs w:val="20"/>
        </w:rPr>
        <w:t xml:space="preserve">. After completion of the final </w:t>
      </w:r>
      <w:r w:rsidR="00CA428A" w:rsidRPr="001C39C8">
        <w:rPr>
          <w:rFonts w:ascii="Arial" w:hAnsi="Arial" w:cs="Arial"/>
          <w:sz w:val="20"/>
          <w:szCs w:val="20"/>
        </w:rPr>
        <w:t>step</w:t>
      </w:r>
      <w:r w:rsidR="0029604F" w:rsidRPr="001C39C8">
        <w:rPr>
          <w:rFonts w:ascii="Arial" w:hAnsi="Arial" w:cs="Arial"/>
          <w:sz w:val="20"/>
          <w:szCs w:val="20"/>
        </w:rPr>
        <w:t xml:space="preserve">, participants were allowed 5 min of </w:t>
      </w:r>
      <w:r w:rsidR="004D73EC">
        <w:rPr>
          <w:rFonts w:ascii="Arial" w:hAnsi="Arial" w:cs="Arial"/>
          <w:sz w:val="20"/>
          <w:szCs w:val="20"/>
        </w:rPr>
        <w:t xml:space="preserve">stationary </w:t>
      </w:r>
      <w:r w:rsidR="0029604F" w:rsidRPr="001C39C8">
        <w:rPr>
          <w:rFonts w:ascii="Arial" w:hAnsi="Arial" w:cs="Arial"/>
          <w:sz w:val="20"/>
          <w:szCs w:val="20"/>
        </w:rPr>
        <w:t xml:space="preserve">rest on the ergometer. Cycling was resumed at 70% GET, and increased at a rate of 15% GET every minute until </w:t>
      </w:r>
      <w:r w:rsidR="00361DF1" w:rsidRPr="001C39C8">
        <w:rPr>
          <w:rFonts w:ascii="Arial" w:hAnsi="Arial" w:cs="Arial"/>
          <w:sz w:val="20"/>
          <w:szCs w:val="20"/>
        </w:rPr>
        <w:t xml:space="preserve">volitional </w:t>
      </w:r>
      <w:r w:rsidR="0029604F" w:rsidRPr="001C39C8">
        <w:rPr>
          <w:rFonts w:ascii="Arial" w:hAnsi="Arial" w:cs="Arial"/>
          <w:sz w:val="20"/>
          <w:szCs w:val="20"/>
        </w:rPr>
        <w:t>exhaustion</w:t>
      </w:r>
      <w:r w:rsidR="00361DF1" w:rsidRPr="001C39C8">
        <w:rPr>
          <w:rFonts w:ascii="Arial" w:hAnsi="Arial" w:cs="Arial"/>
          <w:sz w:val="20"/>
          <w:szCs w:val="20"/>
        </w:rPr>
        <w:t xml:space="preserve"> (as defined </w:t>
      </w:r>
      <w:r w:rsidR="00CA428A" w:rsidRPr="001C39C8">
        <w:rPr>
          <w:rFonts w:ascii="Arial" w:hAnsi="Arial" w:cs="Arial"/>
          <w:sz w:val="20"/>
          <w:szCs w:val="20"/>
        </w:rPr>
        <w:t>above</w:t>
      </w:r>
      <w:r w:rsidR="00361DF1" w:rsidRPr="001C39C8">
        <w:rPr>
          <w:rFonts w:ascii="Arial" w:hAnsi="Arial" w:cs="Arial"/>
          <w:sz w:val="20"/>
          <w:szCs w:val="20"/>
        </w:rPr>
        <w:t>). V</w:t>
      </w:r>
      <w:r w:rsidR="00CA428A" w:rsidRPr="001C39C8">
        <w:rPr>
          <w:rFonts w:ascii="Arial" w:hAnsi="Arial" w:cs="Arial"/>
          <w:sz w:val="20"/>
          <w:szCs w:val="20"/>
        </w:rPr>
        <w:t>̇</w:t>
      </w:r>
      <w:r w:rsidR="00361DF1" w:rsidRPr="001C39C8">
        <w:rPr>
          <w:rFonts w:ascii="Arial" w:hAnsi="Arial" w:cs="Arial"/>
          <w:sz w:val="20"/>
          <w:szCs w:val="20"/>
        </w:rPr>
        <w:t>O</w:t>
      </w:r>
      <w:r w:rsidR="00361DF1" w:rsidRPr="001C39C8">
        <w:rPr>
          <w:rFonts w:ascii="Arial" w:hAnsi="Arial" w:cs="Arial"/>
          <w:sz w:val="20"/>
          <w:szCs w:val="20"/>
          <w:vertAlign w:val="subscript"/>
        </w:rPr>
        <w:t>2max</w:t>
      </w:r>
      <w:r w:rsidR="00361DF1" w:rsidRPr="001C39C8">
        <w:rPr>
          <w:rFonts w:ascii="Arial" w:hAnsi="Arial" w:cs="Arial"/>
          <w:sz w:val="20"/>
          <w:szCs w:val="20"/>
        </w:rPr>
        <w:t xml:space="preserve"> was determined as the highest V̇O</w:t>
      </w:r>
      <w:r w:rsidR="00361DF1" w:rsidRPr="001C39C8">
        <w:rPr>
          <w:rFonts w:ascii="Arial" w:hAnsi="Arial" w:cs="Arial"/>
          <w:sz w:val="20"/>
          <w:szCs w:val="20"/>
          <w:vertAlign w:val="subscript"/>
        </w:rPr>
        <w:t>2</w:t>
      </w:r>
      <w:r w:rsidR="00361DF1" w:rsidRPr="001C39C8">
        <w:rPr>
          <w:rFonts w:ascii="Arial" w:hAnsi="Arial" w:cs="Arial"/>
          <w:sz w:val="20"/>
          <w:szCs w:val="20"/>
        </w:rPr>
        <w:t xml:space="preserve"> </w:t>
      </w:r>
      <w:r w:rsidR="00CA428A" w:rsidRPr="001C39C8">
        <w:rPr>
          <w:rFonts w:ascii="Arial" w:hAnsi="Arial" w:cs="Arial"/>
          <w:sz w:val="20"/>
          <w:szCs w:val="20"/>
        </w:rPr>
        <w:t xml:space="preserve">obtained </w:t>
      </w:r>
      <w:r w:rsidR="00361DF1" w:rsidRPr="001C39C8">
        <w:rPr>
          <w:rFonts w:ascii="Arial" w:hAnsi="Arial" w:cs="Arial"/>
          <w:sz w:val="20"/>
          <w:szCs w:val="20"/>
        </w:rPr>
        <w:t xml:space="preserve">from a 30-s rolling average, which excluded breath-by-breath values outside 4 </w:t>
      </w:r>
      <w:r w:rsidR="00361DF1" w:rsidRPr="001C39C8">
        <w:rPr>
          <w:rFonts w:ascii="Arial" w:hAnsi="Arial" w:cs="Arial"/>
          <w:i/>
          <w:sz w:val="20"/>
          <w:szCs w:val="20"/>
        </w:rPr>
        <w:t>SD</w:t>
      </w:r>
      <w:r w:rsidR="00E00EFA" w:rsidRPr="001C39C8">
        <w:rPr>
          <w:rFonts w:ascii="Arial" w:hAnsi="Arial" w:cs="Arial"/>
          <w:sz w:val="20"/>
          <w:szCs w:val="20"/>
        </w:rPr>
        <w:t xml:space="preserve"> from a </w:t>
      </w:r>
      <w:r w:rsidR="00DF0AEF">
        <w:rPr>
          <w:rFonts w:ascii="Arial" w:hAnsi="Arial" w:cs="Arial"/>
          <w:sz w:val="20"/>
          <w:szCs w:val="20"/>
        </w:rPr>
        <w:t>local (</w:t>
      </w:r>
      <w:r w:rsidR="00E00EFA" w:rsidRPr="001C39C8">
        <w:rPr>
          <w:rFonts w:ascii="Arial" w:hAnsi="Arial" w:cs="Arial"/>
          <w:sz w:val="20"/>
          <w:szCs w:val="20"/>
        </w:rPr>
        <w:t>5-breath</w:t>
      </w:r>
      <w:r w:rsidR="00DF0AEF">
        <w:rPr>
          <w:rFonts w:ascii="Arial" w:hAnsi="Arial" w:cs="Arial"/>
          <w:sz w:val="20"/>
          <w:szCs w:val="20"/>
        </w:rPr>
        <w:t>)</w:t>
      </w:r>
      <w:r w:rsidR="00361DF1" w:rsidRPr="001C39C8">
        <w:rPr>
          <w:rFonts w:ascii="Arial" w:hAnsi="Arial" w:cs="Arial"/>
          <w:sz w:val="20"/>
          <w:szCs w:val="20"/>
        </w:rPr>
        <w:t xml:space="preserve"> average</w:t>
      </w:r>
      <w:r w:rsidR="00C807DD">
        <w:rPr>
          <w:rFonts w:ascii="Arial" w:hAnsi="Arial" w:cs="Arial"/>
          <w:sz w:val="20"/>
          <w:szCs w:val="20"/>
        </w:rPr>
        <w:t xml:space="preserve"> </w:t>
      </w:r>
      <w:r w:rsidR="00E420DC" w:rsidRPr="001C39C8">
        <w:rPr>
          <w:rFonts w:ascii="Arial" w:hAnsi="Arial" w:cs="Arial"/>
          <w:sz w:val="20"/>
          <w:szCs w:val="20"/>
        </w:rPr>
        <w:fldChar w:fldCharType="begin" w:fldLock="1"/>
      </w:r>
      <w:r w:rsidR="00BE4A98">
        <w:rPr>
          <w:rFonts w:ascii="Arial" w:hAnsi="Arial" w:cs="Arial"/>
          <w:sz w:val="20"/>
          <w:szCs w:val="20"/>
        </w:rPr>
        <w:instrText>ADDIN CSL_CITATION { "citationItems" : [ { "id" : "ITEM-1", "itemData" : { "ISSN" : "8750-7587", "PMID" : "3110126", "abstract" : "Breathing has inherent irregularities that produce breath-to-breath fluctuations (\"noise\") in pulmonary gas exchange. These impair the precision of characterizing nonsteady-state gas exchange kinetics during exercise. We quantified the effects of this noise on the confidence of estimating kinetic parameters of the underlying physiological responses and hence of model discrimination. Five subjects each performed eight transitions from 0 to 100 W on a cycle ergometer. Ventilation, CO2 output, and O2 uptake were computed breath by breath. The eight responses were interpolated uniformly, time aligned, and averaged for each subject; and the kinetic parameters of a first-order model (i.e., the time constant and time delay) were then estimated using three methods: linear least squares, nonlinear least squares, and maximum likelihood. The breath-by-breath noise approximated an uncorrelated Gaussian stochastic process, with a standard deviation that was largely independent of metabolic rate. An expression has therefore been derived for the number of square-wave repetitions required for a specified parameter confidence using methods b and c; method a being less appropriate for parameter estimation of noisy gas exchange kinetics.", "author" : [ { "dropping-particle" : "", "family" : "Lamarra", "given" : "N.", "non-dropping-particle" : "", "parse-names" : false, "suffix" : "" }, { "dropping-particle" : "", "family" : "Whipp", "given" : "B. J", "non-dropping-particle" : "", "parse-names" : false, "suffix" : "" }, { "dropping-particle" : "", "family" : "Ward", "given" : "S. a", "non-dropping-particle" : "", "parse-names" : false, "suffix" : "" }, { "dropping-particle" : "", "family" : "Wasserman", "given" : "K.", "non-dropping-particle" : "", "parse-names" : false, "suffix" : "" } ], "container-title" : "Journal of applied physiology (Bethesda, Md. : 1985)", "id" : "ITEM-1", "issue" : "5", "issued" : { "date-parts" : [ [ "1987", "5" ] ] }, "note" : "\n        From Duplicate 2 ( \n        \n        \n          Effect of interbreath fluctuations on characterizing exercise gas exchange kinetics.\n        \n        \n         - Lamarra, N; Whipp, B J; Ward, S a; Wasserman, K )\n\n        \n        \n\n        \n\n        \n\n      ", "page" : "2003-12", "title" : "Effect of interbreath fluctuations on characterizing exercise gas exchange kinetics.", "type" : "article-journal", "volume" : "62" }, "uris" : [ "http://www.mendeley.com/documents/?uuid=20f9a9df-e389-4391-89ed-84d100c59265" ] } ], "mendeley" : { "formattedCitation" : "(Lamarra, Whipp, Ward, &amp; Wasserman, 1987)", "plainTextFormattedCitation" : "(Lamarra, Whipp, Ward, &amp; Wasserman, 1987)", "previouslyFormattedCitation" : "(Lamarra, Whipp, Ward, &amp; Wasserman, 1987)" }, "properties" : { "noteIndex" : 0 }, "schema" : "https://github.com/citation-style-language/schema/raw/master/csl-citation.json" }</w:instrText>
      </w:r>
      <w:r w:rsidR="00E420DC" w:rsidRPr="001C39C8">
        <w:rPr>
          <w:rFonts w:ascii="Arial" w:hAnsi="Arial" w:cs="Arial"/>
          <w:sz w:val="20"/>
          <w:szCs w:val="20"/>
        </w:rPr>
        <w:fldChar w:fldCharType="separate"/>
      </w:r>
      <w:r w:rsidR="007B19C3" w:rsidRPr="007B19C3">
        <w:rPr>
          <w:rFonts w:ascii="Arial" w:hAnsi="Arial" w:cs="Arial"/>
          <w:noProof/>
          <w:sz w:val="20"/>
          <w:szCs w:val="20"/>
        </w:rPr>
        <w:t>(Lamarra, Whipp, Ward, &amp; Wasserman, 1987)</w:t>
      </w:r>
      <w:r w:rsidR="00E420DC" w:rsidRPr="001C39C8">
        <w:rPr>
          <w:rFonts w:ascii="Arial" w:hAnsi="Arial" w:cs="Arial"/>
          <w:sz w:val="20"/>
          <w:szCs w:val="20"/>
        </w:rPr>
        <w:fldChar w:fldCharType="end"/>
      </w:r>
      <w:r w:rsidR="00361DF1" w:rsidRPr="001C39C8">
        <w:rPr>
          <w:rFonts w:ascii="Arial" w:hAnsi="Arial" w:cs="Arial"/>
          <w:sz w:val="20"/>
          <w:szCs w:val="20"/>
        </w:rPr>
        <w:t>.</w:t>
      </w:r>
      <w:r w:rsidR="001C39C8">
        <w:rPr>
          <w:rFonts w:ascii="Arial" w:hAnsi="Arial" w:cs="Arial"/>
          <w:sz w:val="20"/>
          <w:szCs w:val="20"/>
        </w:rPr>
        <w:t xml:space="preserve"> </w:t>
      </w:r>
      <w:r w:rsidR="00F24976">
        <w:rPr>
          <w:rFonts w:ascii="Arial" w:hAnsi="Arial" w:cs="Arial"/>
          <w:sz w:val="20"/>
          <w:szCs w:val="20"/>
        </w:rPr>
        <w:t>Finally, after ~25 min of rest, participants performed a CWR test to exhaustion at ~112.5% of the V̇O</w:t>
      </w:r>
      <w:r w:rsidR="00F24976" w:rsidRPr="00F24976">
        <w:rPr>
          <w:rFonts w:ascii="Arial" w:hAnsi="Arial" w:cs="Arial"/>
          <w:sz w:val="20"/>
          <w:szCs w:val="20"/>
          <w:vertAlign w:val="subscript"/>
        </w:rPr>
        <w:t>2max</w:t>
      </w:r>
      <w:r w:rsidR="00F24976">
        <w:rPr>
          <w:rFonts w:ascii="Arial" w:hAnsi="Arial" w:cs="Arial"/>
          <w:sz w:val="20"/>
          <w:szCs w:val="20"/>
        </w:rPr>
        <w:t xml:space="preserve"> (see below) that was used for familiarisation purposes only.  </w:t>
      </w:r>
    </w:p>
    <w:p w14:paraId="74ADFAB8" w14:textId="77777777" w:rsidR="000E2F9C" w:rsidRPr="001C39C8" w:rsidRDefault="006E1CF7" w:rsidP="008030BB">
      <w:pPr>
        <w:spacing w:line="360" w:lineRule="auto"/>
        <w:jc w:val="both"/>
        <w:rPr>
          <w:rFonts w:ascii="Arial" w:hAnsi="Arial" w:cs="Arial"/>
          <w:i/>
          <w:sz w:val="20"/>
          <w:szCs w:val="20"/>
        </w:rPr>
      </w:pPr>
      <w:r w:rsidRPr="001C39C8">
        <w:rPr>
          <w:rFonts w:ascii="Arial" w:hAnsi="Arial" w:cs="Arial"/>
          <w:i/>
          <w:sz w:val="20"/>
          <w:szCs w:val="20"/>
        </w:rPr>
        <w:t>Constant-</w:t>
      </w:r>
      <w:r w:rsidR="003127EA" w:rsidRPr="001C39C8">
        <w:rPr>
          <w:rFonts w:ascii="Arial" w:hAnsi="Arial" w:cs="Arial"/>
          <w:i/>
          <w:sz w:val="20"/>
          <w:szCs w:val="20"/>
        </w:rPr>
        <w:t xml:space="preserve">work rate </w:t>
      </w:r>
      <w:r w:rsidRPr="001C39C8">
        <w:rPr>
          <w:rFonts w:ascii="Arial" w:hAnsi="Arial" w:cs="Arial"/>
          <w:i/>
          <w:sz w:val="20"/>
          <w:szCs w:val="20"/>
        </w:rPr>
        <w:t>test to exhaustion</w:t>
      </w:r>
    </w:p>
    <w:p w14:paraId="51784D38" w14:textId="65FCF59E" w:rsidR="000E2F9C" w:rsidRDefault="005548B1" w:rsidP="008030BB">
      <w:pPr>
        <w:spacing w:line="360" w:lineRule="auto"/>
        <w:jc w:val="both"/>
        <w:rPr>
          <w:rFonts w:ascii="Arial" w:hAnsi="Arial" w:cs="Arial"/>
          <w:sz w:val="20"/>
          <w:szCs w:val="20"/>
        </w:rPr>
      </w:pPr>
      <w:r w:rsidRPr="001C39C8">
        <w:rPr>
          <w:rFonts w:ascii="Arial" w:hAnsi="Arial" w:cs="Arial"/>
          <w:sz w:val="20"/>
          <w:szCs w:val="20"/>
        </w:rPr>
        <w:t xml:space="preserve">The CWR commenced with 3 min of </w:t>
      </w:r>
      <w:r w:rsidR="00857DFB">
        <w:rPr>
          <w:rFonts w:ascii="Arial" w:hAnsi="Arial" w:cs="Arial"/>
          <w:sz w:val="20"/>
          <w:szCs w:val="20"/>
        </w:rPr>
        <w:t>unloaded</w:t>
      </w:r>
      <w:r w:rsidR="00857DFB" w:rsidRPr="001C39C8">
        <w:rPr>
          <w:rFonts w:ascii="Arial" w:hAnsi="Arial" w:cs="Arial"/>
          <w:sz w:val="20"/>
          <w:szCs w:val="20"/>
        </w:rPr>
        <w:t xml:space="preserve"> </w:t>
      </w:r>
      <w:r w:rsidRPr="001C39C8">
        <w:rPr>
          <w:rFonts w:ascii="Arial" w:hAnsi="Arial" w:cs="Arial"/>
          <w:sz w:val="20"/>
          <w:szCs w:val="20"/>
        </w:rPr>
        <w:t xml:space="preserve">cycling followed </w:t>
      </w:r>
      <w:r w:rsidR="00635235">
        <w:rPr>
          <w:rFonts w:ascii="Arial" w:hAnsi="Arial" w:cs="Arial"/>
          <w:sz w:val="20"/>
          <w:szCs w:val="20"/>
        </w:rPr>
        <w:t xml:space="preserve">by </w:t>
      </w:r>
      <w:r w:rsidRPr="001C39C8">
        <w:rPr>
          <w:rFonts w:ascii="Arial" w:hAnsi="Arial" w:cs="Arial"/>
          <w:sz w:val="20"/>
          <w:szCs w:val="20"/>
        </w:rPr>
        <w:t xml:space="preserve">5 min at 70% GET. Then, after 5 min </w:t>
      </w:r>
      <w:r w:rsidR="001F16E1">
        <w:rPr>
          <w:rFonts w:ascii="Arial" w:hAnsi="Arial" w:cs="Arial"/>
          <w:sz w:val="20"/>
          <w:szCs w:val="20"/>
        </w:rPr>
        <w:t>stationary rest</w:t>
      </w:r>
      <w:r w:rsidRPr="001C39C8">
        <w:rPr>
          <w:rFonts w:ascii="Arial" w:hAnsi="Arial" w:cs="Arial"/>
          <w:sz w:val="20"/>
          <w:szCs w:val="20"/>
        </w:rPr>
        <w:t xml:space="preserve"> on the cycle-ergometer, participants were instructed to attain their preferred cadence after a 5</w:t>
      </w:r>
      <w:r w:rsidR="007E5CA8">
        <w:rPr>
          <w:rFonts w:ascii="Arial" w:hAnsi="Arial" w:cs="Arial"/>
          <w:sz w:val="20"/>
          <w:szCs w:val="20"/>
        </w:rPr>
        <w:t>-</w:t>
      </w:r>
      <w:r w:rsidRPr="001C39C8">
        <w:rPr>
          <w:rFonts w:ascii="Arial" w:hAnsi="Arial" w:cs="Arial"/>
          <w:sz w:val="20"/>
          <w:szCs w:val="20"/>
        </w:rPr>
        <w:t xml:space="preserve">s countdown. </w:t>
      </w:r>
      <w:r w:rsidR="00635235">
        <w:rPr>
          <w:rFonts w:ascii="Arial" w:hAnsi="Arial" w:cs="Arial"/>
          <w:sz w:val="20"/>
          <w:szCs w:val="20"/>
        </w:rPr>
        <w:t xml:space="preserve">The </w:t>
      </w:r>
      <w:r w:rsidR="007D1918" w:rsidRPr="001C39C8">
        <w:rPr>
          <w:rFonts w:ascii="Arial" w:hAnsi="Arial" w:cs="Arial"/>
          <w:sz w:val="20"/>
          <w:szCs w:val="20"/>
        </w:rPr>
        <w:t xml:space="preserve">power output </w:t>
      </w:r>
      <w:r w:rsidR="00635235">
        <w:rPr>
          <w:rFonts w:ascii="Arial" w:hAnsi="Arial" w:cs="Arial"/>
          <w:sz w:val="20"/>
          <w:szCs w:val="20"/>
        </w:rPr>
        <w:t xml:space="preserve">during the CWR </w:t>
      </w:r>
      <w:r w:rsidR="00E0127C">
        <w:rPr>
          <w:rFonts w:ascii="Arial" w:hAnsi="Arial" w:cs="Arial"/>
          <w:sz w:val="20"/>
          <w:szCs w:val="20"/>
        </w:rPr>
        <w:t xml:space="preserve">test </w:t>
      </w:r>
      <w:r w:rsidR="00DF0AEF">
        <w:rPr>
          <w:rFonts w:ascii="Arial" w:hAnsi="Arial" w:cs="Arial"/>
          <w:sz w:val="20"/>
          <w:szCs w:val="20"/>
        </w:rPr>
        <w:t>corresponded to</w:t>
      </w:r>
      <w:r w:rsidR="00B06282" w:rsidRPr="001C39C8">
        <w:rPr>
          <w:rFonts w:ascii="Arial" w:hAnsi="Arial" w:cs="Arial"/>
          <w:sz w:val="20"/>
          <w:szCs w:val="20"/>
        </w:rPr>
        <w:t xml:space="preserve"> </w:t>
      </w:r>
      <w:r w:rsidR="001429FB" w:rsidRPr="001C39C8">
        <w:rPr>
          <w:rFonts w:ascii="Arial" w:hAnsi="Arial" w:cs="Arial"/>
          <w:sz w:val="20"/>
          <w:szCs w:val="20"/>
        </w:rPr>
        <w:t>112.</w:t>
      </w:r>
      <w:r w:rsidR="007D1918" w:rsidRPr="001C39C8">
        <w:rPr>
          <w:rFonts w:ascii="Arial" w:hAnsi="Arial" w:cs="Arial"/>
          <w:sz w:val="20"/>
          <w:szCs w:val="20"/>
        </w:rPr>
        <w:t xml:space="preserve">5% </w:t>
      </w:r>
      <w:r w:rsidR="007F77B4" w:rsidRPr="001C39C8">
        <w:rPr>
          <w:rFonts w:ascii="Arial" w:hAnsi="Arial" w:cs="Arial"/>
          <w:sz w:val="20"/>
          <w:szCs w:val="20"/>
        </w:rPr>
        <w:t>V̇</w:t>
      </w:r>
      <w:r w:rsidR="00837548" w:rsidRPr="001C39C8">
        <w:rPr>
          <w:rFonts w:ascii="Arial" w:hAnsi="Arial" w:cs="Arial"/>
          <w:sz w:val="20"/>
          <w:szCs w:val="20"/>
        </w:rPr>
        <w:t>O</w:t>
      </w:r>
      <w:r w:rsidR="00837548" w:rsidRPr="001C39C8">
        <w:rPr>
          <w:rFonts w:ascii="Arial" w:hAnsi="Arial" w:cs="Arial"/>
          <w:sz w:val="20"/>
          <w:szCs w:val="20"/>
          <w:vertAlign w:val="subscript"/>
        </w:rPr>
        <w:t>2</w:t>
      </w:r>
      <w:r w:rsidR="00361DF1" w:rsidRPr="001C39C8">
        <w:rPr>
          <w:rFonts w:ascii="Arial" w:hAnsi="Arial" w:cs="Arial"/>
          <w:sz w:val="20"/>
          <w:szCs w:val="20"/>
          <w:vertAlign w:val="subscript"/>
        </w:rPr>
        <w:t>max</w:t>
      </w:r>
      <w:r w:rsidR="00620C5E" w:rsidRPr="001C39C8">
        <w:rPr>
          <w:rFonts w:ascii="Arial" w:hAnsi="Arial" w:cs="Arial"/>
          <w:sz w:val="20"/>
          <w:szCs w:val="20"/>
        </w:rPr>
        <w:t>, determined</w:t>
      </w:r>
      <w:r w:rsidR="00013CF0" w:rsidRPr="001C39C8">
        <w:rPr>
          <w:rFonts w:ascii="Arial" w:hAnsi="Arial" w:cs="Arial"/>
          <w:sz w:val="20"/>
          <w:szCs w:val="20"/>
        </w:rPr>
        <w:t xml:space="preserve"> </w:t>
      </w:r>
      <w:r w:rsidR="00E0127C">
        <w:rPr>
          <w:rFonts w:ascii="Arial" w:hAnsi="Arial" w:cs="Arial"/>
          <w:sz w:val="20"/>
          <w:szCs w:val="20"/>
        </w:rPr>
        <w:t>from</w:t>
      </w:r>
      <w:r w:rsidR="0029604F" w:rsidRPr="001C39C8">
        <w:rPr>
          <w:rFonts w:ascii="Arial" w:hAnsi="Arial" w:cs="Arial"/>
          <w:sz w:val="20"/>
          <w:szCs w:val="20"/>
        </w:rPr>
        <w:t xml:space="preserve"> linear </w:t>
      </w:r>
      <w:r w:rsidR="009D26BF" w:rsidRPr="001C39C8">
        <w:rPr>
          <w:rFonts w:ascii="Arial" w:hAnsi="Arial" w:cs="Arial"/>
          <w:sz w:val="20"/>
          <w:szCs w:val="20"/>
        </w:rPr>
        <w:t>extrapola</w:t>
      </w:r>
      <w:r w:rsidR="0029604F" w:rsidRPr="001C39C8">
        <w:rPr>
          <w:rFonts w:ascii="Arial" w:hAnsi="Arial" w:cs="Arial"/>
          <w:sz w:val="20"/>
          <w:szCs w:val="20"/>
        </w:rPr>
        <w:t>tion of the</w:t>
      </w:r>
      <w:r w:rsidR="009D26BF" w:rsidRPr="001C39C8">
        <w:rPr>
          <w:rFonts w:ascii="Arial" w:hAnsi="Arial" w:cs="Arial"/>
          <w:sz w:val="20"/>
          <w:szCs w:val="20"/>
        </w:rPr>
        <w:t xml:space="preserve"> </w:t>
      </w:r>
      <w:r w:rsidR="0029604F" w:rsidRPr="001C39C8">
        <w:rPr>
          <w:rFonts w:ascii="Arial" w:hAnsi="Arial" w:cs="Arial"/>
          <w:sz w:val="20"/>
          <w:szCs w:val="20"/>
        </w:rPr>
        <w:t>relationship between</w:t>
      </w:r>
      <w:r w:rsidR="00C204D5" w:rsidRPr="001C39C8">
        <w:rPr>
          <w:rFonts w:ascii="Arial" w:hAnsi="Arial" w:cs="Arial"/>
          <w:sz w:val="20"/>
          <w:szCs w:val="20"/>
        </w:rPr>
        <w:t xml:space="preserve"> </w:t>
      </w:r>
      <w:r w:rsidR="009D69D1" w:rsidRPr="001C39C8">
        <w:rPr>
          <w:rFonts w:ascii="Arial" w:hAnsi="Arial" w:cs="Arial"/>
          <w:sz w:val="20"/>
          <w:szCs w:val="20"/>
        </w:rPr>
        <w:t>V̇O</w:t>
      </w:r>
      <w:r w:rsidR="009D69D1" w:rsidRPr="001C39C8">
        <w:rPr>
          <w:rFonts w:ascii="Arial" w:hAnsi="Arial" w:cs="Arial"/>
          <w:sz w:val="20"/>
          <w:szCs w:val="20"/>
          <w:vertAlign w:val="subscript"/>
        </w:rPr>
        <w:t>2</w:t>
      </w:r>
      <w:r w:rsidR="00620C5E" w:rsidRPr="001C39C8">
        <w:rPr>
          <w:rFonts w:ascii="Arial" w:hAnsi="Arial" w:cs="Arial"/>
          <w:sz w:val="20"/>
          <w:szCs w:val="20"/>
        </w:rPr>
        <w:t xml:space="preserve"> and power output</w:t>
      </w:r>
      <w:r w:rsidR="00C204D5" w:rsidRPr="001C39C8">
        <w:rPr>
          <w:rFonts w:ascii="Arial" w:hAnsi="Arial" w:cs="Arial"/>
          <w:sz w:val="20"/>
          <w:szCs w:val="20"/>
        </w:rPr>
        <w:t>.</w:t>
      </w:r>
      <w:r w:rsidR="00F06788">
        <w:rPr>
          <w:rFonts w:ascii="Arial" w:hAnsi="Arial" w:cs="Arial"/>
          <w:sz w:val="20"/>
          <w:szCs w:val="20"/>
        </w:rPr>
        <w:t xml:space="preserve"> The assumption of a linear V̇O</w:t>
      </w:r>
      <w:r w:rsidR="00F06788" w:rsidRPr="00ED47F0">
        <w:rPr>
          <w:rFonts w:ascii="Arial" w:hAnsi="Arial" w:cs="Arial"/>
          <w:sz w:val="20"/>
          <w:szCs w:val="20"/>
          <w:vertAlign w:val="subscript"/>
        </w:rPr>
        <w:t>2</w:t>
      </w:r>
      <w:r w:rsidR="00F06788">
        <w:rPr>
          <w:rFonts w:ascii="Arial" w:hAnsi="Arial" w:cs="Arial"/>
          <w:sz w:val="20"/>
          <w:szCs w:val="20"/>
        </w:rPr>
        <w:t>-power output relationship has</w:t>
      </w:r>
      <w:r w:rsidR="00ED47F0">
        <w:rPr>
          <w:rFonts w:ascii="Arial" w:hAnsi="Arial" w:cs="Arial"/>
          <w:sz w:val="20"/>
          <w:szCs w:val="20"/>
        </w:rPr>
        <w:t xml:space="preserve"> been challenged, though using 3-min stages, a linear relationship has been observed during for intensities up to ~95% V</w:t>
      </w:r>
      <w:r w:rsidR="008F256C">
        <w:rPr>
          <w:rFonts w:ascii="Arial" w:hAnsi="Arial" w:cs="Arial"/>
          <w:sz w:val="20"/>
          <w:szCs w:val="20"/>
        </w:rPr>
        <w:t>̇</w:t>
      </w:r>
      <w:r w:rsidR="00ED47F0">
        <w:rPr>
          <w:rFonts w:ascii="Arial" w:hAnsi="Arial" w:cs="Arial"/>
          <w:sz w:val="20"/>
          <w:szCs w:val="20"/>
        </w:rPr>
        <w:t>O</w:t>
      </w:r>
      <w:r w:rsidR="00ED47F0" w:rsidRPr="008F256C">
        <w:rPr>
          <w:rFonts w:ascii="Arial" w:hAnsi="Arial" w:cs="Arial"/>
          <w:sz w:val="20"/>
          <w:szCs w:val="20"/>
          <w:vertAlign w:val="subscript"/>
        </w:rPr>
        <w:t>2max</w:t>
      </w:r>
      <w:r w:rsidR="00ED47F0">
        <w:rPr>
          <w:rFonts w:ascii="Arial" w:hAnsi="Arial" w:cs="Arial"/>
          <w:sz w:val="20"/>
          <w:szCs w:val="20"/>
        </w:rPr>
        <w:t xml:space="preserve">, </w:t>
      </w:r>
      <w:r w:rsidR="00944544">
        <w:rPr>
          <w:rFonts w:ascii="Arial" w:hAnsi="Arial" w:cs="Arial"/>
          <w:sz w:val="20"/>
          <w:szCs w:val="20"/>
        </w:rPr>
        <w:t xml:space="preserve">which </w:t>
      </w:r>
      <w:r w:rsidR="00ED47F0">
        <w:rPr>
          <w:rFonts w:ascii="Arial" w:hAnsi="Arial" w:cs="Arial"/>
          <w:sz w:val="20"/>
          <w:szCs w:val="20"/>
        </w:rPr>
        <w:t xml:space="preserve">allows estimation of supramaximal oxygen demands with 6.7% test-retest variability </w:t>
      </w:r>
      <w:r w:rsidR="00ED47F0">
        <w:rPr>
          <w:rFonts w:ascii="Arial" w:hAnsi="Arial" w:cs="Arial"/>
          <w:sz w:val="20"/>
          <w:szCs w:val="20"/>
        </w:rPr>
        <w:fldChar w:fldCharType="begin" w:fldLock="1"/>
      </w:r>
      <w:r w:rsidR="00ED47F0">
        <w:rPr>
          <w:rFonts w:ascii="Arial" w:hAnsi="Arial" w:cs="Arial"/>
          <w:sz w:val="20"/>
          <w:szCs w:val="20"/>
        </w:rPr>
        <w:instrText>ADDIN CSL_CITATION { "citationItems" : [ { "id" : "ITEM-1", "itemData" : { "PMID" : "26564270", "author" : [ { "dropping-particle" : "", "family" : "Muniz-Pumares", "given" : "D", "non-dropping-particle" : "", "parse-names" : false, "suffix" : "" }, { "dropping-particle" : "", "family" : "Pedlar", "given" : "C R", "non-dropping-particle" : "", "parse-names" : false, "suffix" : "" }, { "dropping-particle" : "", "family" : "Godfrey", "given" : "R", "non-dropping-particle" : "", "parse-names" : false, "suffix" : "" }, { "dropping-particle" : "", "family" : "Glaister", "given" : "M", "non-dropping-particle" : "", "parse-names" : false, "suffix" : "" } ], "container-title" : "Journal of Sports Medicine and Physical Fitness", "id" : "ITEM-1", "issued" : { "date-parts" : [ [ "2015" ] ] }, "title" : "The effect of the oxygen uptake-power output relationship on the prediction of supramaximal oxygen demands.", "type" : "article-journal", "volume" : "Ahead of p" }, "uris" : [ "http://www.mendeley.com/documents/?uuid=06fa4810-efac-4722-a7fe-0873354a1f12" ] } ], "mendeley" : { "formattedCitation" : "(Muniz-Pumares, Pedlar, Godfrey, &amp; Glaister, 2015)", "plainTextFormattedCitation" : "(Muniz-Pumares, Pedlar, Godfrey, &amp; Glaister, 2015)" }, "properties" : { "noteIndex" : 0 }, "schema" : "https://github.com/citation-style-language/schema/raw/master/csl-citation.json" }</w:instrText>
      </w:r>
      <w:r w:rsidR="00ED47F0">
        <w:rPr>
          <w:rFonts w:ascii="Arial" w:hAnsi="Arial" w:cs="Arial"/>
          <w:sz w:val="20"/>
          <w:szCs w:val="20"/>
        </w:rPr>
        <w:fldChar w:fldCharType="separate"/>
      </w:r>
      <w:r w:rsidR="00ED47F0" w:rsidRPr="00ED47F0">
        <w:rPr>
          <w:rFonts w:ascii="Arial" w:hAnsi="Arial" w:cs="Arial"/>
          <w:noProof/>
          <w:sz w:val="20"/>
          <w:szCs w:val="20"/>
        </w:rPr>
        <w:t>(Muniz-Pumares, Pedlar, Godfrey, &amp; Glaister, 2015)</w:t>
      </w:r>
      <w:r w:rsidR="00ED47F0">
        <w:rPr>
          <w:rFonts w:ascii="Arial" w:hAnsi="Arial" w:cs="Arial"/>
          <w:sz w:val="20"/>
          <w:szCs w:val="20"/>
        </w:rPr>
        <w:fldChar w:fldCharType="end"/>
      </w:r>
      <w:r w:rsidR="00ED47F0">
        <w:rPr>
          <w:rFonts w:ascii="Arial" w:hAnsi="Arial" w:cs="Arial"/>
          <w:sz w:val="20"/>
          <w:szCs w:val="20"/>
        </w:rPr>
        <w:t xml:space="preserve">. Moreover, </w:t>
      </w:r>
      <w:r w:rsidR="00AB2A16">
        <w:rPr>
          <w:rFonts w:ascii="Arial" w:hAnsi="Arial" w:cs="Arial"/>
          <w:sz w:val="20"/>
          <w:szCs w:val="20"/>
        </w:rPr>
        <w:t xml:space="preserve">a CWR at 112.5% </w:t>
      </w:r>
      <w:r w:rsidR="00ED47F0">
        <w:rPr>
          <w:rFonts w:ascii="Arial" w:hAnsi="Arial" w:cs="Arial"/>
          <w:sz w:val="20"/>
          <w:szCs w:val="20"/>
        </w:rPr>
        <w:t xml:space="preserve">has been shown to </w:t>
      </w:r>
      <w:r w:rsidR="00AB2A16">
        <w:rPr>
          <w:rFonts w:ascii="Arial" w:hAnsi="Arial" w:cs="Arial"/>
          <w:sz w:val="20"/>
          <w:szCs w:val="20"/>
        </w:rPr>
        <w:t xml:space="preserve">elicit the greatest </w:t>
      </w:r>
      <w:r w:rsidR="00AB2A16" w:rsidRPr="00D54923">
        <w:rPr>
          <w:rFonts w:ascii="Arial" w:hAnsi="Arial" w:cs="Arial"/>
          <w:sz w:val="20"/>
          <w:szCs w:val="20"/>
        </w:rPr>
        <w:t>AOD (</w:t>
      </w:r>
      <w:r w:rsidR="0026466B" w:rsidRPr="00D54923">
        <w:rPr>
          <w:rFonts w:ascii="Arial" w:hAnsi="Arial" w:cs="Arial"/>
          <w:sz w:val="20"/>
          <w:szCs w:val="20"/>
        </w:rPr>
        <w:t>Mu</w:t>
      </w:r>
      <w:r w:rsidR="0026466B">
        <w:rPr>
          <w:rFonts w:ascii="Arial" w:hAnsi="Arial" w:cs="Arial"/>
          <w:sz w:val="20"/>
          <w:szCs w:val="20"/>
        </w:rPr>
        <w:t>n</w:t>
      </w:r>
      <w:r w:rsidR="0026466B" w:rsidRPr="00D54923">
        <w:rPr>
          <w:rFonts w:ascii="Arial" w:hAnsi="Arial" w:cs="Arial"/>
          <w:sz w:val="20"/>
          <w:szCs w:val="20"/>
        </w:rPr>
        <w:t>iz</w:t>
      </w:r>
      <w:r w:rsidR="002E1CA3" w:rsidRPr="00D54923">
        <w:rPr>
          <w:rFonts w:ascii="Arial" w:hAnsi="Arial" w:cs="Arial"/>
          <w:sz w:val="20"/>
          <w:szCs w:val="20"/>
        </w:rPr>
        <w:t>-</w:t>
      </w:r>
      <w:r w:rsidR="002E1CA3" w:rsidRPr="00D54923">
        <w:rPr>
          <w:rFonts w:ascii="Arial" w:hAnsi="Arial" w:cs="Arial"/>
          <w:sz w:val="20"/>
          <w:szCs w:val="20"/>
        </w:rPr>
        <w:lastRenderedPageBreak/>
        <w:t xml:space="preserve">Pumares et al., </w:t>
      </w:r>
      <w:r w:rsidR="0026466B">
        <w:rPr>
          <w:rFonts w:ascii="Arial" w:hAnsi="Arial" w:cs="Arial"/>
          <w:sz w:val="20"/>
          <w:szCs w:val="20"/>
        </w:rPr>
        <w:t>2016</w:t>
      </w:r>
      <w:r w:rsidR="00AB2A16" w:rsidRPr="00D54923">
        <w:rPr>
          <w:rFonts w:ascii="Arial" w:hAnsi="Arial" w:cs="Arial"/>
          <w:sz w:val="20"/>
          <w:szCs w:val="20"/>
        </w:rPr>
        <w:t xml:space="preserve">). </w:t>
      </w:r>
      <w:r w:rsidRPr="00D54923">
        <w:rPr>
          <w:rFonts w:ascii="Arial" w:hAnsi="Arial" w:cs="Arial"/>
          <w:sz w:val="20"/>
          <w:szCs w:val="20"/>
        </w:rPr>
        <w:t>V̇O</w:t>
      </w:r>
      <w:r w:rsidRPr="00D54923">
        <w:rPr>
          <w:rFonts w:ascii="Arial" w:hAnsi="Arial" w:cs="Arial"/>
          <w:sz w:val="20"/>
          <w:szCs w:val="20"/>
          <w:vertAlign w:val="subscript"/>
        </w:rPr>
        <w:t xml:space="preserve">2 </w:t>
      </w:r>
      <w:r w:rsidRPr="00D54923">
        <w:rPr>
          <w:rFonts w:ascii="Arial" w:hAnsi="Arial" w:cs="Arial"/>
          <w:sz w:val="20"/>
          <w:szCs w:val="20"/>
        </w:rPr>
        <w:t>values to construct the V̇O</w:t>
      </w:r>
      <w:r w:rsidRPr="00D54923">
        <w:rPr>
          <w:rFonts w:ascii="Arial" w:hAnsi="Arial" w:cs="Arial"/>
          <w:sz w:val="20"/>
          <w:szCs w:val="20"/>
          <w:vertAlign w:val="subscript"/>
        </w:rPr>
        <w:t>2</w:t>
      </w:r>
      <w:r w:rsidRPr="00D54923">
        <w:rPr>
          <w:rFonts w:ascii="Arial" w:hAnsi="Arial" w:cs="Arial"/>
          <w:sz w:val="20"/>
          <w:szCs w:val="20"/>
        </w:rPr>
        <w:t>-power output relationship were dete</w:t>
      </w:r>
      <w:r w:rsidRPr="001C39C8">
        <w:rPr>
          <w:rFonts w:ascii="Arial" w:hAnsi="Arial" w:cs="Arial"/>
          <w:sz w:val="20"/>
          <w:szCs w:val="20"/>
        </w:rPr>
        <w:t xml:space="preserve">rmined </w:t>
      </w:r>
      <w:r w:rsidR="00635235">
        <w:rPr>
          <w:rFonts w:ascii="Arial" w:hAnsi="Arial" w:cs="Arial"/>
          <w:sz w:val="20"/>
          <w:szCs w:val="20"/>
        </w:rPr>
        <w:t>from</w:t>
      </w:r>
      <w:r w:rsidRPr="001C39C8">
        <w:rPr>
          <w:rFonts w:ascii="Arial" w:hAnsi="Arial" w:cs="Arial"/>
          <w:sz w:val="20"/>
          <w:szCs w:val="20"/>
        </w:rPr>
        <w:t xml:space="preserve"> each stage as</w:t>
      </w:r>
      <w:r w:rsidR="00635235">
        <w:rPr>
          <w:rFonts w:ascii="Arial" w:hAnsi="Arial" w:cs="Arial"/>
          <w:sz w:val="20"/>
          <w:szCs w:val="20"/>
        </w:rPr>
        <w:t xml:space="preserve"> the</w:t>
      </w:r>
      <w:r w:rsidRPr="001C39C8">
        <w:rPr>
          <w:rFonts w:ascii="Arial" w:hAnsi="Arial" w:cs="Arial"/>
          <w:sz w:val="20"/>
          <w:szCs w:val="20"/>
        </w:rPr>
        <w:t xml:space="preserve"> highest V̇O</w:t>
      </w:r>
      <w:r w:rsidRPr="001C39C8">
        <w:rPr>
          <w:rFonts w:ascii="Arial" w:hAnsi="Arial" w:cs="Arial"/>
          <w:sz w:val="20"/>
          <w:szCs w:val="20"/>
          <w:vertAlign w:val="subscript"/>
        </w:rPr>
        <w:t>2</w:t>
      </w:r>
      <w:r w:rsidRPr="001C39C8">
        <w:rPr>
          <w:rFonts w:ascii="Arial" w:hAnsi="Arial" w:cs="Arial"/>
          <w:sz w:val="20"/>
          <w:szCs w:val="20"/>
        </w:rPr>
        <w:t xml:space="preserve"> derived from a 30-s rolling average</w:t>
      </w:r>
      <w:r w:rsidR="00DF0AEF">
        <w:rPr>
          <w:rFonts w:ascii="Arial" w:hAnsi="Arial" w:cs="Arial"/>
          <w:sz w:val="20"/>
          <w:szCs w:val="20"/>
        </w:rPr>
        <w:t xml:space="preserve"> (see above). </w:t>
      </w:r>
      <w:r w:rsidR="00635235">
        <w:rPr>
          <w:rFonts w:ascii="Arial" w:hAnsi="Arial" w:cs="Arial"/>
          <w:sz w:val="20"/>
          <w:szCs w:val="20"/>
        </w:rPr>
        <w:t xml:space="preserve">Participants were </w:t>
      </w:r>
      <w:r w:rsidR="00DF0AEF">
        <w:rPr>
          <w:rFonts w:ascii="Arial" w:hAnsi="Arial" w:cs="Arial"/>
          <w:sz w:val="20"/>
          <w:szCs w:val="20"/>
        </w:rPr>
        <w:t>instructed</w:t>
      </w:r>
      <w:r w:rsidR="00635235">
        <w:rPr>
          <w:rFonts w:ascii="Arial" w:hAnsi="Arial" w:cs="Arial"/>
          <w:sz w:val="20"/>
          <w:szCs w:val="20"/>
        </w:rPr>
        <w:t xml:space="preserve"> before</w:t>
      </w:r>
      <w:r w:rsidR="00E0127C">
        <w:rPr>
          <w:rFonts w:ascii="Arial" w:hAnsi="Arial" w:cs="Arial"/>
          <w:sz w:val="20"/>
          <w:szCs w:val="20"/>
        </w:rPr>
        <w:t>,</w:t>
      </w:r>
      <w:r w:rsidR="00635235">
        <w:rPr>
          <w:rFonts w:ascii="Arial" w:hAnsi="Arial" w:cs="Arial"/>
          <w:sz w:val="20"/>
          <w:szCs w:val="20"/>
        </w:rPr>
        <w:t xml:space="preserve"> and </w:t>
      </w:r>
      <w:r w:rsidR="00DF0AEF">
        <w:rPr>
          <w:rFonts w:ascii="Arial" w:hAnsi="Arial" w:cs="Arial"/>
          <w:sz w:val="20"/>
          <w:szCs w:val="20"/>
        </w:rPr>
        <w:t>encourage</w:t>
      </w:r>
      <w:r w:rsidR="00E0127C">
        <w:rPr>
          <w:rFonts w:ascii="Arial" w:hAnsi="Arial" w:cs="Arial"/>
          <w:sz w:val="20"/>
          <w:szCs w:val="20"/>
        </w:rPr>
        <w:t>d</w:t>
      </w:r>
      <w:r w:rsidR="00DF0AEF">
        <w:rPr>
          <w:rFonts w:ascii="Arial" w:hAnsi="Arial" w:cs="Arial"/>
          <w:sz w:val="20"/>
          <w:szCs w:val="20"/>
        </w:rPr>
        <w:t xml:space="preserve"> throughout</w:t>
      </w:r>
      <w:r w:rsidR="00635235">
        <w:rPr>
          <w:rFonts w:ascii="Arial" w:hAnsi="Arial" w:cs="Arial"/>
          <w:sz w:val="20"/>
          <w:szCs w:val="20"/>
        </w:rPr>
        <w:t xml:space="preserve"> the test to exercise </w:t>
      </w:r>
      <w:r w:rsidR="00DF0AEF">
        <w:rPr>
          <w:rFonts w:ascii="Arial" w:hAnsi="Arial" w:cs="Arial"/>
          <w:sz w:val="20"/>
          <w:szCs w:val="20"/>
        </w:rPr>
        <w:t xml:space="preserve">for </w:t>
      </w:r>
      <w:r w:rsidR="00635235">
        <w:rPr>
          <w:rFonts w:ascii="Arial" w:hAnsi="Arial" w:cs="Arial"/>
          <w:sz w:val="20"/>
          <w:szCs w:val="20"/>
        </w:rPr>
        <w:t>as long as they possibly could, but were unaware of elapsed t</w:t>
      </w:r>
      <w:r w:rsidR="00F947A4" w:rsidRPr="001C39C8">
        <w:rPr>
          <w:rFonts w:ascii="Arial" w:hAnsi="Arial" w:cs="Arial"/>
          <w:sz w:val="20"/>
          <w:szCs w:val="20"/>
        </w:rPr>
        <w:t xml:space="preserve">ime or expected </w:t>
      </w:r>
      <w:r w:rsidR="00844A01" w:rsidRPr="001C39C8">
        <w:rPr>
          <w:rFonts w:ascii="Arial" w:hAnsi="Arial" w:cs="Arial"/>
          <w:sz w:val="20"/>
          <w:szCs w:val="20"/>
        </w:rPr>
        <w:t xml:space="preserve">duration. </w:t>
      </w:r>
      <w:r w:rsidR="001C39C8">
        <w:rPr>
          <w:rFonts w:ascii="Arial" w:hAnsi="Arial" w:cs="Arial"/>
          <w:sz w:val="20"/>
          <w:szCs w:val="20"/>
        </w:rPr>
        <w:t>Capillary blood samples were drawn</w:t>
      </w:r>
      <w:r w:rsidR="001F16E1">
        <w:rPr>
          <w:rFonts w:ascii="Arial" w:hAnsi="Arial" w:cs="Arial"/>
          <w:sz w:val="20"/>
          <w:szCs w:val="20"/>
        </w:rPr>
        <w:t xml:space="preserve"> </w:t>
      </w:r>
      <w:r w:rsidR="001C39C8">
        <w:rPr>
          <w:rFonts w:ascii="Arial" w:hAnsi="Arial" w:cs="Arial"/>
          <w:sz w:val="20"/>
          <w:szCs w:val="20"/>
        </w:rPr>
        <w:t>1, 3 and 5 min after exhaustion for BLa</w:t>
      </w:r>
      <w:r w:rsidR="00635235">
        <w:rPr>
          <w:rFonts w:ascii="Arial" w:hAnsi="Arial" w:cs="Arial"/>
          <w:sz w:val="20"/>
          <w:szCs w:val="20"/>
        </w:rPr>
        <w:t xml:space="preserve"> determination</w:t>
      </w:r>
      <w:r w:rsidR="001C39C8">
        <w:rPr>
          <w:rFonts w:ascii="Arial" w:hAnsi="Arial" w:cs="Arial"/>
          <w:sz w:val="20"/>
          <w:szCs w:val="20"/>
        </w:rPr>
        <w:t xml:space="preserve">. </w:t>
      </w:r>
    </w:p>
    <w:p w14:paraId="547515EF" w14:textId="77777777" w:rsidR="007B117E" w:rsidRPr="001C39C8" w:rsidRDefault="00C54619" w:rsidP="008030BB">
      <w:pPr>
        <w:spacing w:line="360" w:lineRule="auto"/>
        <w:jc w:val="both"/>
        <w:rPr>
          <w:rFonts w:ascii="Arial" w:hAnsi="Arial" w:cs="Arial"/>
          <w:i/>
          <w:sz w:val="20"/>
          <w:szCs w:val="20"/>
        </w:rPr>
      </w:pPr>
      <w:r w:rsidRPr="001C39C8">
        <w:rPr>
          <w:rFonts w:ascii="Arial" w:hAnsi="Arial" w:cs="Arial"/>
          <w:i/>
          <w:sz w:val="20"/>
          <w:szCs w:val="20"/>
        </w:rPr>
        <w:t>3</w:t>
      </w:r>
      <w:r w:rsidR="007B117E" w:rsidRPr="001C39C8">
        <w:rPr>
          <w:rFonts w:ascii="Arial" w:hAnsi="Arial" w:cs="Arial"/>
          <w:i/>
          <w:sz w:val="20"/>
          <w:szCs w:val="20"/>
        </w:rPr>
        <w:t xml:space="preserve">-min all-out </w:t>
      </w:r>
      <w:r w:rsidR="000B0AA4" w:rsidRPr="001C39C8">
        <w:rPr>
          <w:rFonts w:ascii="Arial" w:hAnsi="Arial" w:cs="Arial"/>
          <w:i/>
          <w:sz w:val="20"/>
          <w:szCs w:val="20"/>
        </w:rPr>
        <w:t>test</w:t>
      </w:r>
    </w:p>
    <w:p w14:paraId="2AD75E3F" w14:textId="0356353A" w:rsidR="00251EBE" w:rsidRDefault="00D672CD" w:rsidP="009924B6">
      <w:pPr>
        <w:spacing w:line="360" w:lineRule="auto"/>
        <w:jc w:val="both"/>
        <w:rPr>
          <w:rFonts w:ascii="Arial" w:hAnsi="Arial" w:cs="Arial"/>
          <w:sz w:val="20"/>
          <w:szCs w:val="20"/>
        </w:rPr>
      </w:pPr>
      <w:r w:rsidRPr="00421C33">
        <w:rPr>
          <w:rFonts w:ascii="Arial" w:hAnsi="Arial" w:cs="Arial"/>
          <w:sz w:val="20"/>
          <w:szCs w:val="20"/>
        </w:rPr>
        <w:t xml:space="preserve">The </w:t>
      </w:r>
      <w:r w:rsidR="00A40B7F">
        <w:rPr>
          <w:rFonts w:ascii="Arial" w:hAnsi="Arial" w:cs="Arial"/>
          <w:sz w:val="20"/>
          <w:szCs w:val="20"/>
        </w:rPr>
        <w:t>3MT</w:t>
      </w:r>
      <w:r w:rsidRPr="00421C33">
        <w:rPr>
          <w:rFonts w:ascii="Arial" w:hAnsi="Arial" w:cs="Arial"/>
          <w:sz w:val="20"/>
          <w:szCs w:val="20"/>
        </w:rPr>
        <w:t xml:space="preserve"> was performed as outlined by Vanhatalo et al. (2007). The trial commenced with 5 min cycling at 70% GET and a further 5 min resting on the cycle ergometer. </w:t>
      </w:r>
      <w:r w:rsidR="00857DFB">
        <w:rPr>
          <w:rFonts w:ascii="Arial" w:hAnsi="Arial" w:cs="Arial"/>
          <w:sz w:val="20"/>
          <w:szCs w:val="20"/>
        </w:rPr>
        <w:t>Participants then</w:t>
      </w:r>
      <w:r w:rsidRPr="00421C33">
        <w:rPr>
          <w:rFonts w:ascii="Arial" w:hAnsi="Arial" w:cs="Arial"/>
          <w:sz w:val="20"/>
          <w:szCs w:val="20"/>
        </w:rPr>
        <w:t xml:space="preserve"> completed 3 min of unloaded pedalling at their preferred cadence. In the last 10 seconds of the unloaded phase, </w:t>
      </w:r>
      <w:r w:rsidR="00857DFB">
        <w:rPr>
          <w:rFonts w:ascii="Arial" w:hAnsi="Arial" w:cs="Arial"/>
          <w:sz w:val="20"/>
          <w:szCs w:val="20"/>
        </w:rPr>
        <w:t>they</w:t>
      </w:r>
      <w:r w:rsidR="00857DFB" w:rsidRPr="00421C33">
        <w:rPr>
          <w:rFonts w:ascii="Arial" w:hAnsi="Arial" w:cs="Arial"/>
          <w:sz w:val="20"/>
          <w:szCs w:val="20"/>
        </w:rPr>
        <w:t xml:space="preserve"> </w:t>
      </w:r>
      <w:r w:rsidRPr="00421C33">
        <w:rPr>
          <w:rFonts w:ascii="Arial" w:hAnsi="Arial" w:cs="Arial"/>
          <w:sz w:val="20"/>
          <w:szCs w:val="20"/>
        </w:rPr>
        <w:t xml:space="preserve">were instructed to increase their cadence to 110–120 rpm. At the start of the </w:t>
      </w:r>
      <w:r w:rsidR="00A40B7F">
        <w:rPr>
          <w:rFonts w:ascii="Arial" w:hAnsi="Arial" w:cs="Arial"/>
          <w:sz w:val="20"/>
          <w:szCs w:val="20"/>
        </w:rPr>
        <w:t>3MT</w:t>
      </w:r>
      <w:r w:rsidRPr="00421C33">
        <w:rPr>
          <w:rFonts w:ascii="Arial" w:hAnsi="Arial" w:cs="Arial"/>
          <w:sz w:val="20"/>
          <w:szCs w:val="20"/>
        </w:rPr>
        <w:t xml:space="preserve">, the cycle-ergometer switched to linear mode, so </w:t>
      </w:r>
      <w:r w:rsidR="00251EBE">
        <w:rPr>
          <w:rFonts w:ascii="Arial" w:hAnsi="Arial" w:cs="Arial"/>
          <w:sz w:val="20"/>
          <w:szCs w:val="20"/>
        </w:rPr>
        <w:t xml:space="preserve">that </w:t>
      </w:r>
      <w:r w:rsidRPr="00421C33">
        <w:rPr>
          <w:rFonts w:ascii="Arial" w:hAnsi="Arial" w:cs="Arial"/>
          <w:sz w:val="20"/>
          <w:szCs w:val="20"/>
        </w:rPr>
        <w:t xml:space="preserve">the resistance (i.e. power output) represented a function of the cadence. The alpha factor </w:t>
      </w:r>
      <w:r w:rsidR="00251EBE">
        <w:rPr>
          <w:rFonts w:ascii="Arial" w:hAnsi="Arial" w:cs="Arial"/>
          <w:sz w:val="20"/>
          <w:szCs w:val="20"/>
        </w:rPr>
        <w:t>for</w:t>
      </w:r>
      <w:r w:rsidR="00251EBE" w:rsidRPr="00421C33">
        <w:rPr>
          <w:rFonts w:ascii="Arial" w:hAnsi="Arial" w:cs="Arial"/>
          <w:sz w:val="20"/>
          <w:szCs w:val="20"/>
        </w:rPr>
        <w:t xml:space="preserve"> </w:t>
      </w:r>
      <w:r w:rsidRPr="00421C33">
        <w:rPr>
          <w:rFonts w:ascii="Arial" w:hAnsi="Arial" w:cs="Arial"/>
          <w:sz w:val="20"/>
          <w:szCs w:val="20"/>
        </w:rPr>
        <w:t>the linear mode was determined to elicit a power output at each participant’s preferred cadence corresponding to 50% of the difference between the intensity at GET and that at the end of the ramp test. The subjects were instructed before the test to attain peak power (i.e. highest cadence) as soon as possible and to maintain the highest possible cadence throughout the test. Strong verbal encouragement was provided by the same investigator</w:t>
      </w:r>
      <w:r w:rsidR="002C3BEA">
        <w:rPr>
          <w:rFonts w:ascii="Arial" w:hAnsi="Arial" w:cs="Arial"/>
          <w:sz w:val="20"/>
          <w:szCs w:val="20"/>
        </w:rPr>
        <w:t xml:space="preserve"> throughout the duration of the test</w:t>
      </w:r>
      <w:r w:rsidRPr="00421C33">
        <w:rPr>
          <w:rFonts w:ascii="Arial" w:hAnsi="Arial" w:cs="Arial"/>
          <w:sz w:val="20"/>
          <w:szCs w:val="20"/>
        </w:rPr>
        <w:t xml:space="preserve">. As in the CWR test, time cues were removed from the area to prevent pacing. All participants completed one familiarization trial of the </w:t>
      </w:r>
      <w:r w:rsidR="00F06788">
        <w:rPr>
          <w:rFonts w:ascii="Arial" w:hAnsi="Arial" w:cs="Arial"/>
          <w:sz w:val="20"/>
          <w:szCs w:val="20"/>
        </w:rPr>
        <w:t>3MT</w:t>
      </w:r>
      <w:r w:rsidRPr="00421C33">
        <w:rPr>
          <w:rFonts w:ascii="Arial" w:hAnsi="Arial" w:cs="Arial"/>
          <w:sz w:val="20"/>
          <w:szCs w:val="20"/>
        </w:rPr>
        <w:t xml:space="preserve"> that was not included in data analysis. The criteria to deem a </w:t>
      </w:r>
      <w:r w:rsidR="00F06788">
        <w:rPr>
          <w:rFonts w:ascii="Arial" w:hAnsi="Arial" w:cs="Arial"/>
          <w:sz w:val="20"/>
          <w:szCs w:val="20"/>
        </w:rPr>
        <w:t>3MT</w:t>
      </w:r>
      <w:r w:rsidRPr="00421C33">
        <w:rPr>
          <w:rFonts w:ascii="Arial" w:hAnsi="Arial" w:cs="Arial"/>
          <w:sz w:val="20"/>
          <w:szCs w:val="20"/>
        </w:rPr>
        <w:t xml:space="preserve"> as valid is yet to be established. Nevertheless, it has been </w:t>
      </w:r>
      <w:r w:rsidR="0056488F" w:rsidRPr="00421C33">
        <w:rPr>
          <w:rFonts w:ascii="Arial" w:hAnsi="Arial" w:cs="Arial"/>
          <w:sz w:val="20"/>
          <w:szCs w:val="20"/>
        </w:rPr>
        <w:t>reported</w:t>
      </w:r>
      <w:r w:rsidRPr="00421C33">
        <w:rPr>
          <w:rFonts w:ascii="Arial" w:hAnsi="Arial" w:cs="Arial"/>
          <w:sz w:val="20"/>
          <w:szCs w:val="20"/>
        </w:rPr>
        <w:t xml:space="preserve"> that, during a </w:t>
      </w:r>
      <w:r w:rsidR="00F06788">
        <w:rPr>
          <w:rFonts w:ascii="Arial" w:hAnsi="Arial" w:cs="Arial"/>
          <w:sz w:val="20"/>
          <w:szCs w:val="20"/>
        </w:rPr>
        <w:t>3MT</w:t>
      </w:r>
      <w:r w:rsidRPr="00421C33">
        <w:rPr>
          <w:rFonts w:ascii="Arial" w:hAnsi="Arial" w:cs="Arial"/>
          <w:sz w:val="20"/>
          <w:szCs w:val="20"/>
        </w:rPr>
        <w:t>: i) peak power is typicall</w:t>
      </w:r>
      <w:r w:rsidR="0056488F">
        <w:rPr>
          <w:rFonts w:ascii="Arial" w:hAnsi="Arial" w:cs="Arial"/>
          <w:sz w:val="20"/>
          <w:szCs w:val="20"/>
        </w:rPr>
        <w:t>y</w:t>
      </w:r>
      <w:r w:rsidRPr="00421C33">
        <w:rPr>
          <w:rFonts w:ascii="Arial" w:hAnsi="Arial" w:cs="Arial"/>
          <w:sz w:val="20"/>
          <w:szCs w:val="20"/>
        </w:rPr>
        <w:t xml:space="preserve"> attained within the first 10 s </w:t>
      </w:r>
      <w:r w:rsidR="00E420DC">
        <w:rPr>
          <w:rFonts w:ascii="Arial" w:hAnsi="Arial" w:cs="Arial"/>
          <w:sz w:val="20"/>
          <w:szCs w:val="20"/>
        </w:rPr>
        <w:fldChar w:fldCharType="begin" w:fldLock="1"/>
      </w:r>
      <w:r w:rsidR="0056488F">
        <w:rPr>
          <w:rFonts w:ascii="Arial" w:hAnsi="Arial" w:cs="Arial"/>
          <w:sz w:val="20"/>
          <w:szCs w:val="20"/>
        </w:rPr>
        <w:instrText>ADDIN CSL_CITATION { "citationItems" : [ { "id" : "ITEM-1", "itemData" : { "DOI" : "10.1249/mss.0b013e31802dd3e6", "ISSN" : "0195-9131", "PMID" : "17473782", "abstract" : "We tested the hypothesis that the power output attained at the end of a 3-min all-out cycling test would be equivalent to critical power.", "author" : [ { "dropping-particle" : "", "family" : "Vanhatalo", "given" : "Anni", "non-dropping-particle" : "", "parse-names" : false, "suffix" : "" }, { "dropping-particle" : "", "family" : "Doust", "given" : "Jonathan H", "non-dropping-particle" : "", "parse-names" : false, "suffix" : "" }, { "dropping-particle" : "", "family" : "Burnley", "given" : "Mark", "non-dropping-particle" : "", "parse-names" : false, "suffix" : "" } ], "container-title" : "Medicine and science in sports and exercise", "id" : "ITEM-1", "issue" : "3", "issued" : { "date-parts" : [ [ "2007", "3" ] ] }, "page" : "548-55", "title" : "Determination of critical power using a 3-min all-out cycling test.", "type" : "article-journal", "volume" : "39" }, "uris" : [ "http://www.mendeley.com/documents/?uuid=9e4946c7-b479-4921-8c88-85375b141094" ] } ], "mendeley" : { "formattedCitation" : "(Vanhatalo, Doust, &amp; Burnley, 2007)", "plainTextFormattedCitation" : "(Vanhatalo, Doust, &amp; Burnley, 2007)", "previouslyFormattedCitation" : "(Vanhatalo, Doust, &amp; Burnley, 2007)" }, "properties" : { "noteIndex" : 0 }, "schema" : "https://github.com/citation-style-language/schema/raw/master/csl-citation.json" }</w:instrText>
      </w:r>
      <w:r w:rsidR="00E420DC">
        <w:rPr>
          <w:rFonts w:ascii="Arial" w:hAnsi="Arial" w:cs="Arial"/>
          <w:sz w:val="20"/>
          <w:szCs w:val="20"/>
        </w:rPr>
        <w:fldChar w:fldCharType="separate"/>
      </w:r>
      <w:r w:rsidR="0056488F" w:rsidRPr="0056488F">
        <w:rPr>
          <w:rFonts w:ascii="Arial" w:hAnsi="Arial" w:cs="Arial"/>
          <w:noProof/>
          <w:sz w:val="20"/>
          <w:szCs w:val="20"/>
        </w:rPr>
        <w:t>(Vanhatalo, Doust, &amp; Burnley, 2007)</w:t>
      </w:r>
      <w:r w:rsidR="00E420DC">
        <w:rPr>
          <w:rFonts w:ascii="Arial" w:hAnsi="Arial" w:cs="Arial"/>
          <w:sz w:val="20"/>
          <w:szCs w:val="20"/>
        </w:rPr>
        <w:fldChar w:fldCharType="end"/>
      </w:r>
      <w:r w:rsidRPr="00421C33">
        <w:rPr>
          <w:rFonts w:ascii="Arial" w:hAnsi="Arial" w:cs="Arial"/>
          <w:sz w:val="20"/>
          <w:szCs w:val="20"/>
        </w:rPr>
        <w:t xml:space="preserve">; ii) </w:t>
      </w:r>
      <w:r w:rsidR="0056488F">
        <w:rPr>
          <w:rFonts w:ascii="Arial" w:hAnsi="Arial" w:cs="Arial"/>
          <w:sz w:val="20"/>
          <w:szCs w:val="20"/>
        </w:rPr>
        <w:t>peak</w:t>
      </w:r>
      <w:r w:rsidR="0056488F" w:rsidRPr="00421C33">
        <w:rPr>
          <w:rFonts w:ascii="Arial" w:hAnsi="Arial" w:cs="Arial"/>
          <w:sz w:val="20"/>
          <w:szCs w:val="20"/>
        </w:rPr>
        <w:t xml:space="preserve"> </w:t>
      </w:r>
      <w:r w:rsidRPr="00421C33">
        <w:rPr>
          <w:rFonts w:ascii="Arial" w:hAnsi="Arial" w:cs="Arial"/>
          <w:sz w:val="20"/>
          <w:szCs w:val="20"/>
        </w:rPr>
        <w:t>V̇O</w:t>
      </w:r>
      <w:r w:rsidRPr="00421C33">
        <w:rPr>
          <w:rFonts w:ascii="Arial" w:hAnsi="Arial" w:cs="Arial"/>
          <w:sz w:val="20"/>
          <w:szCs w:val="20"/>
          <w:vertAlign w:val="subscript"/>
        </w:rPr>
        <w:t>2</w:t>
      </w:r>
      <w:r w:rsidRPr="00421C33">
        <w:rPr>
          <w:rFonts w:ascii="Arial" w:hAnsi="Arial" w:cs="Arial"/>
          <w:sz w:val="20"/>
          <w:szCs w:val="20"/>
        </w:rPr>
        <w:t xml:space="preserve"> corresponds to 97-99% V̇O</w:t>
      </w:r>
      <w:r w:rsidRPr="00421C33">
        <w:rPr>
          <w:rFonts w:ascii="Arial" w:hAnsi="Arial" w:cs="Arial"/>
          <w:sz w:val="20"/>
          <w:szCs w:val="20"/>
          <w:vertAlign w:val="subscript"/>
        </w:rPr>
        <w:t>2max</w:t>
      </w:r>
      <w:r w:rsidRPr="00421C33">
        <w:rPr>
          <w:rFonts w:ascii="Arial" w:hAnsi="Arial" w:cs="Arial"/>
          <w:sz w:val="20"/>
          <w:szCs w:val="20"/>
        </w:rPr>
        <w:t xml:space="preserve"> </w:t>
      </w:r>
      <w:r w:rsidR="00E420DC">
        <w:rPr>
          <w:rFonts w:ascii="Arial" w:hAnsi="Arial" w:cs="Arial"/>
          <w:sz w:val="20"/>
          <w:szCs w:val="20"/>
        </w:rPr>
        <w:fldChar w:fldCharType="begin" w:fldLock="1"/>
      </w:r>
      <w:r w:rsidR="00ED47F0">
        <w:rPr>
          <w:rFonts w:ascii="Arial" w:hAnsi="Arial" w:cs="Arial"/>
          <w:sz w:val="20"/>
          <w:szCs w:val="20"/>
        </w:rPr>
        <w:instrText>ADDIN CSL_CITATION { "citationItems" : [ { "id" : "ITEM-1", "itemData" : { "DOI" : "10.1249/01.mss.0000232024.06114.a6", "ISSN" : "0195-9131", "abstract" : "PURPOSE: We tested the hypothesis that a 3-min all-out cycling test would provide a measure of peak oxygen uptake (VO2peak) and estimate the maximal steady-state power output.\nMETHODS: Eleven habitually active subjects performed a ramp test, three 3-min all-out tests against a fixed resistance, and two further submaximal tests lasting up to 30 min, 15 W below or above the power output attained in the last 30 s of the 3-min test (the end-test power).\nRESULTS: The VO2peak measured during the 3-min all-out test (mean +/- SD: 3.78 +/- 0.68 L x min(-1)) was not different from that of the ramp test (3.84 +/- 0.79 L x min(-1); P = 0.75). The end-test power (257 +/- 49 W) was significantly lower than that at the end of the ramp test (368 +/- 73 W) and significantly higher than the power at the gas exchange threshold (169 +/- 55 W; P &lt; 0.001). Nine subjects were able to complete 30 min of exercise at 15 W below the end-test power, and seven of these did so with a steady-state blood [lactate] and VO2 response profile. In contrast, when subjects exercised at 15 W above the end-test power, blood [lactate] and VO2 rose inexorably until exhaustion, which occurred in approximately 13 +/- 7 min.\nCONCLUSIONS: These data suggest that a 3-min all-out exercise test can be used to establish VO2peak and to estimate the maximal steady state.", "author" : [ { "dropping-particle" : "", "family" : "Burnley", "given" : "Mark", "non-dropping-particle" : "", "parse-names" : false, "suffix" : "" }, { "dropping-particle" : "", "family" : "Doust", "given" : "Jonathan H", "non-dropping-particle" : "", "parse-names" : false, "suffix" : "" }, { "dropping-particle" : "", "family" : "Vanhatalo", "given" : "Anni", "non-dropping-particle" : "", "parse-names" : false, "suffix" : "" } ], "container-title" : "Medicine and science in sports and exercise", "id" : "ITEM-1", "issue" : "11", "issued" : { "date-parts" : [ [ "2006", "11" ] ] }, "language" : "eng", "page" : "1995-2003", "title" : "A 3-min all-out test to determine peak oxygen uptake and the maximal steady state", "type" : "article-journal", "volume" : "38" }, "uris" : [ "http://www.mendeley.com/documents/?uuid=114a98f4-2134-4ba6-92ef-8de989535ef2" ] }, { "id" : "ITEM-2", "itemData" : { "DOI" : "10.1249/mss.0b013e31802dd3e6", "ISSN" : "0195-9131", "PMID" : "17473782", "abstract" : "We tested the hypothesis that the power output attained at the end of a 3-min all-out cycling test would be equivalent to critical power.", "author" : [ { "dropping-particle" : "", "family" : "Vanhatalo", "given" : "Anni", "non-dropping-particle" : "", "parse-names" : false, "suffix" : "" }, { "dropping-particle" : "", "family" : "Doust", "given" : "Jonathan H", "non-dropping-particle" : "", "parse-names" : false, "suffix" : "" }, { "dropping-particle" : "", "family" : "Burnley", "given" : "Mark", "non-dropping-particle" : "", "parse-names" : false, "suffix" : "" } ], "container-title" : "Medicine and science in sports and exercise", "id" : "ITEM-2", "issue" : "3", "issued" : { "date-parts" : [ [ "2007", "3" ] ] }, "page" : "548-55", "title" : "Determination of critical power using a 3-min all-out cycling test.", "type" : "article-journal", "volume" : "39" }, "uris" : [ "http://www.mendeley.com/documents/?uuid=9e4946c7-b479-4921-8c88-85375b141094" ] }, { "id" : "ITEM-3", "itemData" : { "DOI" : "10.1055/s-0031-1271770", "ISBN" : "0031127177", "ISSN" : "01724622", "PMID" : "21380963", "abstract" : "The aim of the study was to examine whether 1) the power output attained in the last 30\u2009s of a 3-min all-out test (P (end)) correlates with the power output at maximal lactate steady state (P (MLSS)) and whether 2) peak oxygen uptake (VO (2peak)) can be obtained from a 3-min all-out test in well-trained cyclists. 18 cyclists (23\u00b13\u2009years; 186.1\u00b16.9\u2009cm; 79.1\u00b18.2\u2009kg; VO (2peak): 63.2\u00b15.2\u2009mL \u00b7 kg (-1) \u00b7 min (-1)) performed a ramp test, a 3-min all-out test and several submaximal constant 30\u2009min-workload tests at +15, 0, -15, -30, -45, -60,-75, -90\u2009W of P (end) to obtain P (MLSS). P (MLSS) was significantly lower compared to P (END) ( P&lt;0.001; mean difference: 54\u00b118\u2009W) with a high correlation (r=0.93; R (2)=0.87; P&lt;0.001) but great intra-individual variability (15-90\u2009W). There were no mean differences between the ramp-VO (2peak) and 3-min all-out cycling VO (2peak) ( P=0.29; mean difference: 133\u00b1514\u2009mL \u00b7 min (-1)) showing significant correlation (r=0.60; R (2)=0.37; P=0.006) but great intra-individual variability (1\u2009057-1\u2009312\u2009mL \u00b7 min (-1)). We therefore suggest that in well-trained cyclists a 3-min all-out test is 1) not sufficient to obtain P (MLSS) and 2) should not be applied to assess VO (2peak).", "author" : [ { "dropping-particle" : "", "family" : "Sperlich", "given" : "B.", "non-dropping-particle" : "", "parse-names" : false, "suffix" : "" }, { "dropping-particle" : "", "family" : "Haegele", "given" : "M.", "non-dropping-particle" : "", "parse-names" : false, "suffix" : "" }, { "dropping-particle" : "", "family" : "Thissen", "given" : "A.", "non-dropping-particle" : "", "parse-names" : false, "suffix" : "" }, { "dropping-particle" : "", "family" : "Mester", "given" : "J.", "non-dropping-particle" : "", "parse-names" : false, "suffix" : "" }, { "dropping-particle" : "", "family" : "Holmberg", "given" : "H. C.", "non-dropping-particle" : "", "parse-names" : false, "suffix" : "" } ], "container-title" : "International Journal of Sports Medicine", "id" : "ITEM-3", "issue" : "6", "issued" : { "date-parts" : [ [ "2011" ] ] }, "page" : "433-437", "title" : "Are peak oxygen uptake and power output at maximal lactate steady state obtained from a 3-min all-out cycle test?", "type" : "article-journal", "volume" : "32" }, "uris" : [ "http://www.mendeley.com/documents/?uuid=3dadb8cc-317d-4d08-9316-b54e3ee34f5e" ] } ], "mendeley" : { "formattedCitation" : "(Burnley, Doust, &amp; Vanhatalo, 2006; Sperlich, Haegele, Thissen, Mester, &amp; Holmberg, 2011; Vanhatalo et al., 2007)", "plainTextFormattedCitation" : "(Burnley, Doust, &amp; Vanhatalo, 2006; Sperlich, Haegele, Thissen, Mester, &amp; Holmberg, 2011; Vanhatalo et al., 2007)", "previouslyFormattedCitation" : "(Burnley, Doust, &amp; Vanhatalo, 2006; Sperlich, Haegele, Thissen, Mester, &amp; Holmberg, 2011; Vanhatalo et al., 2007)" }, "properties" : { "noteIndex" : 0 }, "schema" : "https://github.com/citation-style-language/schema/raw/master/csl-citation.json" }</w:instrText>
      </w:r>
      <w:r w:rsidR="00E420DC">
        <w:rPr>
          <w:rFonts w:ascii="Arial" w:hAnsi="Arial" w:cs="Arial"/>
          <w:sz w:val="20"/>
          <w:szCs w:val="20"/>
        </w:rPr>
        <w:fldChar w:fldCharType="separate"/>
      </w:r>
      <w:r w:rsidR="00FA16E4" w:rsidRPr="00FA16E4">
        <w:rPr>
          <w:rFonts w:ascii="Arial" w:hAnsi="Arial" w:cs="Arial"/>
          <w:noProof/>
          <w:sz w:val="20"/>
          <w:szCs w:val="20"/>
        </w:rPr>
        <w:t>(Burnley, Doust, &amp; Vanhatalo, 2006; Sperlich, Haegele, Thissen, Mester, &amp; Holmberg, 2011; Vanhatalo et al., 2007)</w:t>
      </w:r>
      <w:r w:rsidR="00E420DC">
        <w:rPr>
          <w:rFonts w:ascii="Arial" w:hAnsi="Arial" w:cs="Arial"/>
          <w:sz w:val="20"/>
          <w:szCs w:val="20"/>
        </w:rPr>
        <w:fldChar w:fldCharType="end"/>
      </w:r>
      <w:r w:rsidR="00FA16E4">
        <w:rPr>
          <w:rFonts w:ascii="Arial" w:hAnsi="Arial" w:cs="Arial"/>
          <w:sz w:val="20"/>
          <w:szCs w:val="20"/>
        </w:rPr>
        <w:t>, although there seems to be large intrasubject variability (Sperlich et al., 2011)</w:t>
      </w:r>
      <w:r w:rsidRPr="00421C33">
        <w:rPr>
          <w:rFonts w:ascii="Arial" w:hAnsi="Arial" w:cs="Arial"/>
          <w:sz w:val="20"/>
          <w:szCs w:val="20"/>
        </w:rPr>
        <w:t xml:space="preserve">; iii) </w:t>
      </w:r>
      <w:r w:rsidR="00442E65" w:rsidRPr="00442E65">
        <w:rPr>
          <w:rFonts w:ascii="Arial" w:hAnsi="Arial" w:cs="Arial"/>
          <w:i/>
          <w:sz w:val="20"/>
          <w:szCs w:val="20"/>
        </w:rPr>
        <w:t>W’</w:t>
      </w:r>
      <w:r w:rsidRPr="00421C33">
        <w:rPr>
          <w:rFonts w:ascii="Arial" w:hAnsi="Arial" w:cs="Arial"/>
          <w:sz w:val="20"/>
          <w:szCs w:val="20"/>
        </w:rPr>
        <w:t xml:space="preserve"> is depleted to ~5% of its initial value within the first 90 s </w:t>
      </w:r>
      <w:r w:rsidR="00E420DC">
        <w:rPr>
          <w:rFonts w:ascii="Arial" w:hAnsi="Arial" w:cs="Arial"/>
          <w:sz w:val="20"/>
          <w:szCs w:val="20"/>
        </w:rPr>
        <w:fldChar w:fldCharType="begin" w:fldLock="1"/>
      </w:r>
      <w:r w:rsidR="0056488F">
        <w:rPr>
          <w:rFonts w:ascii="Arial" w:hAnsi="Arial" w:cs="Arial"/>
          <w:sz w:val="20"/>
          <w:szCs w:val="20"/>
        </w:rPr>
        <w:instrText>ADDIN CSL_CITATION { "citationItems" : [ { "id" : "ITEM-1", "itemData" : { "DOI" : "10.1113/expphysiol.2007.039883", "ISSN" : "0958-0670", "abstract" : "The purpose of this study was to assess whether end-test power output (EP, synonymous with 'critical power') and the work done above EP (WEP) during a 3 min all-out cycling test against a fixed resistance were affected by the manipulation of cadence or pacing. Nine subjects performed a ramp test followed, in random order, by three cadence trials (in which flywheel resistance was manipulated to achieve end-test cadences which varied by approximately 20 r.p.m.) and two pacing trials (30 s at 100 or 130% of maximal ramp test power, followed by 2.5 min all-out effort against standard resistance). End-test power output was calculated as the mean power output over the final 30 s and the WEP as the power-time integral over 180 s for each trial. End-test power output was unaffected by reducing cadence below that of the 'standard test' but was reduced by approximately 10 W on the adoption of a higher cadence [244 +/- 41 W for high cadence (at an end-test cadence of 95 +/- 7 r.p.m.), 254 +/- 40 W for the standard test (at 88 +/- 6 r.p.m.) and 251 +/- 38 W for low cadence (at 77 +/- 5 r.p.m.)]. Pacing over the initial 30 s of the test had no effect on the EP or WEP estimates in comparison with the standard trial. The WEP was significantly higher in the low cadence trial (16.2 +/- 4.4 kJ) and lower in the high cadence trial (12.9 +/- 3.6 kJ) than in the standard test (14.2 +/- 3.7 kJ). Thus, EP is robust to the manipulation of power profile but is reduced by adopting cadences higher than 'standard'. While the WEP is robust to initial pacing applied, it is sensitive to even relatively minor changes in cadence.", "author" : [ { "dropping-particle" : "", "family" : "Vanhatalo", "given" : "Anni", "non-dropping-particle" : "", "parse-names" : false, "suffix" : "" }, { "dropping-particle" : "", "family" : "Doust", "given" : "Jonathan H", "non-dropping-particle" : "", "parse-names" : false, "suffix" : "" }, { "dropping-particle" : "", "family" : "Burnley", "given" : "Mark", "non-dropping-particle" : "", "parse-names" : false, "suffix" : "" } ], "container-title" : "Experimental physiology", "id" : "ITEM-1", "issue" : "3", "issued" : { "date-parts" : [ [ "2008", "3" ] ] }, "page" : "383-390", "title" : "Robustness of a 3 min all-out cycling test to manipulations of power profile and cadence in humans", "type" : "article-journal", "volume" : "93" }, "uris" : [ "http://www.mendeley.com/documents/?uuid=11633fb5-db94-4d00-8e83-0a322ee95409" ] } ], "mendeley" : { "formattedCitation" : "(Vanhatalo, Doust, &amp; Burnley, 2008)", "plainTextFormattedCitation" : "(Vanhatalo, Doust, &amp; Burnley, 2008)", "previouslyFormattedCitation" : "(Vanhatalo, Doust, &amp; Burnley, 2008)" }, "properties" : { "noteIndex" : 0 }, "schema" : "https://github.com/citation-style-language/schema/raw/master/csl-citation.json" }</w:instrText>
      </w:r>
      <w:r w:rsidR="00E420DC">
        <w:rPr>
          <w:rFonts w:ascii="Arial" w:hAnsi="Arial" w:cs="Arial"/>
          <w:sz w:val="20"/>
          <w:szCs w:val="20"/>
        </w:rPr>
        <w:fldChar w:fldCharType="separate"/>
      </w:r>
      <w:r w:rsidR="0056488F" w:rsidRPr="0056488F">
        <w:rPr>
          <w:rFonts w:ascii="Arial" w:hAnsi="Arial" w:cs="Arial"/>
          <w:noProof/>
          <w:sz w:val="20"/>
          <w:szCs w:val="20"/>
        </w:rPr>
        <w:t>(Vanhatalo, Doust, &amp; Burnley, 2008)</w:t>
      </w:r>
      <w:r w:rsidR="00E420DC">
        <w:rPr>
          <w:rFonts w:ascii="Arial" w:hAnsi="Arial" w:cs="Arial"/>
          <w:sz w:val="20"/>
          <w:szCs w:val="20"/>
        </w:rPr>
        <w:fldChar w:fldCharType="end"/>
      </w:r>
      <w:r w:rsidRPr="00421C33">
        <w:rPr>
          <w:rFonts w:ascii="Arial" w:hAnsi="Arial" w:cs="Arial"/>
          <w:sz w:val="20"/>
          <w:szCs w:val="20"/>
        </w:rPr>
        <w:t xml:space="preserve">; and iv) end-test cadence should be within ±10 rpm of each participant’s preferred cadence, </w:t>
      </w:r>
      <w:r w:rsidR="00251EBE">
        <w:rPr>
          <w:rFonts w:ascii="Arial" w:hAnsi="Arial" w:cs="Arial"/>
          <w:sz w:val="20"/>
          <w:szCs w:val="20"/>
        </w:rPr>
        <w:t>or</w:t>
      </w:r>
      <w:r w:rsidR="00251EBE" w:rsidRPr="00421C33">
        <w:rPr>
          <w:rFonts w:ascii="Arial" w:hAnsi="Arial" w:cs="Arial"/>
          <w:sz w:val="20"/>
          <w:szCs w:val="20"/>
        </w:rPr>
        <w:t xml:space="preserve"> </w:t>
      </w:r>
      <w:r w:rsidRPr="00421C33">
        <w:rPr>
          <w:rFonts w:ascii="Arial" w:hAnsi="Arial" w:cs="Arial"/>
          <w:sz w:val="20"/>
          <w:szCs w:val="20"/>
        </w:rPr>
        <w:t xml:space="preserve">otherwise </w:t>
      </w:r>
      <w:r w:rsidR="00251EBE">
        <w:rPr>
          <w:rFonts w:ascii="Arial" w:hAnsi="Arial" w:cs="Arial"/>
          <w:sz w:val="20"/>
          <w:szCs w:val="20"/>
        </w:rPr>
        <w:t>it may</w:t>
      </w:r>
      <w:r w:rsidR="00251EBE" w:rsidRPr="00421C33">
        <w:rPr>
          <w:rFonts w:ascii="Arial" w:hAnsi="Arial" w:cs="Arial"/>
          <w:sz w:val="20"/>
          <w:szCs w:val="20"/>
        </w:rPr>
        <w:t xml:space="preserve"> </w:t>
      </w:r>
      <w:r w:rsidRPr="00421C33">
        <w:rPr>
          <w:rFonts w:ascii="Arial" w:hAnsi="Arial" w:cs="Arial"/>
          <w:sz w:val="20"/>
          <w:szCs w:val="20"/>
        </w:rPr>
        <w:t xml:space="preserve">affect </w:t>
      </w:r>
      <w:r w:rsidR="00442E65" w:rsidRPr="00442E65">
        <w:rPr>
          <w:rFonts w:ascii="Arial" w:hAnsi="Arial" w:cs="Arial"/>
          <w:i/>
          <w:sz w:val="20"/>
          <w:szCs w:val="20"/>
        </w:rPr>
        <w:t>W’</w:t>
      </w:r>
      <w:r w:rsidRPr="00421C33">
        <w:rPr>
          <w:rFonts w:ascii="Arial" w:hAnsi="Arial" w:cs="Arial"/>
          <w:sz w:val="20"/>
          <w:szCs w:val="20"/>
        </w:rPr>
        <w:t xml:space="preserve"> </w:t>
      </w:r>
      <w:r w:rsidR="00E420DC">
        <w:rPr>
          <w:rFonts w:ascii="Arial" w:hAnsi="Arial" w:cs="Arial"/>
          <w:sz w:val="20"/>
          <w:szCs w:val="20"/>
        </w:rPr>
        <w:fldChar w:fldCharType="begin" w:fldLock="1"/>
      </w:r>
      <w:r w:rsidR="000B272D">
        <w:rPr>
          <w:rFonts w:ascii="Arial" w:hAnsi="Arial" w:cs="Arial"/>
          <w:sz w:val="20"/>
          <w:szCs w:val="20"/>
        </w:rPr>
        <w:instrText>ADDIN CSL_CITATION { "citationItems" : [ { "id" : "ITEM-1", "itemData" : { "DOI" : "10.1113/expphysiol.2007.039883", "ISSN" : "0958-0670", "abstract" : "The purpose of this study was to assess whether end-test power output (EP, synonymous with 'critical power') and the work done above EP (WEP) during a 3 min all-out cycling test against a fixed resistance were affected by the manipulation of cadence or pacing. Nine subjects performed a ramp test followed, in random order, by three cadence trials (in which flywheel resistance was manipulated to achieve end-test cadences which varied by approximately 20 r.p.m.) and two pacing trials (30 s at 100 or 130% of maximal ramp test power, followed by 2.5 min all-out effort against standard resistance). End-test power output was calculated as the mean power output over the final 30 s and the WEP as the power-time integral over 180 s for each trial. End-test power output was unaffected by reducing cadence below that of the 'standard test' but was reduced by approximately 10 W on the adoption of a higher cadence [244 +/- 41 W for high cadence (at an end-test cadence of 95 +/- 7 r.p.m.), 254 +/- 40 W for the standard test (at 88 +/- 6 r.p.m.) and 251 +/- 38 W for low cadence (at 77 +/- 5 r.p.m.)]. Pacing over the initial 30 s of the test had no effect on the EP or WEP estimates in comparison with the standard trial. The WEP was significantly higher in the low cadence trial (16.2 +/- 4.4 kJ) and lower in the high cadence trial (12.9 +/- 3.6 kJ) than in the standard test (14.2 +/- 3.7 kJ). Thus, EP is robust to the manipulation of power profile but is reduced by adopting cadences higher than 'standard'. While the WEP is robust to initial pacing applied, it is sensitive to even relatively minor changes in cadence.", "author" : [ { "dropping-particle" : "", "family" : "Vanhatalo", "given" : "Anni", "non-dropping-particle" : "", "parse-names" : false, "suffix" : "" }, { "dropping-particle" : "", "family" : "Doust", "given" : "Jonathan H", "non-dropping-particle" : "", "parse-names" : false, "suffix" : "" }, { "dropping-particle" : "", "family" : "Burnley", "given" : "Mark", "non-dropping-particle" : "", "parse-names" : false, "suffix" : "" } ], "container-title" : "Experimental physiology", "id" : "ITEM-1", "issue" : "3", "issued" : { "date-parts" : [ [ "2008", "3" ] ] }, "page" : "383-390", "title" : "Robustness of a 3 min all-out cycling test to manipulations of power profile and cadence in humans", "type" : "article-journal", "volume" : "93" }, "uris" : [ "http://www.mendeley.com/documents/?uuid=11633fb5-db94-4d00-8e83-0a322ee95409" ] } ], "mendeley" : { "formattedCitation" : "(Vanhatalo et al., 2008)", "plainTextFormattedCitation" : "(Vanhatalo et al., 2008)", "previouslyFormattedCitation" : "(Vanhatalo et al., 2008)" }, "properties" : { "noteIndex" : 0 }, "schema" : "https://github.com/citation-style-language/schema/raw/master/csl-citation.json" }</w:instrText>
      </w:r>
      <w:r w:rsidR="00E420DC">
        <w:rPr>
          <w:rFonts w:ascii="Arial" w:hAnsi="Arial" w:cs="Arial"/>
          <w:sz w:val="20"/>
          <w:szCs w:val="20"/>
        </w:rPr>
        <w:fldChar w:fldCharType="separate"/>
      </w:r>
      <w:r w:rsidR="0056488F" w:rsidRPr="0056488F">
        <w:rPr>
          <w:rFonts w:ascii="Arial" w:hAnsi="Arial" w:cs="Arial"/>
          <w:noProof/>
          <w:sz w:val="20"/>
          <w:szCs w:val="20"/>
        </w:rPr>
        <w:t>(Vanhatalo et al., 2008)</w:t>
      </w:r>
      <w:r w:rsidR="00E420DC">
        <w:rPr>
          <w:rFonts w:ascii="Arial" w:hAnsi="Arial" w:cs="Arial"/>
          <w:sz w:val="20"/>
          <w:szCs w:val="20"/>
        </w:rPr>
        <w:fldChar w:fldCharType="end"/>
      </w:r>
      <w:r w:rsidRPr="00421C33">
        <w:rPr>
          <w:rFonts w:ascii="Arial" w:hAnsi="Arial" w:cs="Arial"/>
          <w:sz w:val="20"/>
          <w:szCs w:val="20"/>
        </w:rPr>
        <w:t xml:space="preserve">. As in the CWR test, capillary BLa was determined 1, 3 and 5 min after the </w:t>
      </w:r>
      <w:r w:rsidR="00F06788">
        <w:rPr>
          <w:rFonts w:ascii="Arial" w:hAnsi="Arial" w:cs="Arial"/>
          <w:sz w:val="20"/>
          <w:szCs w:val="20"/>
        </w:rPr>
        <w:t>3MT</w:t>
      </w:r>
      <w:r w:rsidR="00F06788" w:rsidRPr="00421C33">
        <w:rPr>
          <w:rFonts w:ascii="Arial" w:hAnsi="Arial" w:cs="Arial"/>
          <w:sz w:val="20"/>
          <w:szCs w:val="20"/>
        </w:rPr>
        <w:t xml:space="preserve"> </w:t>
      </w:r>
      <w:r w:rsidRPr="00421C33">
        <w:rPr>
          <w:rFonts w:ascii="Arial" w:hAnsi="Arial" w:cs="Arial"/>
          <w:sz w:val="20"/>
          <w:szCs w:val="20"/>
        </w:rPr>
        <w:t>test.</w:t>
      </w:r>
    </w:p>
    <w:p w14:paraId="05C80C3D" w14:textId="15998843" w:rsidR="009924B6" w:rsidRPr="001C39C8" w:rsidRDefault="00D672CD" w:rsidP="009924B6">
      <w:pPr>
        <w:spacing w:line="360" w:lineRule="auto"/>
        <w:jc w:val="both"/>
        <w:rPr>
          <w:rFonts w:ascii="Arial" w:hAnsi="Arial" w:cs="Arial"/>
          <w:i/>
          <w:sz w:val="20"/>
          <w:szCs w:val="20"/>
        </w:rPr>
      </w:pPr>
      <w:r w:rsidRPr="00421C33">
        <w:rPr>
          <w:rFonts w:ascii="Arial" w:hAnsi="Arial" w:cs="Arial"/>
          <w:sz w:val="20"/>
          <w:szCs w:val="20"/>
        </w:rPr>
        <w:t xml:space="preserve"> </w:t>
      </w:r>
      <w:r w:rsidR="00D41671">
        <w:rPr>
          <w:rFonts w:ascii="Arial" w:hAnsi="Arial" w:cs="Arial"/>
          <w:i/>
          <w:sz w:val="20"/>
          <w:szCs w:val="20"/>
        </w:rPr>
        <w:t>Data</w:t>
      </w:r>
      <w:r w:rsidR="00D41671" w:rsidRPr="001C39C8">
        <w:rPr>
          <w:rFonts w:ascii="Arial" w:hAnsi="Arial" w:cs="Arial"/>
          <w:i/>
          <w:sz w:val="20"/>
          <w:szCs w:val="20"/>
        </w:rPr>
        <w:t xml:space="preserve"> </w:t>
      </w:r>
      <w:r w:rsidR="005733B6" w:rsidRPr="001C39C8">
        <w:rPr>
          <w:rFonts w:ascii="Arial" w:hAnsi="Arial" w:cs="Arial"/>
          <w:i/>
          <w:sz w:val="20"/>
          <w:szCs w:val="20"/>
        </w:rPr>
        <w:t xml:space="preserve">analyses </w:t>
      </w:r>
    </w:p>
    <w:p w14:paraId="3E9EA678" w14:textId="2AF42053" w:rsidR="00D41671" w:rsidRDefault="003C2B55" w:rsidP="003C2B55">
      <w:pPr>
        <w:spacing w:line="360" w:lineRule="auto"/>
        <w:jc w:val="both"/>
        <w:rPr>
          <w:rFonts w:ascii="Arial" w:hAnsi="Arial" w:cs="Arial"/>
          <w:sz w:val="20"/>
          <w:szCs w:val="20"/>
        </w:rPr>
      </w:pPr>
      <w:r w:rsidRPr="001C39C8">
        <w:rPr>
          <w:rFonts w:ascii="Arial" w:hAnsi="Arial" w:cs="Arial"/>
          <w:sz w:val="20"/>
          <w:szCs w:val="20"/>
        </w:rPr>
        <w:t xml:space="preserve">The </w:t>
      </w:r>
      <w:r w:rsidR="00B0462F" w:rsidRPr="001C39C8">
        <w:rPr>
          <w:rFonts w:ascii="Arial" w:hAnsi="Arial" w:cs="Arial"/>
          <w:sz w:val="20"/>
          <w:szCs w:val="20"/>
        </w:rPr>
        <w:t xml:space="preserve">AOD was determined as the difference between the estimated oxygen demand and accumulated oxygen uptake </w:t>
      </w:r>
      <w:r w:rsidR="00E420DC" w:rsidRPr="001C39C8">
        <w:rPr>
          <w:rFonts w:ascii="Arial" w:hAnsi="Arial" w:cs="Arial"/>
          <w:sz w:val="20"/>
          <w:szCs w:val="20"/>
        </w:rPr>
        <w:fldChar w:fldCharType="begin" w:fldLock="1"/>
      </w:r>
      <w:r w:rsidR="00BE4A98">
        <w:rPr>
          <w:rFonts w:ascii="Arial" w:hAnsi="Arial" w:cs="Arial"/>
          <w:sz w:val="20"/>
          <w:szCs w:val="20"/>
        </w:rPr>
        <w:instrText>ADDIN CSL_CITATION { "citationItems" : [ { "id" : "ITEM-1", "itemData" : { "PMID" : "3356666", "abstract" : "We present a method for quantifying the anaerobic capacity based on determination of the maximal accumulated O2 deficit. The accumulated O2 deficit was determined for 11 subjects during 5 exhausting bouts of treadmill running lasting from 15 s to greater than 4 min. The accumulated O2 deficit increased with the duration for exhausting bouts lasting up to 2 min, but a leveling off was found for bouts lasting 2 min or more. Between-subject variation in the maximal accumulated O2 deficit ranged from 52 to 90 ml/kg. During exhausting exercise while subjects inspired air with reduced O2 content (O2 fraction = 13.5%), the maximal O2 uptake was 22% lower, whereas the accumulated O2 deficit remained unchanged. The precision of the method is 3 ml/kg. The method is based on estimation of the O2 demand by extrapolating the linear relationship between treadmill speed and O2 uptake at submaximal intensities. The slopes, which reflect running economy, varied by 16% between subjects, and the relationships had to be determined individually. This can be done either by measuring the O2 uptake at a minimum of 10 different submaximal intensities or by two measurements close to the maximal O2 uptake and by making use of a common Y-intercept of 5 ml.kg-1.min-1. By using these individual relationships the maximal accumulated O2 deficit, which appears to be a direct quantitative expression of the anaerobic capacity, can be calculated after measuring the O2 uptake during one exhausting bout of exercise lasting 2-3 min.", "author" : [ { "dropping-particle" : "", "family" : "Medb\u00f8", "given" : "J I", "non-dropping-particle" : "", "parse-names" : false, "suffix" : "" }, { "dropping-particle" : "", "family" : "Mohn", "given" : "A C", "non-dropping-particle" : "", "parse-names" : false, "suffix" : "" }, { "dropping-particle" : "", "family" : "Tabata", "given" : "I", "non-dropping-particle" : "", "parse-names" : false, "suffix" : "" }, { "dropping-particle" : "", "family" : "Bahr", "given" : "R", "non-dropping-particle" : "", "parse-names" : false, "suffix" : "" }, { "dropping-particle" : "", "family" : "Vaage", "given" : "O", "non-dropping-particle" : "", "parse-names" : false, "suffix" : "" }, { "dropping-particle" : "", "family" : "Sejersted", "given" : "O M", "non-dropping-particle" : "", "parse-names" : false, "suffix" : "" } ], "container-title" : "Journal of Applied Physiology", "id" : "ITEM-1", "issue" : "1", "issued" : { "date-parts" : [ [ "1988" ] ] }, "note" : "\n        From Duplicate 3 ( \n        \n        \n          Anaerobic capacity determined by maximal accumulated O2 deficit.\n        \n        \n         - Medb\u00f8, J I; Mohn, A C; Tabata, I; Bahr, R; Vaage, O; Sejersted, O M )\n\n        \n        \n\n        \n\n        \n\n      ", "page" : "50-60", "publisher" : "Am Physiological Soc", "title" : "Anaerobic capacity determined by maximal accumulated O2 deficit.", "type" : "article-journal", "volume" : "64" }, "uris" : [ "http://www.mendeley.com/documents/?uuid=0a332828-5b8b-4fe5-abda-55c68405f101" ] } ], "mendeley" : { "formattedCitation" : "(Medb\u00f8 et al., 1988)", "plainTextFormattedCitation" : "(Medb\u00f8 et al., 1988)", "previouslyFormattedCitation" : "(Medb\u00f8 et al., 1988)" }, "properties" : { "noteIndex" : 0 }, "schema" : "https://github.com/citation-style-language/schema/raw/master/csl-citation.json" }</w:instrText>
      </w:r>
      <w:r w:rsidR="00E420DC" w:rsidRPr="001C39C8">
        <w:rPr>
          <w:rFonts w:ascii="Arial" w:hAnsi="Arial" w:cs="Arial"/>
          <w:sz w:val="20"/>
          <w:szCs w:val="20"/>
        </w:rPr>
        <w:fldChar w:fldCharType="separate"/>
      </w:r>
      <w:r w:rsidR="007B19C3" w:rsidRPr="007B19C3">
        <w:rPr>
          <w:rFonts w:ascii="Arial" w:hAnsi="Arial" w:cs="Arial"/>
          <w:noProof/>
          <w:sz w:val="20"/>
          <w:szCs w:val="20"/>
        </w:rPr>
        <w:t>(Medbø et al., 1988)</w:t>
      </w:r>
      <w:r w:rsidR="00E420DC" w:rsidRPr="001C39C8">
        <w:rPr>
          <w:rFonts w:ascii="Arial" w:hAnsi="Arial" w:cs="Arial"/>
          <w:sz w:val="20"/>
          <w:szCs w:val="20"/>
        </w:rPr>
        <w:fldChar w:fldCharType="end"/>
      </w:r>
      <w:r w:rsidR="00B0462F" w:rsidRPr="001C39C8">
        <w:rPr>
          <w:rFonts w:ascii="Arial" w:hAnsi="Arial" w:cs="Arial"/>
          <w:sz w:val="20"/>
          <w:szCs w:val="20"/>
        </w:rPr>
        <w:t xml:space="preserve">. </w:t>
      </w:r>
      <w:r w:rsidR="00635235">
        <w:rPr>
          <w:rFonts w:ascii="Arial" w:hAnsi="Arial" w:cs="Arial"/>
          <w:sz w:val="20"/>
          <w:szCs w:val="20"/>
        </w:rPr>
        <w:t xml:space="preserve">In </w:t>
      </w:r>
      <w:r w:rsidR="001F16E1">
        <w:rPr>
          <w:rFonts w:ascii="Arial" w:hAnsi="Arial" w:cs="Arial"/>
          <w:sz w:val="20"/>
          <w:szCs w:val="20"/>
        </w:rPr>
        <w:t xml:space="preserve">the </w:t>
      </w:r>
      <w:r w:rsidR="00635235">
        <w:rPr>
          <w:rFonts w:ascii="Arial" w:hAnsi="Arial" w:cs="Arial"/>
          <w:sz w:val="20"/>
          <w:szCs w:val="20"/>
        </w:rPr>
        <w:t>CWR</w:t>
      </w:r>
      <w:r w:rsidR="001F16E1">
        <w:rPr>
          <w:rFonts w:ascii="Arial" w:hAnsi="Arial" w:cs="Arial"/>
          <w:sz w:val="20"/>
          <w:szCs w:val="20"/>
        </w:rPr>
        <w:t xml:space="preserve"> test</w:t>
      </w:r>
      <w:r w:rsidR="00635235">
        <w:rPr>
          <w:rFonts w:ascii="Arial" w:hAnsi="Arial" w:cs="Arial"/>
          <w:sz w:val="20"/>
          <w:szCs w:val="20"/>
        </w:rPr>
        <w:t xml:space="preserve">, </w:t>
      </w:r>
      <w:r w:rsidR="00A740BD">
        <w:rPr>
          <w:rFonts w:ascii="Arial" w:hAnsi="Arial" w:cs="Arial"/>
          <w:sz w:val="20"/>
          <w:szCs w:val="20"/>
        </w:rPr>
        <w:t xml:space="preserve">the </w:t>
      </w:r>
      <w:r w:rsidR="008853CA" w:rsidRPr="001C39C8">
        <w:rPr>
          <w:rFonts w:ascii="Arial" w:hAnsi="Arial" w:cs="Arial"/>
          <w:sz w:val="20"/>
          <w:szCs w:val="20"/>
        </w:rPr>
        <w:t xml:space="preserve">oxygen demand </w:t>
      </w:r>
      <w:r w:rsidR="00B0462F" w:rsidRPr="001C39C8">
        <w:rPr>
          <w:rFonts w:ascii="Arial" w:hAnsi="Arial" w:cs="Arial"/>
          <w:sz w:val="20"/>
          <w:szCs w:val="20"/>
        </w:rPr>
        <w:t xml:space="preserve">was </w:t>
      </w:r>
      <w:r w:rsidR="0026749E">
        <w:rPr>
          <w:rFonts w:ascii="Arial" w:hAnsi="Arial" w:cs="Arial"/>
          <w:sz w:val="20"/>
          <w:szCs w:val="20"/>
        </w:rPr>
        <w:t xml:space="preserve">equivalent to </w:t>
      </w:r>
      <w:r w:rsidR="00B0462F" w:rsidRPr="001C39C8">
        <w:rPr>
          <w:rFonts w:ascii="Arial" w:hAnsi="Arial" w:cs="Arial"/>
          <w:sz w:val="20"/>
          <w:szCs w:val="20"/>
        </w:rPr>
        <w:t>112.5% V</w:t>
      </w:r>
      <w:r w:rsidR="004335B6" w:rsidRPr="001C39C8">
        <w:rPr>
          <w:rFonts w:ascii="Arial" w:hAnsi="Arial" w:cs="Arial"/>
          <w:sz w:val="20"/>
          <w:szCs w:val="20"/>
        </w:rPr>
        <w:t>̇</w:t>
      </w:r>
      <w:r w:rsidR="00B0462F" w:rsidRPr="001C39C8">
        <w:rPr>
          <w:rFonts w:ascii="Arial" w:hAnsi="Arial" w:cs="Arial"/>
          <w:sz w:val="20"/>
          <w:szCs w:val="20"/>
        </w:rPr>
        <w:t>O</w:t>
      </w:r>
      <w:r w:rsidR="00B0462F" w:rsidRPr="001C39C8">
        <w:rPr>
          <w:rFonts w:ascii="Arial" w:hAnsi="Arial" w:cs="Arial"/>
          <w:sz w:val="20"/>
          <w:szCs w:val="20"/>
          <w:vertAlign w:val="subscript"/>
        </w:rPr>
        <w:t>2max</w:t>
      </w:r>
      <w:r w:rsidR="0026749E">
        <w:rPr>
          <w:rFonts w:ascii="Arial" w:hAnsi="Arial" w:cs="Arial"/>
          <w:sz w:val="20"/>
          <w:szCs w:val="20"/>
        </w:rPr>
        <w:t xml:space="preserve">. Since power output remains constant during the CWR test, we assumed </w:t>
      </w:r>
      <w:r w:rsidR="00BB1D0B">
        <w:rPr>
          <w:rFonts w:ascii="Arial" w:hAnsi="Arial" w:cs="Arial"/>
          <w:sz w:val="20"/>
          <w:szCs w:val="20"/>
        </w:rPr>
        <w:t xml:space="preserve">that </w:t>
      </w:r>
      <w:r w:rsidR="0026749E">
        <w:rPr>
          <w:rFonts w:ascii="Arial" w:hAnsi="Arial" w:cs="Arial"/>
          <w:sz w:val="20"/>
          <w:szCs w:val="20"/>
        </w:rPr>
        <w:t xml:space="preserve">oxygen demand was constant </w:t>
      </w:r>
      <w:r w:rsidR="00BB1D0B">
        <w:rPr>
          <w:rFonts w:ascii="Arial" w:hAnsi="Arial" w:cs="Arial"/>
          <w:sz w:val="20"/>
          <w:szCs w:val="20"/>
        </w:rPr>
        <w:t>also</w:t>
      </w:r>
      <w:r w:rsidR="0026749E">
        <w:rPr>
          <w:rFonts w:ascii="Arial" w:hAnsi="Arial" w:cs="Arial"/>
          <w:sz w:val="20"/>
          <w:szCs w:val="20"/>
        </w:rPr>
        <w:t xml:space="preserve"> (</w:t>
      </w:r>
      <w:r w:rsidR="0083514F" w:rsidRPr="007B19C3">
        <w:rPr>
          <w:rFonts w:ascii="Arial" w:hAnsi="Arial" w:cs="Arial"/>
          <w:noProof/>
          <w:sz w:val="20"/>
          <w:szCs w:val="20"/>
        </w:rPr>
        <w:t>Medbø et al., 1988</w:t>
      </w:r>
      <w:r w:rsidR="0026749E">
        <w:rPr>
          <w:rFonts w:ascii="Arial" w:hAnsi="Arial" w:cs="Arial"/>
          <w:sz w:val="20"/>
          <w:szCs w:val="20"/>
        </w:rPr>
        <w:t>). T</w:t>
      </w:r>
      <w:r w:rsidRPr="001C39C8">
        <w:rPr>
          <w:rFonts w:ascii="Arial" w:hAnsi="Arial" w:cs="Arial"/>
          <w:sz w:val="20"/>
          <w:szCs w:val="20"/>
        </w:rPr>
        <w:t>he</w:t>
      </w:r>
      <w:r w:rsidR="00B0462F" w:rsidRPr="001C39C8">
        <w:rPr>
          <w:rFonts w:ascii="Arial" w:hAnsi="Arial" w:cs="Arial"/>
          <w:sz w:val="20"/>
          <w:szCs w:val="20"/>
        </w:rPr>
        <w:t xml:space="preserve"> accumulated oxygen demand</w:t>
      </w:r>
      <w:r w:rsidR="0026749E">
        <w:rPr>
          <w:rFonts w:ascii="Arial" w:hAnsi="Arial" w:cs="Arial"/>
          <w:sz w:val="20"/>
          <w:szCs w:val="20"/>
        </w:rPr>
        <w:t>, therefore,</w:t>
      </w:r>
      <w:r w:rsidR="00B0462F" w:rsidRPr="001C39C8">
        <w:rPr>
          <w:rFonts w:ascii="Arial" w:hAnsi="Arial" w:cs="Arial"/>
          <w:sz w:val="20"/>
          <w:szCs w:val="20"/>
        </w:rPr>
        <w:t xml:space="preserve"> was </w:t>
      </w:r>
      <w:r w:rsidR="00C358B1" w:rsidRPr="001C39C8">
        <w:rPr>
          <w:rFonts w:ascii="Arial" w:hAnsi="Arial" w:cs="Arial"/>
          <w:sz w:val="20"/>
          <w:szCs w:val="20"/>
        </w:rPr>
        <w:t>estimated</w:t>
      </w:r>
      <w:r w:rsidR="00B0462F" w:rsidRPr="001C39C8">
        <w:rPr>
          <w:rFonts w:ascii="Arial" w:hAnsi="Arial" w:cs="Arial"/>
          <w:sz w:val="20"/>
          <w:szCs w:val="20"/>
        </w:rPr>
        <w:t xml:space="preserve"> as the product of oxygen demand and </w:t>
      </w:r>
      <w:r w:rsidR="008853CA" w:rsidRPr="001C39C8">
        <w:rPr>
          <w:rFonts w:ascii="Arial" w:hAnsi="Arial" w:cs="Arial"/>
          <w:sz w:val="20"/>
          <w:szCs w:val="20"/>
        </w:rPr>
        <w:t>the</w:t>
      </w:r>
      <w:r w:rsidR="00635235">
        <w:rPr>
          <w:rFonts w:ascii="Arial" w:hAnsi="Arial" w:cs="Arial"/>
          <w:sz w:val="20"/>
          <w:szCs w:val="20"/>
        </w:rPr>
        <w:t xml:space="preserve"> time to exhaustion</w:t>
      </w:r>
      <w:r w:rsidR="008853CA" w:rsidRPr="001C39C8">
        <w:rPr>
          <w:rFonts w:ascii="Arial" w:hAnsi="Arial" w:cs="Arial"/>
          <w:sz w:val="20"/>
          <w:szCs w:val="20"/>
        </w:rPr>
        <w:t xml:space="preserve"> </w:t>
      </w:r>
      <w:r w:rsidR="00635235">
        <w:rPr>
          <w:rFonts w:ascii="Arial" w:hAnsi="Arial" w:cs="Arial"/>
          <w:sz w:val="20"/>
          <w:szCs w:val="20"/>
        </w:rPr>
        <w:t>(</w:t>
      </w:r>
      <w:r w:rsidR="006E1CF7" w:rsidRPr="001C39C8">
        <w:rPr>
          <w:rFonts w:ascii="Arial" w:hAnsi="Arial" w:cs="Arial"/>
          <w:sz w:val="20"/>
          <w:szCs w:val="20"/>
        </w:rPr>
        <w:t>TTE</w:t>
      </w:r>
      <w:r w:rsidR="00635235">
        <w:rPr>
          <w:rFonts w:ascii="Arial" w:hAnsi="Arial" w:cs="Arial"/>
          <w:sz w:val="20"/>
          <w:szCs w:val="20"/>
        </w:rPr>
        <w:t>)</w:t>
      </w:r>
      <w:r w:rsidR="00B0462F" w:rsidRPr="001C39C8">
        <w:rPr>
          <w:rFonts w:ascii="Arial" w:hAnsi="Arial" w:cs="Arial"/>
          <w:sz w:val="20"/>
          <w:szCs w:val="20"/>
        </w:rPr>
        <w:t xml:space="preserve">. </w:t>
      </w:r>
      <w:r w:rsidR="00635235">
        <w:rPr>
          <w:rFonts w:ascii="Arial" w:hAnsi="Arial" w:cs="Arial"/>
          <w:sz w:val="20"/>
          <w:szCs w:val="20"/>
        </w:rPr>
        <w:t>In</w:t>
      </w:r>
      <w:r w:rsidR="00B0462F" w:rsidRPr="001C39C8">
        <w:rPr>
          <w:rFonts w:ascii="Arial" w:hAnsi="Arial" w:cs="Arial"/>
          <w:sz w:val="20"/>
          <w:szCs w:val="20"/>
        </w:rPr>
        <w:t xml:space="preserve"> </w:t>
      </w:r>
      <w:r w:rsidR="001F16E1">
        <w:rPr>
          <w:rFonts w:ascii="Arial" w:hAnsi="Arial" w:cs="Arial"/>
          <w:sz w:val="20"/>
          <w:szCs w:val="20"/>
        </w:rPr>
        <w:t xml:space="preserve">the </w:t>
      </w:r>
      <w:r w:rsidR="00A40B7F">
        <w:rPr>
          <w:rFonts w:ascii="Arial" w:hAnsi="Arial" w:cs="Arial"/>
          <w:sz w:val="20"/>
          <w:szCs w:val="20"/>
        </w:rPr>
        <w:t>3MT</w:t>
      </w:r>
      <w:r w:rsidR="00B0462F" w:rsidRPr="001C39C8">
        <w:rPr>
          <w:rFonts w:ascii="Arial" w:hAnsi="Arial" w:cs="Arial"/>
          <w:sz w:val="20"/>
          <w:szCs w:val="20"/>
        </w:rPr>
        <w:t xml:space="preserve">, </w:t>
      </w:r>
      <w:r w:rsidR="004D21E7" w:rsidRPr="001C39C8">
        <w:rPr>
          <w:rFonts w:ascii="Arial" w:hAnsi="Arial" w:cs="Arial"/>
          <w:sz w:val="20"/>
          <w:szCs w:val="20"/>
        </w:rPr>
        <w:t xml:space="preserve">raw </w:t>
      </w:r>
      <w:r w:rsidR="004D21E7">
        <w:rPr>
          <w:rFonts w:ascii="Arial" w:hAnsi="Arial" w:cs="Arial"/>
          <w:sz w:val="20"/>
          <w:szCs w:val="20"/>
        </w:rPr>
        <w:t xml:space="preserve">recording of power output (6 Hz) were </w:t>
      </w:r>
      <w:r w:rsidR="00635235">
        <w:rPr>
          <w:rFonts w:ascii="Arial" w:hAnsi="Arial" w:cs="Arial"/>
          <w:sz w:val="20"/>
          <w:szCs w:val="20"/>
        </w:rPr>
        <w:t xml:space="preserve">averaged </w:t>
      </w:r>
      <w:r w:rsidR="00C807DD">
        <w:rPr>
          <w:rFonts w:ascii="Arial" w:hAnsi="Arial" w:cs="Arial"/>
          <w:sz w:val="20"/>
          <w:szCs w:val="20"/>
        </w:rPr>
        <w:t>at 1</w:t>
      </w:r>
      <w:r w:rsidR="00251EBE">
        <w:rPr>
          <w:rFonts w:ascii="Arial" w:hAnsi="Arial" w:cs="Arial"/>
          <w:sz w:val="20"/>
          <w:szCs w:val="20"/>
        </w:rPr>
        <w:t xml:space="preserve"> </w:t>
      </w:r>
      <w:r w:rsidR="00C807DD">
        <w:rPr>
          <w:rFonts w:ascii="Arial" w:hAnsi="Arial" w:cs="Arial"/>
          <w:sz w:val="20"/>
          <w:szCs w:val="20"/>
        </w:rPr>
        <w:t xml:space="preserve">s </w:t>
      </w:r>
      <w:r w:rsidR="00251EBE">
        <w:rPr>
          <w:rFonts w:ascii="Arial" w:hAnsi="Arial" w:cs="Arial"/>
          <w:sz w:val="20"/>
          <w:szCs w:val="20"/>
        </w:rPr>
        <w:t>intervals</w:t>
      </w:r>
      <w:r w:rsidR="00251EBE" w:rsidRPr="001C39C8">
        <w:rPr>
          <w:rFonts w:ascii="Arial" w:hAnsi="Arial" w:cs="Arial"/>
          <w:sz w:val="20"/>
          <w:szCs w:val="20"/>
        </w:rPr>
        <w:t xml:space="preserve"> </w:t>
      </w:r>
      <w:r w:rsidR="001F16E1">
        <w:rPr>
          <w:rFonts w:ascii="Arial" w:hAnsi="Arial" w:cs="Arial"/>
          <w:sz w:val="20"/>
          <w:szCs w:val="20"/>
        </w:rPr>
        <w:t xml:space="preserve">to </w:t>
      </w:r>
      <w:r w:rsidR="00B0462F" w:rsidRPr="001C39C8">
        <w:rPr>
          <w:rFonts w:ascii="Arial" w:hAnsi="Arial" w:cs="Arial"/>
          <w:sz w:val="20"/>
          <w:szCs w:val="20"/>
        </w:rPr>
        <w:t xml:space="preserve">produce second-by-second values. The </w:t>
      </w:r>
      <w:r w:rsidR="00C807DD">
        <w:rPr>
          <w:rFonts w:ascii="Arial" w:hAnsi="Arial" w:cs="Arial"/>
          <w:sz w:val="20"/>
          <w:szCs w:val="20"/>
        </w:rPr>
        <w:t xml:space="preserve">second-by-second </w:t>
      </w:r>
      <w:r w:rsidR="00B0462F" w:rsidRPr="001C39C8">
        <w:rPr>
          <w:rFonts w:ascii="Arial" w:hAnsi="Arial" w:cs="Arial"/>
          <w:sz w:val="20"/>
          <w:szCs w:val="20"/>
        </w:rPr>
        <w:t>oxygen demand was cal</w:t>
      </w:r>
      <w:r w:rsidR="008E5466" w:rsidRPr="001C39C8">
        <w:rPr>
          <w:rFonts w:ascii="Arial" w:hAnsi="Arial" w:cs="Arial"/>
          <w:sz w:val="20"/>
          <w:szCs w:val="20"/>
        </w:rPr>
        <w:t xml:space="preserve">culated </w:t>
      </w:r>
      <w:r w:rsidR="00AC4F95">
        <w:rPr>
          <w:rFonts w:ascii="Arial" w:hAnsi="Arial" w:cs="Arial"/>
          <w:sz w:val="20"/>
          <w:szCs w:val="20"/>
        </w:rPr>
        <w:t>from a l</w:t>
      </w:r>
      <w:r w:rsidR="00C807DD">
        <w:rPr>
          <w:rFonts w:ascii="Arial" w:hAnsi="Arial" w:cs="Arial"/>
          <w:sz w:val="20"/>
          <w:szCs w:val="20"/>
        </w:rPr>
        <w:t>inear</w:t>
      </w:r>
      <w:r w:rsidR="00AC4F95">
        <w:rPr>
          <w:rFonts w:ascii="Arial" w:hAnsi="Arial" w:cs="Arial"/>
          <w:sz w:val="20"/>
          <w:szCs w:val="20"/>
        </w:rPr>
        <w:t xml:space="preserve"> projection of the</w:t>
      </w:r>
      <w:r w:rsidR="00C807DD">
        <w:rPr>
          <w:rFonts w:ascii="Arial" w:hAnsi="Arial" w:cs="Arial"/>
          <w:sz w:val="20"/>
          <w:szCs w:val="20"/>
        </w:rPr>
        <w:t xml:space="preserve"> V̇O</w:t>
      </w:r>
      <w:r w:rsidR="00C807DD" w:rsidRPr="00C807DD">
        <w:rPr>
          <w:rFonts w:ascii="Arial" w:hAnsi="Arial" w:cs="Arial"/>
          <w:sz w:val="20"/>
          <w:szCs w:val="20"/>
          <w:vertAlign w:val="subscript"/>
        </w:rPr>
        <w:t>2</w:t>
      </w:r>
      <w:r w:rsidR="00C807DD">
        <w:rPr>
          <w:rFonts w:ascii="Arial" w:hAnsi="Arial" w:cs="Arial"/>
          <w:sz w:val="20"/>
          <w:szCs w:val="20"/>
        </w:rPr>
        <w:t>-power output relationship</w:t>
      </w:r>
      <w:r w:rsidR="00A740BD">
        <w:rPr>
          <w:rFonts w:ascii="Arial" w:hAnsi="Arial" w:cs="Arial"/>
          <w:sz w:val="20"/>
          <w:szCs w:val="20"/>
        </w:rPr>
        <w:t xml:space="preserve">. Subsequently, </w:t>
      </w:r>
      <w:r w:rsidR="00C807DD">
        <w:rPr>
          <w:rFonts w:ascii="Arial" w:hAnsi="Arial" w:cs="Arial"/>
          <w:sz w:val="20"/>
          <w:szCs w:val="20"/>
        </w:rPr>
        <w:t xml:space="preserve">the accumulated oxygen demand was determined as the integral of second-by-second oxygen demand. </w:t>
      </w:r>
      <w:r w:rsidR="004D21E7">
        <w:rPr>
          <w:rFonts w:ascii="Arial" w:hAnsi="Arial" w:cs="Arial"/>
          <w:sz w:val="20"/>
          <w:szCs w:val="20"/>
        </w:rPr>
        <w:t>B</w:t>
      </w:r>
      <w:r w:rsidR="004335B6" w:rsidRPr="001C39C8">
        <w:rPr>
          <w:rFonts w:ascii="Arial" w:hAnsi="Arial" w:cs="Arial"/>
          <w:sz w:val="20"/>
          <w:szCs w:val="20"/>
        </w:rPr>
        <w:t>reath-by-breath V̇O</w:t>
      </w:r>
      <w:r w:rsidR="006E1CF7" w:rsidRPr="001C39C8">
        <w:rPr>
          <w:rFonts w:ascii="Arial" w:hAnsi="Arial" w:cs="Arial"/>
          <w:sz w:val="20"/>
          <w:szCs w:val="20"/>
          <w:vertAlign w:val="subscript"/>
        </w:rPr>
        <w:t>2</w:t>
      </w:r>
      <w:r w:rsidR="006E1CF7" w:rsidRPr="001C39C8">
        <w:rPr>
          <w:rFonts w:ascii="Arial" w:hAnsi="Arial" w:cs="Arial"/>
          <w:sz w:val="20"/>
          <w:szCs w:val="20"/>
        </w:rPr>
        <w:t xml:space="preserve"> </w:t>
      </w:r>
      <w:r w:rsidR="00251EBE">
        <w:rPr>
          <w:rFonts w:ascii="Arial" w:hAnsi="Arial" w:cs="Arial"/>
          <w:sz w:val="20"/>
          <w:szCs w:val="20"/>
        </w:rPr>
        <w:t>data</w:t>
      </w:r>
      <w:r w:rsidR="00251EBE" w:rsidRPr="001C39C8">
        <w:rPr>
          <w:rFonts w:ascii="Arial" w:hAnsi="Arial" w:cs="Arial"/>
          <w:sz w:val="20"/>
          <w:szCs w:val="20"/>
        </w:rPr>
        <w:t xml:space="preserve"> </w:t>
      </w:r>
      <w:r w:rsidR="004335B6" w:rsidRPr="001C39C8">
        <w:rPr>
          <w:rFonts w:ascii="Arial" w:hAnsi="Arial" w:cs="Arial"/>
          <w:sz w:val="20"/>
          <w:szCs w:val="20"/>
        </w:rPr>
        <w:t xml:space="preserve">were </w:t>
      </w:r>
      <w:r w:rsidR="00C358B1" w:rsidRPr="001C39C8">
        <w:rPr>
          <w:rFonts w:ascii="Arial" w:hAnsi="Arial" w:cs="Arial"/>
          <w:sz w:val="20"/>
          <w:szCs w:val="20"/>
        </w:rPr>
        <w:t xml:space="preserve">filtered </w:t>
      </w:r>
      <w:r w:rsidR="00A740BD">
        <w:rPr>
          <w:rFonts w:ascii="Arial" w:hAnsi="Arial" w:cs="Arial"/>
          <w:sz w:val="20"/>
          <w:szCs w:val="20"/>
        </w:rPr>
        <w:t xml:space="preserve">(as described above) </w:t>
      </w:r>
      <w:r w:rsidR="00C358B1" w:rsidRPr="001C39C8">
        <w:rPr>
          <w:rFonts w:ascii="Arial" w:hAnsi="Arial" w:cs="Arial"/>
          <w:sz w:val="20"/>
          <w:szCs w:val="20"/>
        </w:rPr>
        <w:t xml:space="preserve">and </w:t>
      </w:r>
      <w:r w:rsidR="004335B6" w:rsidRPr="001C39C8">
        <w:rPr>
          <w:rFonts w:ascii="Arial" w:hAnsi="Arial" w:cs="Arial"/>
          <w:sz w:val="20"/>
          <w:szCs w:val="20"/>
        </w:rPr>
        <w:t xml:space="preserve">linearly interpolated to produce second-by-second </w:t>
      </w:r>
      <w:r w:rsidR="00251EBE">
        <w:rPr>
          <w:rFonts w:ascii="Arial" w:hAnsi="Arial" w:cs="Arial"/>
          <w:sz w:val="20"/>
          <w:szCs w:val="20"/>
        </w:rPr>
        <w:t>values</w:t>
      </w:r>
      <w:r w:rsidR="004D21E7">
        <w:rPr>
          <w:rFonts w:ascii="Arial" w:hAnsi="Arial" w:cs="Arial"/>
          <w:sz w:val="20"/>
          <w:szCs w:val="20"/>
        </w:rPr>
        <w:t xml:space="preserve">. The accumulated oxygen uptake was determined as the integral of second-by-second </w:t>
      </w:r>
      <w:r w:rsidR="004D21E7" w:rsidRPr="001C39C8">
        <w:rPr>
          <w:rFonts w:ascii="Arial" w:hAnsi="Arial" w:cs="Arial"/>
          <w:sz w:val="20"/>
          <w:szCs w:val="20"/>
        </w:rPr>
        <w:t>V̇O</w:t>
      </w:r>
      <w:r w:rsidR="004D21E7" w:rsidRPr="001C39C8">
        <w:rPr>
          <w:rFonts w:ascii="Arial" w:hAnsi="Arial" w:cs="Arial"/>
          <w:sz w:val="20"/>
          <w:szCs w:val="20"/>
          <w:vertAlign w:val="subscript"/>
        </w:rPr>
        <w:t>2</w:t>
      </w:r>
      <w:r w:rsidR="004335B6" w:rsidRPr="004D73EC">
        <w:rPr>
          <w:rFonts w:ascii="Arial" w:hAnsi="Arial" w:cs="Arial"/>
          <w:sz w:val="20"/>
          <w:szCs w:val="20"/>
        </w:rPr>
        <w:t xml:space="preserve">. </w:t>
      </w:r>
      <w:r w:rsidR="004D73EC" w:rsidRPr="004D73EC">
        <w:rPr>
          <w:rFonts w:ascii="Arial" w:hAnsi="Arial" w:cs="Arial"/>
          <w:sz w:val="20"/>
          <w:szCs w:val="20"/>
        </w:rPr>
        <w:t>End-exercise</w:t>
      </w:r>
      <w:r w:rsidR="00777377" w:rsidRPr="004D73EC">
        <w:rPr>
          <w:rFonts w:ascii="Arial" w:hAnsi="Arial" w:cs="Arial"/>
          <w:sz w:val="20"/>
          <w:szCs w:val="20"/>
        </w:rPr>
        <w:t xml:space="preserve"> V̇O</w:t>
      </w:r>
      <w:r w:rsidR="00777377" w:rsidRPr="004D73EC">
        <w:rPr>
          <w:rFonts w:ascii="Arial" w:hAnsi="Arial" w:cs="Arial"/>
          <w:sz w:val="20"/>
          <w:szCs w:val="20"/>
          <w:vertAlign w:val="subscript"/>
        </w:rPr>
        <w:t>2</w:t>
      </w:r>
      <w:r w:rsidR="00777377" w:rsidRPr="004D73EC">
        <w:rPr>
          <w:rFonts w:ascii="Arial" w:hAnsi="Arial" w:cs="Arial"/>
          <w:sz w:val="20"/>
          <w:szCs w:val="20"/>
        </w:rPr>
        <w:t xml:space="preserve"> </w:t>
      </w:r>
      <w:r w:rsidR="00A517B7" w:rsidRPr="004D73EC">
        <w:rPr>
          <w:rFonts w:ascii="Arial" w:hAnsi="Arial" w:cs="Arial"/>
          <w:sz w:val="20"/>
          <w:szCs w:val="20"/>
        </w:rPr>
        <w:t xml:space="preserve">and oxygen demand </w:t>
      </w:r>
      <w:r w:rsidR="00777377" w:rsidRPr="004D73EC">
        <w:rPr>
          <w:rFonts w:ascii="Arial" w:hAnsi="Arial" w:cs="Arial"/>
          <w:sz w:val="20"/>
          <w:szCs w:val="20"/>
        </w:rPr>
        <w:t>w</w:t>
      </w:r>
      <w:r w:rsidR="00A517B7" w:rsidRPr="004D73EC">
        <w:rPr>
          <w:rFonts w:ascii="Arial" w:hAnsi="Arial" w:cs="Arial"/>
          <w:sz w:val="20"/>
          <w:szCs w:val="20"/>
        </w:rPr>
        <w:t>ere</w:t>
      </w:r>
      <w:r w:rsidR="00777377" w:rsidRPr="004D73EC">
        <w:rPr>
          <w:rFonts w:ascii="Arial" w:hAnsi="Arial" w:cs="Arial"/>
          <w:sz w:val="20"/>
          <w:szCs w:val="20"/>
        </w:rPr>
        <w:t xml:space="preserve"> determined </w:t>
      </w:r>
      <w:r w:rsidR="00A740BD" w:rsidRPr="004D73EC">
        <w:rPr>
          <w:rFonts w:ascii="Arial" w:hAnsi="Arial" w:cs="Arial"/>
          <w:sz w:val="20"/>
          <w:szCs w:val="20"/>
        </w:rPr>
        <w:t>in</w:t>
      </w:r>
      <w:r w:rsidR="00777377" w:rsidRPr="004D73EC">
        <w:rPr>
          <w:rFonts w:ascii="Arial" w:hAnsi="Arial" w:cs="Arial"/>
          <w:sz w:val="20"/>
          <w:szCs w:val="20"/>
        </w:rPr>
        <w:t xml:space="preserve"> </w:t>
      </w:r>
      <w:r w:rsidR="00A740BD" w:rsidRPr="004D73EC">
        <w:rPr>
          <w:rFonts w:ascii="Arial" w:hAnsi="Arial" w:cs="Arial"/>
          <w:sz w:val="20"/>
          <w:szCs w:val="20"/>
        </w:rPr>
        <w:t xml:space="preserve">CWR </w:t>
      </w:r>
      <w:r w:rsidR="00777377" w:rsidRPr="004D73EC">
        <w:rPr>
          <w:rFonts w:ascii="Arial" w:hAnsi="Arial" w:cs="Arial"/>
          <w:sz w:val="20"/>
          <w:szCs w:val="20"/>
        </w:rPr>
        <w:t xml:space="preserve">and </w:t>
      </w:r>
      <w:r w:rsidR="00A40B7F">
        <w:rPr>
          <w:rFonts w:ascii="Arial" w:hAnsi="Arial" w:cs="Arial"/>
          <w:sz w:val="20"/>
          <w:szCs w:val="20"/>
        </w:rPr>
        <w:t>3MT</w:t>
      </w:r>
      <w:r w:rsidR="00777377" w:rsidRPr="004D73EC">
        <w:rPr>
          <w:rFonts w:ascii="Arial" w:hAnsi="Arial" w:cs="Arial"/>
          <w:sz w:val="20"/>
          <w:szCs w:val="20"/>
        </w:rPr>
        <w:t xml:space="preserve"> </w:t>
      </w:r>
      <w:r w:rsidR="00777377" w:rsidRPr="004D73EC">
        <w:rPr>
          <w:rFonts w:ascii="Arial" w:hAnsi="Arial" w:cs="Arial"/>
          <w:sz w:val="20"/>
          <w:szCs w:val="20"/>
        </w:rPr>
        <w:lastRenderedPageBreak/>
        <w:t>as the</w:t>
      </w:r>
      <w:r w:rsidR="004D73EC" w:rsidRPr="004D73EC">
        <w:rPr>
          <w:rFonts w:ascii="Arial" w:hAnsi="Arial" w:cs="Arial"/>
          <w:sz w:val="20"/>
          <w:szCs w:val="20"/>
        </w:rPr>
        <w:t xml:space="preserve"> average</w:t>
      </w:r>
      <w:r w:rsidR="00777377" w:rsidRPr="004D73EC">
        <w:rPr>
          <w:rFonts w:ascii="Arial" w:hAnsi="Arial" w:cs="Arial"/>
          <w:sz w:val="20"/>
          <w:szCs w:val="20"/>
        </w:rPr>
        <w:t xml:space="preserve"> V̇O</w:t>
      </w:r>
      <w:r w:rsidR="004D73EC" w:rsidRPr="004D73EC">
        <w:rPr>
          <w:rFonts w:ascii="Arial" w:hAnsi="Arial" w:cs="Arial"/>
          <w:sz w:val="20"/>
          <w:szCs w:val="20"/>
          <w:vertAlign w:val="subscript"/>
        </w:rPr>
        <w:t xml:space="preserve">2 </w:t>
      </w:r>
      <w:r w:rsidR="004D73EC" w:rsidRPr="004D73EC">
        <w:rPr>
          <w:rFonts w:ascii="Arial" w:hAnsi="Arial" w:cs="Arial"/>
          <w:sz w:val="20"/>
          <w:szCs w:val="20"/>
        </w:rPr>
        <w:t>and oxygen demand</w:t>
      </w:r>
      <w:r w:rsidR="004D73EC">
        <w:rPr>
          <w:rFonts w:ascii="Arial" w:hAnsi="Arial" w:cs="Arial"/>
          <w:sz w:val="20"/>
          <w:szCs w:val="20"/>
        </w:rPr>
        <w:t>, respectively,</w:t>
      </w:r>
      <w:r w:rsidR="004D73EC" w:rsidRPr="004D73EC">
        <w:rPr>
          <w:rFonts w:ascii="Arial" w:hAnsi="Arial" w:cs="Arial"/>
          <w:sz w:val="20"/>
          <w:szCs w:val="20"/>
        </w:rPr>
        <w:t xml:space="preserve"> in the last </w:t>
      </w:r>
      <w:r w:rsidR="00777377" w:rsidRPr="004D73EC">
        <w:rPr>
          <w:rFonts w:ascii="Arial" w:hAnsi="Arial" w:cs="Arial"/>
          <w:sz w:val="20"/>
          <w:szCs w:val="20"/>
        </w:rPr>
        <w:t>10 s</w:t>
      </w:r>
      <w:r w:rsidR="004D73EC" w:rsidRPr="004D73EC">
        <w:rPr>
          <w:rFonts w:ascii="Arial" w:hAnsi="Arial" w:cs="Arial"/>
          <w:sz w:val="20"/>
          <w:szCs w:val="20"/>
        </w:rPr>
        <w:t xml:space="preserve"> of the CWR and </w:t>
      </w:r>
      <w:r w:rsidR="00A40B7F">
        <w:rPr>
          <w:rFonts w:ascii="Arial" w:hAnsi="Arial" w:cs="Arial"/>
          <w:sz w:val="20"/>
          <w:szCs w:val="20"/>
        </w:rPr>
        <w:t>3MT</w:t>
      </w:r>
      <w:r w:rsidR="00777377" w:rsidRPr="004D73EC">
        <w:rPr>
          <w:rFonts w:ascii="Arial" w:hAnsi="Arial" w:cs="Arial"/>
          <w:sz w:val="20"/>
          <w:szCs w:val="20"/>
        </w:rPr>
        <w:t xml:space="preserve">. </w:t>
      </w:r>
      <w:r w:rsidR="004335B6" w:rsidRPr="004D73EC">
        <w:rPr>
          <w:rFonts w:ascii="Arial" w:hAnsi="Arial" w:cs="Arial"/>
          <w:sz w:val="20"/>
          <w:szCs w:val="20"/>
        </w:rPr>
        <w:t xml:space="preserve">In the </w:t>
      </w:r>
      <w:r w:rsidR="00A40B7F">
        <w:rPr>
          <w:rFonts w:ascii="Arial" w:hAnsi="Arial" w:cs="Arial"/>
          <w:sz w:val="20"/>
          <w:szCs w:val="20"/>
        </w:rPr>
        <w:t>3MT</w:t>
      </w:r>
      <w:r w:rsidR="004335B6" w:rsidRPr="004D73EC">
        <w:rPr>
          <w:rFonts w:ascii="Arial" w:hAnsi="Arial" w:cs="Arial"/>
          <w:sz w:val="20"/>
          <w:szCs w:val="20"/>
        </w:rPr>
        <w:t xml:space="preserve">, </w:t>
      </w:r>
      <w:r w:rsidR="00BF1289" w:rsidRPr="004D73EC">
        <w:rPr>
          <w:rFonts w:ascii="Arial" w:hAnsi="Arial" w:cs="Arial"/>
          <w:sz w:val="20"/>
          <w:szCs w:val="20"/>
        </w:rPr>
        <w:t>critical power</w:t>
      </w:r>
      <w:r w:rsidR="000A5FA8" w:rsidRPr="004D73EC">
        <w:rPr>
          <w:rFonts w:ascii="Arial" w:hAnsi="Arial" w:cs="Arial"/>
          <w:sz w:val="20"/>
          <w:szCs w:val="20"/>
        </w:rPr>
        <w:t xml:space="preserve"> was considered </w:t>
      </w:r>
      <w:r w:rsidR="00857DFB">
        <w:rPr>
          <w:rFonts w:ascii="Arial" w:hAnsi="Arial" w:cs="Arial"/>
          <w:sz w:val="20"/>
          <w:szCs w:val="20"/>
        </w:rPr>
        <w:t>to be</w:t>
      </w:r>
      <w:r w:rsidR="00857DFB" w:rsidRPr="001C39C8">
        <w:rPr>
          <w:rFonts w:ascii="Arial" w:hAnsi="Arial" w:cs="Arial"/>
          <w:sz w:val="20"/>
          <w:szCs w:val="20"/>
        </w:rPr>
        <w:t xml:space="preserve"> </w:t>
      </w:r>
      <w:r w:rsidR="000A5FA8" w:rsidRPr="001C39C8">
        <w:rPr>
          <w:rFonts w:ascii="Arial" w:hAnsi="Arial" w:cs="Arial"/>
          <w:sz w:val="20"/>
          <w:szCs w:val="20"/>
        </w:rPr>
        <w:t>the average power output in the last 30 s of the test</w:t>
      </w:r>
      <w:r w:rsidR="00E20A65">
        <w:rPr>
          <w:rFonts w:ascii="Arial" w:hAnsi="Arial" w:cs="Arial"/>
          <w:sz w:val="20"/>
          <w:szCs w:val="20"/>
        </w:rPr>
        <w:t xml:space="preserve">. </w:t>
      </w:r>
      <w:r w:rsidR="00442E65" w:rsidRPr="00442E65">
        <w:rPr>
          <w:rFonts w:ascii="Arial" w:hAnsi="Arial" w:cs="Arial"/>
          <w:i/>
          <w:sz w:val="20"/>
          <w:szCs w:val="20"/>
        </w:rPr>
        <w:t>W’</w:t>
      </w:r>
      <w:r w:rsidR="00E20A65">
        <w:rPr>
          <w:rFonts w:ascii="Arial" w:hAnsi="Arial" w:cs="Arial"/>
          <w:sz w:val="20"/>
          <w:szCs w:val="20"/>
        </w:rPr>
        <w:t xml:space="preserve"> </w:t>
      </w:r>
      <w:r w:rsidR="00A740BD">
        <w:rPr>
          <w:rFonts w:ascii="Arial" w:hAnsi="Arial" w:cs="Arial"/>
          <w:sz w:val="20"/>
          <w:szCs w:val="20"/>
        </w:rPr>
        <w:t>was determined from</w:t>
      </w:r>
      <w:r w:rsidR="00E20A65">
        <w:rPr>
          <w:rFonts w:ascii="Arial" w:hAnsi="Arial" w:cs="Arial"/>
          <w:sz w:val="20"/>
          <w:szCs w:val="20"/>
        </w:rPr>
        <w:t xml:space="preserve"> the </w:t>
      </w:r>
      <w:r w:rsidR="00A40B7F">
        <w:rPr>
          <w:rFonts w:ascii="Arial" w:hAnsi="Arial" w:cs="Arial"/>
          <w:sz w:val="20"/>
          <w:szCs w:val="20"/>
        </w:rPr>
        <w:t>3MT</w:t>
      </w:r>
      <w:r w:rsidR="00E20A65">
        <w:rPr>
          <w:rFonts w:ascii="Arial" w:hAnsi="Arial" w:cs="Arial"/>
          <w:sz w:val="20"/>
          <w:szCs w:val="20"/>
        </w:rPr>
        <w:t xml:space="preserve"> (</w:t>
      </w:r>
      <w:r w:rsidR="00442E65" w:rsidRPr="00442E65">
        <w:rPr>
          <w:rFonts w:ascii="Arial" w:hAnsi="Arial" w:cs="Arial"/>
          <w:i/>
          <w:sz w:val="20"/>
          <w:szCs w:val="20"/>
        </w:rPr>
        <w:t>W’</w:t>
      </w:r>
      <w:r w:rsidR="00F06788">
        <w:rPr>
          <w:rFonts w:ascii="Arial" w:hAnsi="Arial" w:cs="Arial"/>
          <w:sz w:val="20"/>
          <w:szCs w:val="20"/>
          <w:vertAlign w:val="subscript"/>
        </w:rPr>
        <w:t>3MT</w:t>
      </w:r>
      <w:r w:rsidR="00E20A65">
        <w:rPr>
          <w:rFonts w:ascii="Arial" w:hAnsi="Arial" w:cs="Arial"/>
          <w:sz w:val="20"/>
          <w:szCs w:val="20"/>
        </w:rPr>
        <w:t xml:space="preserve">) as </w:t>
      </w:r>
      <w:r w:rsidR="000A5FA8" w:rsidRPr="001C39C8">
        <w:rPr>
          <w:rFonts w:ascii="Arial" w:hAnsi="Arial" w:cs="Arial"/>
          <w:sz w:val="20"/>
          <w:szCs w:val="20"/>
        </w:rPr>
        <w:t xml:space="preserve">the integral of </w:t>
      </w:r>
      <w:r w:rsidR="005733B6" w:rsidRPr="001C39C8">
        <w:rPr>
          <w:rFonts w:ascii="Arial" w:hAnsi="Arial" w:cs="Arial"/>
          <w:sz w:val="20"/>
          <w:szCs w:val="20"/>
        </w:rPr>
        <w:t xml:space="preserve">power output above </w:t>
      </w:r>
      <w:r w:rsidR="00BF1289" w:rsidRPr="001C39C8">
        <w:rPr>
          <w:rFonts w:ascii="Arial" w:hAnsi="Arial" w:cs="Arial"/>
          <w:sz w:val="20"/>
          <w:szCs w:val="20"/>
        </w:rPr>
        <w:t>critical power</w:t>
      </w:r>
      <w:r w:rsidR="00C358B1" w:rsidRPr="001C39C8">
        <w:rPr>
          <w:rFonts w:ascii="Arial" w:hAnsi="Arial" w:cs="Arial"/>
          <w:sz w:val="20"/>
          <w:szCs w:val="20"/>
        </w:rPr>
        <w:t>.</w:t>
      </w:r>
      <w:r w:rsidR="005733B6" w:rsidRPr="001C39C8">
        <w:rPr>
          <w:rFonts w:ascii="Arial" w:hAnsi="Arial" w:cs="Arial"/>
          <w:sz w:val="20"/>
          <w:szCs w:val="20"/>
        </w:rPr>
        <w:t xml:space="preserve"> </w:t>
      </w:r>
      <w:r w:rsidR="00BF1289" w:rsidRPr="001C39C8">
        <w:rPr>
          <w:rFonts w:ascii="Arial" w:hAnsi="Arial" w:cs="Arial"/>
          <w:sz w:val="20"/>
          <w:szCs w:val="20"/>
        </w:rPr>
        <w:t xml:space="preserve">Assuming </w:t>
      </w:r>
      <w:r w:rsidR="00AC4F95">
        <w:rPr>
          <w:rFonts w:ascii="Arial" w:hAnsi="Arial" w:cs="Arial"/>
          <w:sz w:val="20"/>
          <w:szCs w:val="20"/>
        </w:rPr>
        <w:t xml:space="preserve">no change in </w:t>
      </w:r>
      <w:r w:rsidR="00BF1289" w:rsidRPr="001C39C8">
        <w:rPr>
          <w:rFonts w:ascii="Arial" w:hAnsi="Arial" w:cs="Arial"/>
          <w:sz w:val="20"/>
          <w:szCs w:val="20"/>
        </w:rPr>
        <w:t xml:space="preserve">critical power </w:t>
      </w:r>
      <w:r w:rsidR="00DD00BA">
        <w:rPr>
          <w:rFonts w:ascii="Arial" w:hAnsi="Arial" w:cs="Arial"/>
          <w:sz w:val="20"/>
          <w:szCs w:val="20"/>
        </w:rPr>
        <w:t xml:space="preserve">(Chidnok </w:t>
      </w:r>
      <w:r w:rsidR="00DD00BA" w:rsidRPr="00DD00BA">
        <w:rPr>
          <w:rFonts w:ascii="Arial" w:hAnsi="Arial" w:cs="Arial"/>
          <w:sz w:val="20"/>
          <w:szCs w:val="20"/>
        </w:rPr>
        <w:t>et al., 2013)</w:t>
      </w:r>
      <w:r w:rsidR="00E51486" w:rsidRPr="001C39C8">
        <w:rPr>
          <w:rFonts w:ascii="Arial" w:hAnsi="Arial" w:cs="Arial"/>
          <w:sz w:val="20"/>
          <w:szCs w:val="20"/>
        </w:rPr>
        <w:t xml:space="preserve">, </w:t>
      </w:r>
      <w:r w:rsidR="00442E65" w:rsidRPr="00442E65">
        <w:rPr>
          <w:rFonts w:ascii="Arial" w:hAnsi="Arial" w:cs="Arial"/>
          <w:i/>
          <w:sz w:val="20"/>
          <w:szCs w:val="20"/>
        </w:rPr>
        <w:t>W’</w:t>
      </w:r>
      <w:r w:rsidR="00E51486" w:rsidRPr="001C39C8">
        <w:rPr>
          <w:rFonts w:ascii="Arial" w:hAnsi="Arial" w:cs="Arial"/>
          <w:sz w:val="20"/>
          <w:szCs w:val="20"/>
          <w:vertAlign w:val="subscript"/>
        </w:rPr>
        <w:t>CWR</w:t>
      </w:r>
      <w:r w:rsidR="00E51486" w:rsidRPr="001C39C8">
        <w:rPr>
          <w:rFonts w:ascii="Arial" w:hAnsi="Arial" w:cs="Arial"/>
          <w:sz w:val="20"/>
          <w:szCs w:val="20"/>
        </w:rPr>
        <w:t xml:space="preserve"> was determined as the work </w:t>
      </w:r>
      <w:r w:rsidR="00AC4F95">
        <w:rPr>
          <w:rFonts w:ascii="Arial" w:hAnsi="Arial" w:cs="Arial"/>
          <w:sz w:val="20"/>
          <w:szCs w:val="20"/>
        </w:rPr>
        <w:t>completed</w:t>
      </w:r>
      <w:r w:rsidR="00E51486" w:rsidRPr="001C39C8">
        <w:rPr>
          <w:rFonts w:ascii="Arial" w:hAnsi="Arial" w:cs="Arial"/>
          <w:sz w:val="20"/>
          <w:szCs w:val="20"/>
        </w:rPr>
        <w:t xml:space="preserve"> above </w:t>
      </w:r>
      <w:r w:rsidR="00BF1289" w:rsidRPr="001C39C8">
        <w:rPr>
          <w:rFonts w:ascii="Arial" w:hAnsi="Arial" w:cs="Arial"/>
          <w:sz w:val="20"/>
          <w:szCs w:val="20"/>
        </w:rPr>
        <w:t xml:space="preserve">critical power </w:t>
      </w:r>
      <w:r w:rsidR="00E51486" w:rsidRPr="001C39C8">
        <w:rPr>
          <w:rFonts w:ascii="Arial" w:hAnsi="Arial" w:cs="Arial"/>
          <w:sz w:val="20"/>
          <w:szCs w:val="20"/>
        </w:rPr>
        <w:t xml:space="preserve">during CWR. </w:t>
      </w:r>
      <w:r w:rsidR="000C72EA">
        <w:rPr>
          <w:rFonts w:ascii="Arial" w:hAnsi="Arial" w:cs="Arial"/>
          <w:sz w:val="20"/>
          <w:szCs w:val="20"/>
        </w:rPr>
        <w:t xml:space="preserve">Figure 1 outlines the protocol to determine </w:t>
      </w:r>
      <w:r w:rsidR="00537244">
        <w:rPr>
          <w:rFonts w:ascii="Arial" w:hAnsi="Arial" w:cs="Arial"/>
          <w:sz w:val="20"/>
          <w:szCs w:val="20"/>
        </w:rPr>
        <w:t xml:space="preserve">AOD and </w:t>
      </w:r>
      <w:r w:rsidR="00537244" w:rsidRPr="00537244">
        <w:rPr>
          <w:rFonts w:ascii="Arial" w:hAnsi="Arial" w:cs="Arial"/>
          <w:i/>
          <w:sz w:val="20"/>
          <w:szCs w:val="20"/>
        </w:rPr>
        <w:t>W’</w:t>
      </w:r>
      <w:r w:rsidR="00537244">
        <w:rPr>
          <w:rFonts w:ascii="Arial" w:hAnsi="Arial" w:cs="Arial"/>
          <w:i/>
          <w:sz w:val="20"/>
          <w:szCs w:val="20"/>
        </w:rPr>
        <w:t xml:space="preserve"> </w:t>
      </w:r>
      <w:r w:rsidR="00537244">
        <w:rPr>
          <w:rFonts w:ascii="Arial" w:hAnsi="Arial" w:cs="Arial"/>
          <w:sz w:val="20"/>
          <w:szCs w:val="20"/>
        </w:rPr>
        <w:t>during the CWR and 3MT</w:t>
      </w:r>
      <w:r w:rsidR="00537244">
        <w:rPr>
          <w:rFonts w:ascii="Arial" w:hAnsi="Arial" w:cs="Arial"/>
          <w:i/>
          <w:sz w:val="20"/>
          <w:szCs w:val="20"/>
        </w:rPr>
        <w:t xml:space="preserve"> (</w:t>
      </w:r>
      <w:r w:rsidR="000C72EA" w:rsidRPr="00537244">
        <w:rPr>
          <w:rFonts w:ascii="Arial" w:hAnsi="Arial" w:cs="Arial"/>
          <w:sz w:val="20"/>
          <w:szCs w:val="20"/>
        </w:rPr>
        <w:t>AOD</w:t>
      </w:r>
      <w:r w:rsidR="000C72EA" w:rsidRPr="00537244">
        <w:rPr>
          <w:rFonts w:ascii="Arial" w:hAnsi="Arial" w:cs="Arial"/>
          <w:sz w:val="20"/>
          <w:szCs w:val="20"/>
          <w:vertAlign w:val="subscript"/>
        </w:rPr>
        <w:t>CWR</w:t>
      </w:r>
      <w:r w:rsidR="000C72EA">
        <w:rPr>
          <w:rFonts w:ascii="Arial" w:hAnsi="Arial" w:cs="Arial"/>
          <w:sz w:val="20"/>
          <w:szCs w:val="20"/>
        </w:rPr>
        <w:t>, AOD</w:t>
      </w:r>
      <w:r w:rsidR="00F06788">
        <w:rPr>
          <w:rFonts w:ascii="Arial" w:hAnsi="Arial" w:cs="Arial"/>
          <w:sz w:val="20"/>
          <w:szCs w:val="20"/>
          <w:vertAlign w:val="subscript"/>
        </w:rPr>
        <w:t>3MT</w:t>
      </w:r>
      <w:r w:rsidR="000C72EA">
        <w:rPr>
          <w:rFonts w:ascii="Arial" w:hAnsi="Arial" w:cs="Arial"/>
          <w:sz w:val="20"/>
          <w:szCs w:val="20"/>
        </w:rPr>
        <w:t xml:space="preserve">, </w:t>
      </w:r>
      <w:r w:rsidR="00442E65" w:rsidRPr="00442E65">
        <w:rPr>
          <w:rFonts w:ascii="Arial" w:hAnsi="Arial" w:cs="Arial"/>
          <w:i/>
          <w:sz w:val="20"/>
          <w:szCs w:val="20"/>
        </w:rPr>
        <w:t>W’</w:t>
      </w:r>
      <w:r w:rsidR="000C72EA" w:rsidRPr="000C72EA">
        <w:rPr>
          <w:rFonts w:ascii="Arial" w:hAnsi="Arial" w:cs="Arial"/>
          <w:sz w:val="20"/>
          <w:szCs w:val="20"/>
          <w:vertAlign w:val="subscript"/>
        </w:rPr>
        <w:t>CWR</w:t>
      </w:r>
      <w:r w:rsidR="00AC4F95">
        <w:rPr>
          <w:rFonts w:ascii="Arial" w:hAnsi="Arial" w:cs="Arial"/>
          <w:sz w:val="20"/>
          <w:szCs w:val="20"/>
        </w:rPr>
        <w:t xml:space="preserve">, </w:t>
      </w:r>
      <w:r w:rsidR="000C72EA">
        <w:rPr>
          <w:rFonts w:ascii="Arial" w:hAnsi="Arial" w:cs="Arial"/>
          <w:sz w:val="20"/>
          <w:szCs w:val="20"/>
        </w:rPr>
        <w:t xml:space="preserve">and </w:t>
      </w:r>
      <w:r w:rsidR="00442E65" w:rsidRPr="00442E65">
        <w:rPr>
          <w:rFonts w:ascii="Arial" w:hAnsi="Arial" w:cs="Arial"/>
          <w:i/>
          <w:sz w:val="20"/>
          <w:szCs w:val="20"/>
        </w:rPr>
        <w:t>W’</w:t>
      </w:r>
      <w:r w:rsidR="00F06788">
        <w:rPr>
          <w:rFonts w:ascii="Arial" w:hAnsi="Arial" w:cs="Arial"/>
          <w:sz w:val="20"/>
          <w:szCs w:val="20"/>
          <w:vertAlign w:val="subscript"/>
        </w:rPr>
        <w:t>3MT</w:t>
      </w:r>
      <w:r w:rsidR="00537244">
        <w:rPr>
          <w:rFonts w:ascii="Arial" w:hAnsi="Arial" w:cs="Arial"/>
          <w:sz w:val="20"/>
          <w:szCs w:val="20"/>
        </w:rPr>
        <w:t xml:space="preserve">, respectively). </w:t>
      </w:r>
    </w:p>
    <w:p w14:paraId="548E73FE" w14:textId="4316DBDC" w:rsidR="00D41671" w:rsidRPr="001C59B9" w:rsidRDefault="00D41671" w:rsidP="003C2B55">
      <w:pPr>
        <w:spacing w:line="360" w:lineRule="auto"/>
        <w:jc w:val="both"/>
        <w:rPr>
          <w:rFonts w:ascii="Arial" w:hAnsi="Arial" w:cs="Arial"/>
          <w:i/>
          <w:sz w:val="20"/>
          <w:szCs w:val="20"/>
        </w:rPr>
      </w:pPr>
      <w:r>
        <w:rPr>
          <w:rFonts w:ascii="Arial" w:hAnsi="Arial" w:cs="Arial"/>
          <w:i/>
          <w:sz w:val="20"/>
          <w:szCs w:val="20"/>
        </w:rPr>
        <w:t>Statistical analyses</w:t>
      </w:r>
    </w:p>
    <w:p w14:paraId="668A3834" w14:textId="16975849" w:rsidR="000C72EA" w:rsidRDefault="00B1522A" w:rsidP="003C2B55">
      <w:pPr>
        <w:spacing w:line="360" w:lineRule="auto"/>
        <w:jc w:val="both"/>
        <w:rPr>
          <w:rFonts w:ascii="Arial" w:hAnsi="Arial" w:cs="Arial"/>
          <w:sz w:val="20"/>
          <w:szCs w:val="20"/>
        </w:rPr>
      </w:pPr>
      <w:r w:rsidRPr="001C39C8">
        <w:rPr>
          <w:rFonts w:ascii="Arial" w:hAnsi="Arial" w:cs="Arial"/>
          <w:sz w:val="20"/>
          <w:szCs w:val="20"/>
        </w:rPr>
        <w:t>Data are presented as mean</w:t>
      </w:r>
      <w:r w:rsidR="006F186A" w:rsidRPr="001C39C8">
        <w:rPr>
          <w:rFonts w:ascii="Arial" w:hAnsi="Arial" w:cs="Arial"/>
          <w:sz w:val="20"/>
          <w:szCs w:val="20"/>
        </w:rPr>
        <w:t> ± </w:t>
      </w:r>
      <w:r w:rsidRPr="001C39C8">
        <w:rPr>
          <w:rFonts w:ascii="Arial" w:hAnsi="Arial" w:cs="Arial"/>
          <w:i/>
          <w:sz w:val="20"/>
          <w:szCs w:val="20"/>
        </w:rPr>
        <w:t>SD</w:t>
      </w:r>
      <w:r w:rsidRPr="001C39C8">
        <w:rPr>
          <w:rFonts w:ascii="Arial" w:hAnsi="Arial" w:cs="Arial"/>
          <w:sz w:val="20"/>
          <w:szCs w:val="20"/>
        </w:rPr>
        <w:t>. Using IBM SPSS 21</w:t>
      </w:r>
      <w:r w:rsidR="004335B6" w:rsidRPr="001C39C8">
        <w:rPr>
          <w:rFonts w:ascii="Arial" w:hAnsi="Arial" w:cs="Arial"/>
          <w:sz w:val="20"/>
          <w:szCs w:val="20"/>
        </w:rPr>
        <w:t xml:space="preserve"> (</w:t>
      </w:r>
      <w:r w:rsidR="00872B0D" w:rsidRPr="001C39C8">
        <w:rPr>
          <w:rFonts w:ascii="Arial" w:hAnsi="Arial" w:cs="Arial"/>
          <w:sz w:val="20"/>
          <w:szCs w:val="20"/>
        </w:rPr>
        <w:t>IBM Corp, Armonk, NY)</w:t>
      </w:r>
      <w:r w:rsidR="000C72EA">
        <w:rPr>
          <w:rFonts w:ascii="Arial" w:hAnsi="Arial" w:cs="Arial"/>
          <w:sz w:val="20"/>
          <w:szCs w:val="20"/>
        </w:rPr>
        <w:t>,</w:t>
      </w:r>
      <w:r w:rsidR="00872B0D" w:rsidRPr="001C39C8">
        <w:rPr>
          <w:rFonts w:ascii="Arial" w:hAnsi="Arial" w:cs="Arial"/>
          <w:sz w:val="20"/>
          <w:szCs w:val="20"/>
        </w:rPr>
        <w:t xml:space="preserve"> </w:t>
      </w:r>
      <w:r w:rsidR="007E665F" w:rsidRPr="001C39C8">
        <w:rPr>
          <w:rFonts w:ascii="Arial" w:hAnsi="Arial" w:cs="Arial"/>
          <w:sz w:val="20"/>
          <w:szCs w:val="20"/>
        </w:rPr>
        <w:t xml:space="preserve">physiological responses to CWR and </w:t>
      </w:r>
      <w:r w:rsidR="00A40B7F">
        <w:rPr>
          <w:rFonts w:ascii="Arial" w:hAnsi="Arial" w:cs="Arial"/>
          <w:sz w:val="20"/>
          <w:szCs w:val="20"/>
        </w:rPr>
        <w:t>3MT</w:t>
      </w:r>
      <w:r w:rsidR="007E665F" w:rsidRPr="001C39C8">
        <w:rPr>
          <w:rFonts w:ascii="Arial" w:hAnsi="Arial" w:cs="Arial"/>
          <w:sz w:val="20"/>
          <w:szCs w:val="20"/>
        </w:rPr>
        <w:t xml:space="preserve"> were compared using paired samples </w:t>
      </w:r>
      <w:r w:rsidR="00E20A65">
        <w:rPr>
          <w:rFonts w:ascii="Arial" w:hAnsi="Arial" w:cs="Arial"/>
          <w:sz w:val="20"/>
          <w:szCs w:val="20"/>
        </w:rPr>
        <w:t>t</w:t>
      </w:r>
      <w:r w:rsidR="007E665F" w:rsidRPr="001C39C8">
        <w:rPr>
          <w:rFonts w:ascii="Arial" w:hAnsi="Arial" w:cs="Arial"/>
          <w:sz w:val="20"/>
          <w:szCs w:val="20"/>
        </w:rPr>
        <w:t>-test</w:t>
      </w:r>
      <w:r w:rsidR="00251EBE">
        <w:rPr>
          <w:rFonts w:ascii="Arial" w:hAnsi="Arial" w:cs="Arial"/>
          <w:sz w:val="20"/>
          <w:szCs w:val="20"/>
        </w:rPr>
        <w:t>s</w:t>
      </w:r>
      <w:r w:rsidR="00DD00BA">
        <w:rPr>
          <w:rFonts w:ascii="Arial" w:hAnsi="Arial" w:cs="Arial"/>
          <w:sz w:val="20"/>
          <w:szCs w:val="20"/>
        </w:rPr>
        <w:t xml:space="preserve">. </w:t>
      </w:r>
      <w:r w:rsidR="00251EBE">
        <w:rPr>
          <w:rFonts w:ascii="Arial" w:hAnsi="Arial" w:cs="Arial"/>
          <w:sz w:val="20"/>
          <w:szCs w:val="20"/>
        </w:rPr>
        <w:t>T</w:t>
      </w:r>
      <w:r w:rsidR="00DD00BA">
        <w:rPr>
          <w:rFonts w:ascii="Arial" w:hAnsi="Arial" w:cs="Arial"/>
          <w:sz w:val="20"/>
          <w:szCs w:val="20"/>
        </w:rPr>
        <w:t xml:space="preserve">he magnitude of the differences </w:t>
      </w:r>
      <w:r w:rsidR="00F35DDE">
        <w:rPr>
          <w:rFonts w:ascii="Arial" w:hAnsi="Arial" w:cs="Arial"/>
          <w:sz w:val="20"/>
          <w:szCs w:val="20"/>
        </w:rPr>
        <w:t xml:space="preserve">between CWR and </w:t>
      </w:r>
      <w:r w:rsidR="00A40B7F">
        <w:rPr>
          <w:rFonts w:ascii="Arial" w:hAnsi="Arial" w:cs="Arial"/>
          <w:sz w:val="20"/>
          <w:szCs w:val="20"/>
        </w:rPr>
        <w:t>3MT</w:t>
      </w:r>
      <w:r w:rsidR="00F35DDE">
        <w:rPr>
          <w:rFonts w:ascii="Arial" w:hAnsi="Arial" w:cs="Arial"/>
          <w:sz w:val="20"/>
          <w:szCs w:val="20"/>
        </w:rPr>
        <w:t xml:space="preserve"> </w:t>
      </w:r>
      <w:r w:rsidR="00DD00BA">
        <w:rPr>
          <w:rFonts w:ascii="Arial" w:hAnsi="Arial" w:cs="Arial"/>
          <w:sz w:val="20"/>
          <w:szCs w:val="20"/>
        </w:rPr>
        <w:t xml:space="preserve">were expressed as the effect size using Cohen’s </w:t>
      </w:r>
      <w:r w:rsidR="00DD00BA">
        <w:rPr>
          <w:rFonts w:ascii="Arial" w:hAnsi="Arial" w:cs="Arial"/>
          <w:i/>
          <w:sz w:val="20"/>
          <w:szCs w:val="20"/>
        </w:rPr>
        <w:t>d</w:t>
      </w:r>
      <w:r w:rsidR="00DD00BA">
        <w:rPr>
          <w:rFonts w:ascii="Arial" w:hAnsi="Arial" w:cs="Arial"/>
          <w:sz w:val="20"/>
          <w:szCs w:val="20"/>
        </w:rPr>
        <w:t xml:space="preserve">, calculated as </w:t>
      </w:r>
      <w:r w:rsidR="00F35DDE">
        <w:rPr>
          <w:rFonts w:ascii="Arial" w:hAnsi="Arial" w:cs="Arial"/>
          <w:sz w:val="20"/>
          <w:szCs w:val="20"/>
        </w:rPr>
        <w:t>the</w:t>
      </w:r>
      <w:r w:rsidR="00F06788">
        <w:rPr>
          <w:rFonts w:ascii="Arial" w:hAnsi="Arial" w:cs="Arial"/>
          <w:sz w:val="20"/>
          <w:szCs w:val="20"/>
        </w:rPr>
        <w:t xml:space="preserve"> absolute</w:t>
      </w:r>
      <w:r w:rsidR="00F35DDE">
        <w:rPr>
          <w:rFonts w:ascii="Arial" w:hAnsi="Arial" w:cs="Arial"/>
          <w:sz w:val="20"/>
          <w:szCs w:val="20"/>
        </w:rPr>
        <w:t xml:space="preserve"> difference between means divided by</w:t>
      </w:r>
      <w:r w:rsidR="00A7534D">
        <w:rPr>
          <w:rFonts w:ascii="Arial" w:hAnsi="Arial" w:cs="Arial"/>
          <w:sz w:val="20"/>
          <w:szCs w:val="20"/>
        </w:rPr>
        <w:t xml:space="preserve"> the pooled </w:t>
      </w:r>
      <w:r w:rsidR="00E420DC" w:rsidRPr="00D54923">
        <w:rPr>
          <w:rFonts w:ascii="Arial" w:hAnsi="Arial" w:cs="Arial"/>
          <w:i/>
          <w:sz w:val="20"/>
          <w:szCs w:val="20"/>
        </w:rPr>
        <w:t>SD</w:t>
      </w:r>
      <w:r w:rsidR="00A7534D">
        <w:rPr>
          <w:rFonts w:ascii="Arial" w:hAnsi="Arial" w:cs="Arial"/>
          <w:sz w:val="20"/>
          <w:szCs w:val="20"/>
        </w:rPr>
        <w:t xml:space="preserve"> </w:t>
      </w:r>
      <w:r w:rsidR="00E420DC">
        <w:rPr>
          <w:rFonts w:ascii="Arial" w:hAnsi="Arial" w:cs="Arial"/>
          <w:sz w:val="20"/>
          <w:szCs w:val="20"/>
        </w:rPr>
        <w:fldChar w:fldCharType="begin" w:fldLock="1"/>
      </w:r>
      <w:r w:rsidR="00FB5022">
        <w:rPr>
          <w:rFonts w:ascii="Arial" w:hAnsi="Arial" w:cs="Arial"/>
          <w:sz w:val="20"/>
          <w:szCs w:val="20"/>
        </w:rPr>
        <w:instrText>ADDIN CSL_CITATION { "citationItems" : [ { "id" : "ITEM-1", "itemData" : { "ISBN" : "978-0415879682", "author" : [ { "dropping-particle" : "", "family" : "Cumming", "given" : "G", "non-dropping-particle" : "", "parse-names" : false, "suffix" : "" } ], "id" : "ITEM-1", "issued" : { "date-parts" : [ [ "2012" ] ] }, "publisher" : "Routledge", "publisher-place" : "Hove, East Sussex", "title" : "Understanding the new statistics", "type" : "book" }, "uris" : [ "http://www.mendeley.com/documents/?uuid=703bed8d-118e-484f-a48a-c6630c769a12" ] } ], "mendeley" : { "formattedCitation" : "(Cumming, 2012)", "plainTextFormattedCitation" : "(Cumming, 2012)", "previouslyFormattedCitation" : "(Cumming, 2012)" }, "properties" : { "noteIndex" : 0 }, "schema" : "https://github.com/citation-style-language/schema/raw/master/csl-citation.json" }</w:instrText>
      </w:r>
      <w:r w:rsidR="00E420DC">
        <w:rPr>
          <w:rFonts w:ascii="Arial" w:hAnsi="Arial" w:cs="Arial"/>
          <w:sz w:val="20"/>
          <w:szCs w:val="20"/>
        </w:rPr>
        <w:fldChar w:fldCharType="separate"/>
      </w:r>
      <w:r w:rsidR="00C13144" w:rsidRPr="00C13144">
        <w:rPr>
          <w:rFonts w:ascii="Arial" w:hAnsi="Arial" w:cs="Arial"/>
          <w:noProof/>
          <w:sz w:val="20"/>
          <w:szCs w:val="20"/>
        </w:rPr>
        <w:t>(Cumming, 2012)</w:t>
      </w:r>
      <w:r w:rsidR="00E420DC">
        <w:rPr>
          <w:rFonts w:ascii="Arial" w:hAnsi="Arial" w:cs="Arial"/>
          <w:sz w:val="20"/>
          <w:szCs w:val="20"/>
        </w:rPr>
        <w:fldChar w:fldCharType="end"/>
      </w:r>
      <w:r w:rsidR="00F35DDE">
        <w:rPr>
          <w:rFonts w:ascii="Arial" w:hAnsi="Arial" w:cs="Arial"/>
          <w:sz w:val="20"/>
          <w:szCs w:val="20"/>
        </w:rPr>
        <w:t xml:space="preserve">. </w:t>
      </w:r>
      <w:r w:rsidR="00A7534D">
        <w:rPr>
          <w:rFonts w:ascii="Arial" w:hAnsi="Arial" w:cs="Arial"/>
          <w:sz w:val="20"/>
          <w:szCs w:val="20"/>
        </w:rPr>
        <w:t>Qualitative descriptors of the effect size were as follow</w:t>
      </w:r>
      <w:r w:rsidR="00857DFB">
        <w:rPr>
          <w:rFonts w:ascii="Arial" w:hAnsi="Arial" w:cs="Arial"/>
          <w:sz w:val="20"/>
          <w:szCs w:val="20"/>
        </w:rPr>
        <w:t>s</w:t>
      </w:r>
      <w:r w:rsidR="00A7534D">
        <w:rPr>
          <w:rFonts w:ascii="Arial" w:hAnsi="Arial" w:cs="Arial"/>
          <w:sz w:val="20"/>
          <w:szCs w:val="20"/>
        </w:rPr>
        <w:t>:</w:t>
      </w:r>
      <w:r w:rsidR="0079634C">
        <w:rPr>
          <w:rFonts w:ascii="Arial" w:hAnsi="Arial" w:cs="Arial"/>
          <w:sz w:val="20"/>
          <w:szCs w:val="20"/>
        </w:rPr>
        <w:t xml:space="preserve"> </w:t>
      </w:r>
      <w:r w:rsidR="0079634C" w:rsidRPr="0079634C">
        <w:rPr>
          <w:rFonts w:ascii="Arial" w:hAnsi="Arial" w:cs="Arial"/>
          <w:sz w:val="20"/>
          <w:szCs w:val="20"/>
        </w:rPr>
        <w:t xml:space="preserve">negligible </w:t>
      </w:r>
      <w:r w:rsidR="0079634C">
        <w:rPr>
          <w:rFonts w:ascii="Arial" w:hAnsi="Arial" w:cs="Arial"/>
          <w:sz w:val="20"/>
          <w:szCs w:val="20"/>
        </w:rPr>
        <w:t>(</w:t>
      </w:r>
      <w:r w:rsidR="0079634C" w:rsidRPr="0079634C">
        <w:rPr>
          <w:rFonts w:ascii="Arial" w:hAnsi="Arial" w:cs="Arial"/>
          <w:sz w:val="20"/>
          <w:szCs w:val="20"/>
        </w:rPr>
        <w:t>d</w:t>
      </w:r>
      <w:r w:rsidR="007E5CA8">
        <w:rPr>
          <w:rFonts w:ascii="Arial" w:hAnsi="Arial" w:cs="Arial"/>
          <w:sz w:val="20"/>
          <w:szCs w:val="20"/>
        </w:rPr>
        <w:t xml:space="preserve"> </w:t>
      </w:r>
      <w:r w:rsidR="0079634C" w:rsidRPr="0079634C">
        <w:rPr>
          <w:rFonts w:ascii="Arial" w:hAnsi="Arial" w:cs="Arial"/>
          <w:sz w:val="20"/>
          <w:szCs w:val="20"/>
        </w:rPr>
        <w:t>&lt;</w:t>
      </w:r>
      <w:r w:rsidR="007E5CA8">
        <w:rPr>
          <w:rFonts w:ascii="Arial" w:hAnsi="Arial" w:cs="Arial"/>
          <w:sz w:val="20"/>
          <w:szCs w:val="20"/>
        </w:rPr>
        <w:t xml:space="preserve"> </w:t>
      </w:r>
      <w:r w:rsidR="0079634C" w:rsidRPr="0079634C">
        <w:rPr>
          <w:rFonts w:ascii="Arial" w:hAnsi="Arial" w:cs="Arial"/>
          <w:sz w:val="20"/>
          <w:szCs w:val="20"/>
        </w:rPr>
        <w:t>0.19</w:t>
      </w:r>
      <w:r w:rsidR="0079634C">
        <w:rPr>
          <w:rFonts w:ascii="Arial" w:hAnsi="Arial" w:cs="Arial"/>
          <w:sz w:val="20"/>
          <w:szCs w:val="20"/>
        </w:rPr>
        <w:t>), small (</w:t>
      </w:r>
      <w:r w:rsidR="0079634C" w:rsidRPr="0079634C">
        <w:rPr>
          <w:rFonts w:ascii="Arial" w:hAnsi="Arial" w:cs="Arial"/>
          <w:sz w:val="20"/>
          <w:szCs w:val="20"/>
        </w:rPr>
        <w:t>d</w:t>
      </w:r>
      <w:r w:rsidR="007E5CA8">
        <w:rPr>
          <w:rFonts w:ascii="Arial" w:hAnsi="Arial" w:cs="Arial"/>
          <w:sz w:val="20"/>
          <w:szCs w:val="20"/>
        </w:rPr>
        <w:t xml:space="preserve"> </w:t>
      </w:r>
      <w:r w:rsidR="0079634C" w:rsidRPr="0079634C">
        <w:rPr>
          <w:rFonts w:ascii="Arial" w:hAnsi="Arial" w:cs="Arial"/>
          <w:sz w:val="20"/>
          <w:szCs w:val="20"/>
        </w:rPr>
        <w:t>=</w:t>
      </w:r>
      <w:r w:rsidR="007E5CA8">
        <w:rPr>
          <w:rFonts w:ascii="Arial" w:hAnsi="Arial" w:cs="Arial"/>
          <w:sz w:val="20"/>
          <w:szCs w:val="20"/>
        </w:rPr>
        <w:t xml:space="preserve"> </w:t>
      </w:r>
      <w:r w:rsidR="0079634C" w:rsidRPr="0079634C">
        <w:rPr>
          <w:rFonts w:ascii="Arial" w:hAnsi="Arial" w:cs="Arial"/>
          <w:sz w:val="20"/>
          <w:szCs w:val="20"/>
        </w:rPr>
        <w:t>0.20</w:t>
      </w:r>
      <w:r w:rsidR="007E5CA8">
        <w:rPr>
          <w:rFonts w:ascii="Arial" w:hAnsi="Arial" w:cs="Arial"/>
          <w:sz w:val="20"/>
          <w:szCs w:val="20"/>
        </w:rPr>
        <w:t xml:space="preserve"> </w:t>
      </w:r>
      <w:r w:rsidR="0079634C" w:rsidRPr="0079634C">
        <w:rPr>
          <w:rFonts w:ascii="Arial" w:hAnsi="Arial" w:cs="Arial"/>
          <w:sz w:val="20"/>
          <w:szCs w:val="20"/>
        </w:rPr>
        <w:t>–</w:t>
      </w:r>
      <w:r w:rsidR="007E5CA8">
        <w:rPr>
          <w:rFonts w:ascii="Arial" w:hAnsi="Arial" w:cs="Arial"/>
          <w:sz w:val="20"/>
          <w:szCs w:val="20"/>
        </w:rPr>
        <w:t xml:space="preserve"> </w:t>
      </w:r>
      <w:r w:rsidR="0079634C" w:rsidRPr="0079634C">
        <w:rPr>
          <w:rFonts w:ascii="Arial" w:hAnsi="Arial" w:cs="Arial"/>
          <w:sz w:val="20"/>
          <w:szCs w:val="20"/>
        </w:rPr>
        <w:t>0.49</w:t>
      </w:r>
      <w:r w:rsidR="0079634C">
        <w:rPr>
          <w:rFonts w:ascii="Arial" w:hAnsi="Arial" w:cs="Arial"/>
          <w:sz w:val="20"/>
          <w:szCs w:val="20"/>
        </w:rPr>
        <w:t>), moderate (d</w:t>
      </w:r>
      <w:r w:rsidR="007E5CA8">
        <w:rPr>
          <w:rFonts w:ascii="Arial" w:hAnsi="Arial" w:cs="Arial"/>
          <w:sz w:val="20"/>
          <w:szCs w:val="20"/>
        </w:rPr>
        <w:t xml:space="preserve"> </w:t>
      </w:r>
      <w:r w:rsidR="0079634C">
        <w:rPr>
          <w:rFonts w:ascii="Arial" w:hAnsi="Arial" w:cs="Arial"/>
          <w:sz w:val="20"/>
          <w:szCs w:val="20"/>
        </w:rPr>
        <w:t>=</w:t>
      </w:r>
      <w:r w:rsidR="007E5CA8">
        <w:rPr>
          <w:rFonts w:ascii="Arial" w:hAnsi="Arial" w:cs="Arial"/>
          <w:sz w:val="20"/>
          <w:szCs w:val="20"/>
        </w:rPr>
        <w:t xml:space="preserve"> </w:t>
      </w:r>
      <w:r w:rsidR="0079634C">
        <w:rPr>
          <w:rFonts w:ascii="Arial" w:hAnsi="Arial" w:cs="Arial"/>
          <w:sz w:val="20"/>
          <w:szCs w:val="20"/>
        </w:rPr>
        <w:t>0.50</w:t>
      </w:r>
      <w:r w:rsidR="007E5CA8">
        <w:rPr>
          <w:rFonts w:ascii="Arial" w:hAnsi="Arial" w:cs="Arial"/>
          <w:sz w:val="20"/>
          <w:szCs w:val="20"/>
        </w:rPr>
        <w:t xml:space="preserve"> </w:t>
      </w:r>
      <w:r w:rsidR="0079634C">
        <w:rPr>
          <w:rFonts w:ascii="Arial" w:hAnsi="Arial" w:cs="Arial"/>
          <w:sz w:val="20"/>
          <w:szCs w:val="20"/>
        </w:rPr>
        <w:t>–</w:t>
      </w:r>
      <w:r w:rsidR="007E5CA8">
        <w:rPr>
          <w:rFonts w:ascii="Arial" w:hAnsi="Arial" w:cs="Arial"/>
          <w:sz w:val="20"/>
          <w:szCs w:val="20"/>
        </w:rPr>
        <w:t xml:space="preserve"> </w:t>
      </w:r>
      <w:r w:rsidR="0079634C" w:rsidRPr="0079634C">
        <w:rPr>
          <w:rFonts w:ascii="Arial" w:hAnsi="Arial" w:cs="Arial"/>
          <w:sz w:val="20"/>
          <w:szCs w:val="20"/>
        </w:rPr>
        <w:t>0.79</w:t>
      </w:r>
      <w:r w:rsidR="0079634C">
        <w:rPr>
          <w:rFonts w:ascii="Arial" w:hAnsi="Arial" w:cs="Arial"/>
          <w:sz w:val="20"/>
          <w:szCs w:val="20"/>
        </w:rPr>
        <w:t>), or</w:t>
      </w:r>
      <w:r w:rsidR="0079634C" w:rsidRPr="0079634C">
        <w:rPr>
          <w:rFonts w:ascii="Arial" w:hAnsi="Arial" w:cs="Arial"/>
          <w:sz w:val="20"/>
          <w:szCs w:val="20"/>
        </w:rPr>
        <w:t xml:space="preserve"> </w:t>
      </w:r>
      <w:r w:rsidR="0079634C">
        <w:rPr>
          <w:rFonts w:ascii="Arial" w:hAnsi="Arial" w:cs="Arial"/>
          <w:sz w:val="20"/>
          <w:szCs w:val="20"/>
        </w:rPr>
        <w:t>large (</w:t>
      </w:r>
      <w:r w:rsidR="0079634C" w:rsidRPr="0079634C">
        <w:rPr>
          <w:rFonts w:ascii="Arial" w:hAnsi="Arial" w:cs="Arial"/>
          <w:sz w:val="20"/>
          <w:szCs w:val="20"/>
        </w:rPr>
        <w:t>d</w:t>
      </w:r>
      <w:r w:rsidR="007E5CA8">
        <w:rPr>
          <w:rFonts w:ascii="Arial" w:hAnsi="Arial" w:cs="Arial"/>
          <w:sz w:val="20"/>
          <w:szCs w:val="20"/>
        </w:rPr>
        <w:t xml:space="preserve"> </w:t>
      </w:r>
      <w:r w:rsidR="0079634C" w:rsidRPr="0079634C">
        <w:rPr>
          <w:rFonts w:ascii="Arial" w:hAnsi="Arial" w:cs="Arial"/>
          <w:sz w:val="20"/>
          <w:szCs w:val="20"/>
        </w:rPr>
        <w:t>&gt;</w:t>
      </w:r>
      <w:r w:rsidR="007E5CA8">
        <w:rPr>
          <w:rFonts w:ascii="Arial" w:hAnsi="Arial" w:cs="Arial"/>
          <w:sz w:val="20"/>
          <w:szCs w:val="20"/>
        </w:rPr>
        <w:t xml:space="preserve"> </w:t>
      </w:r>
      <w:r w:rsidR="0079634C" w:rsidRPr="0079634C">
        <w:rPr>
          <w:rFonts w:ascii="Arial" w:hAnsi="Arial" w:cs="Arial"/>
          <w:sz w:val="20"/>
          <w:szCs w:val="20"/>
        </w:rPr>
        <w:t>0.8</w:t>
      </w:r>
      <w:r w:rsidR="0079634C">
        <w:rPr>
          <w:rFonts w:ascii="Arial" w:hAnsi="Arial" w:cs="Arial"/>
          <w:sz w:val="20"/>
          <w:szCs w:val="20"/>
        </w:rPr>
        <w:t xml:space="preserve">). </w:t>
      </w:r>
      <w:r w:rsidR="00F520CA">
        <w:rPr>
          <w:rFonts w:ascii="Arial" w:hAnsi="Arial" w:cs="Arial"/>
          <w:sz w:val="20"/>
          <w:szCs w:val="20"/>
        </w:rPr>
        <w:t>V</w:t>
      </w:r>
      <w:r w:rsidR="005C07E8">
        <w:rPr>
          <w:rFonts w:ascii="Arial" w:hAnsi="Arial" w:cs="Arial"/>
          <w:sz w:val="20"/>
          <w:szCs w:val="20"/>
        </w:rPr>
        <w:t>̇</w:t>
      </w:r>
      <w:r w:rsidR="00F520CA">
        <w:rPr>
          <w:rFonts w:ascii="Arial" w:hAnsi="Arial" w:cs="Arial"/>
          <w:sz w:val="20"/>
          <w:szCs w:val="20"/>
        </w:rPr>
        <w:t>O</w:t>
      </w:r>
      <w:r w:rsidR="00F520CA" w:rsidRPr="001C59B9">
        <w:rPr>
          <w:rFonts w:ascii="Arial" w:hAnsi="Arial" w:cs="Arial"/>
          <w:sz w:val="20"/>
          <w:szCs w:val="20"/>
          <w:vertAlign w:val="subscript"/>
        </w:rPr>
        <w:t>2max</w:t>
      </w:r>
      <w:r w:rsidR="00F520CA">
        <w:rPr>
          <w:rFonts w:ascii="Arial" w:hAnsi="Arial" w:cs="Arial"/>
          <w:sz w:val="20"/>
          <w:szCs w:val="20"/>
        </w:rPr>
        <w:t xml:space="preserve"> and peak V</w:t>
      </w:r>
      <w:r w:rsidR="005C07E8">
        <w:rPr>
          <w:rFonts w:ascii="Arial" w:hAnsi="Arial" w:cs="Arial"/>
          <w:sz w:val="20"/>
          <w:szCs w:val="20"/>
        </w:rPr>
        <w:t>̇</w:t>
      </w:r>
      <w:r w:rsidR="00F520CA">
        <w:rPr>
          <w:rFonts w:ascii="Arial" w:hAnsi="Arial" w:cs="Arial"/>
          <w:sz w:val="20"/>
          <w:szCs w:val="20"/>
        </w:rPr>
        <w:t>O</w:t>
      </w:r>
      <w:r w:rsidR="00F520CA" w:rsidRPr="001C59B9">
        <w:rPr>
          <w:rFonts w:ascii="Arial" w:hAnsi="Arial" w:cs="Arial"/>
          <w:sz w:val="20"/>
          <w:szCs w:val="20"/>
          <w:vertAlign w:val="subscript"/>
        </w:rPr>
        <w:t>2</w:t>
      </w:r>
      <w:r w:rsidR="00F520CA">
        <w:rPr>
          <w:rFonts w:ascii="Arial" w:hAnsi="Arial" w:cs="Arial"/>
          <w:sz w:val="20"/>
          <w:szCs w:val="20"/>
        </w:rPr>
        <w:t xml:space="preserve"> during the CWR and 3MT </w:t>
      </w:r>
      <w:r w:rsidR="005C07E8">
        <w:rPr>
          <w:rFonts w:ascii="Arial" w:hAnsi="Arial" w:cs="Arial"/>
          <w:sz w:val="20"/>
          <w:szCs w:val="20"/>
        </w:rPr>
        <w:t>were</w:t>
      </w:r>
      <w:r w:rsidR="00F520CA">
        <w:rPr>
          <w:rFonts w:ascii="Arial" w:hAnsi="Arial" w:cs="Arial"/>
          <w:sz w:val="20"/>
          <w:szCs w:val="20"/>
        </w:rPr>
        <w:t xml:space="preserve"> compared using repeated measures analysis of variance, </w:t>
      </w:r>
      <w:r w:rsidR="005C07E8">
        <w:rPr>
          <w:rFonts w:ascii="Arial" w:hAnsi="Arial" w:cs="Arial"/>
          <w:sz w:val="20"/>
          <w:szCs w:val="20"/>
        </w:rPr>
        <w:t>and a</w:t>
      </w:r>
      <w:r w:rsidR="005C07E8" w:rsidRPr="005C07E8">
        <w:rPr>
          <w:rFonts w:ascii="Arial" w:hAnsi="Arial" w:cs="Arial"/>
          <w:sz w:val="20"/>
          <w:szCs w:val="20"/>
        </w:rPr>
        <w:t xml:space="preserve"> </w:t>
      </w:r>
      <w:r w:rsidR="005C07E8" w:rsidRPr="001C59B9">
        <w:rPr>
          <w:rFonts w:ascii="Arial" w:hAnsi="Arial" w:cs="Arial"/>
          <w:i/>
          <w:sz w:val="20"/>
          <w:szCs w:val="20"/>
        </w:rPr>
        <w:t>post hoc</w:t>
      </w:r>
      <w:r w:rsidR="005C07E8" w:rsidRPr="005C07E8">
        <w:rPr>
          <w:rFonts w:ascii="Arial" w:hAnsi="Arial" w:cs="Arial"/>
          <w:sz w:val="20"/>
          <w:szCs w:val="20"/>
        </w:rPr>
        <w:t xml:space="preserve"> Bonferroni t-test was conducted to locate differences between trials if a significant F value was detected.</w:t>
      </w:r>
      <w:r w:rsidR="005C07E8">
        <w:rPr>
          <w:rFonts w:ascii="Arial" w:hAnsi="Arial" w:cs="Arial"/>
          <w:sz w:val="20"/>
          <w:szCs w:val="20"/>
        </w:rPr>
        <w:t xml:space="preserve"> </w:t>
      </w:r>
      <w:r w:rsidR="004B7B82" w:rsidRPr="001C39C8">
        <w:rPr>
          <w:rFonts w:ascii="Arial" w:hAnsi="Arial" w:cs="Arial"/>
          <w:sz w:val="20"/>
          <w:szCs w:val="20"/>
        </w:rPr>
        <w:t xml:space="preserve">Pearson product-moment correlations were </w:t>
      </w:r>
      <w:r w:rsidR="005B44DE" w:rsidRPr="001C39C8">
        <w:rPr>
          <w:rFonts w:ascii="Arial" w:hAnsi="Arial" w:cs="Arial"/>
          <w:sz w:val="20"/>
          <w:szCs w:val="20"/>
        </w:rPr>
        <w:t xml:space="preserve">determined </w:t>
      </w:r>
      <w:r w:rsidR="00D53316" w:rsidRPr="001C39C8">
        <w:rPr>
          <w:rFonts w:ascii="Arial" w:hAnsi="Arial" w:cs="Arial"/>
          <w:sz w:val="20"/>
          <w:szCs w:val="20"/>
        </w:rPr>
        <w:t>between</w:t>
      </w:r>
      <w:r w:rsidR="004B7B82" w:rsidRPr="001C39C8">
        <w:rPr>
          <w:rFonts w:ascii="Arial" w:hAnsi="Arial" w:cs="Arial"/>
          <w:sz w:val="20"/>
          <w:szCs w:val="20"/>
        </w:rPr>
        <w:t xml:space="preserve"> AOD</w:t>
      </w:r>
      <w:r w:rsidR="00F06788">
        <w:rPr>
          <w:rFonts w:ascii="Arial" w:hAnsi="Arial" w:cs="Arial"/>
          <w:sz w:val="20"/>
          <w:szCs w:val="20"/>
          <w:vertAlign w:val="subscript"/>
        </w:rPr>
        <w:t>3MT</w:t>
      </w:r>
      <w:r w:rsidR="004B7B82" w:rsidRPr="001C39C8">
        <w:rPr>
          <w:rFonts w:ascii="Arial" w:hAnsi="Arial" w:cs="Arial"/>
          <w:sz w:val="20"/>
          <w:szCs w:val="20"/>
        </w:rPr>
        <w:t xml:space="preserve"> </w:t>
      </w:r>
      <w:r w:rsidR="000A5FA8" w:rsidRPr="001C39C8">
        <w:rPr>
          <w:rFonts w:ascii="Arial" w:hAnsi="Arial" w:cs="Arial"/>
          <w:sz w:val="20"/>
          <w:szCs w:val="20"/>
        </w:rPr>
        <w:t xml:space="preserve">and </w:t>
      </w:r>
      <w:r w:rsidR="00442E65" w:rsidRPr="00442E65">
        <w:rPr>
          <w:rFonts w:ascii="Arial" w:hAnsi="Arial" w:cs="Arial"/>
          <w:i/>
          <w:sz w:val="20"/>
          <w:szCs w:val="20"/>
        </w:rPr>
        <w:t>W’</w:t>
      </w:r>
      <w:r w:rsidR="00F06788">
        <w:rPr>
          <w:rFonts w:ascii="Arial" w:hAnsi="Arial" w:cs="Arial"/>
          <w:sz w:val="20"/>
          <w:szCs w:val="20"/>
          <w:vertAlign w:val="subscript"/>
        </w:rPr>
        <w:t>3MT</w:t>
      </w:r>
      <w:r w:rsidR="00D53316" w:rsidRPr="001C39C8">
        <w:rPr>
          <w:rFonts w:ascii="Arial" w:hAnsi="Arial" w:cs="Arial"/>
          <w:sz w:val="20"/>
          <w:szCs w:val="20"/>
        </w:rPr>
        <w:t>,</w:t>
      </w:r>
      <w:r w:rsidR="004335B6" w:rsidRPr="001C39C8">
        <w:rPr>
          <w:rFonts w:ascii="Arial" w:hAnsi="Arial" w:cs="Arial"/>
          <w:sz w:val="20"/>
          <w:szCs w:val="20"/>
        </w:rPr>
        <w:t xml:space="preserve"> and </w:t>
      </w:r>
      <w:r w:rsidR="00D53316" w:rsidRPr="001C39C8">
        <w:rPr>
          <w:rFonts w:ascii="Arial" w:hAnsi="Arial" w:cs="Arial"/>
          <w:sz w:val="20"/>
          <w:szCs w:val="20"/>
        </w:rPr>
        <w:t>between</w:t>
      </w:r>
      <w:r w:rsidR="004335B6" w:rsidRPr="001C39C8">
        <w:rPr>
          <w:rFonts w:ascii="Arial" w:hAnsi="Arial" w:cs="Arial"/>
          <w:sz w:val="20"/>
          <w:szCs w:val="20"/>
        </w:rPr>
        <w:t xml:space="preserve"> AOD</w:t>
      </w:r>
      <w:r w:rsidR="004335B6" w:rsidRPr="001C39C8">
        <w:rPr>
          <w:rFonts w:ascii="Arial" w:hAnsi="Arial" w:cs="Arial"/>
          <w:sz w:val="20"/>
          <w:szCs w:val="20"/>
          <w:vertAlign w:val="subscript"/>
        </w:rPr>
        <w:t>CWR</w:t>
      </w:r>
      <w:r w:rsidR="004335B6" w:rsidRPr="001C39C8">
        <w:rPr>
          <w:rFonts w:ascii="Arial" w:hAnsi="Arial" w:cs="Arial"/>
          <w:sz w:val="20"/>
          <w:szCs w:val="20"/>
        </w:rPr>
        <w:t xml:space="preserve"> and AOD</w:t>
      </w:r>
      <w:r w:rsidR="00F06788">
        <w:rPr>
          <w:rFonts w:ascii="Arial" w:hAnsi="Arial" w:cs="Arial"/>
          <w:sz w:val="20"/>
          <w:szCs w:val="20"/>
          <w:vertAlign w:val="subscript"/>
        </w:rPr>
        <w:t>3MT</w:t>
      </w:r>
      <w:r w:rsidR="004335B6" w:rsidRPr="001C39C8">
        <w:rPr>
          <w:rFonts w:ascii="Arial" w:hAnsi="Arial" w:cs="Arial"/>
          <w:sz w:val="20"/>
          <w:szCs w:val="20"/>
        </w:rPr>
        <w:t>.</w:t>
      </w:r>
      <w:r w:rsidR="004B7B82" w:rsidRPr="001C39C8">
        <w:rPr>
          <w:rFonts w:ascii="Arial" w:hAnsi="Arial" w:cs="Arial"/>
          <w:sz w:val="20"/>
          <w:szCs w:val="20"/>
        </w:rPr>
        <w:t xml:space="preserve"> </w:t>
      </w:r>
      <w:r w:rsidR="00E20A65">
        <w:rPr>
          <w:rFonts w:ascii="Arial" w:hAnsi="Arial" w:cs="Arial"/>
          <w:sz w:val="20"/>
          <w:szCs w:val="20"/>
        </w:rPr>
        <w:t>In all instances, significance was accepted at</w:t>
      </w:r>
      <w:r w:rsidR="00AE3CA4">
        <w:rPr>
          <w:rFonts w:ascii="Arial" w:hAnsi="Arial" w:cs="Arial"/>
          <w:sz w:val="20"/>
          <w:szCs w:val="20"/>
        </w:rPr>
        <w:t> </w:t>
      </w:r>
      <w:r w:rsidR="00AE3CA4">
        <w:rPr>
          <w:rFonts w:ascii="Arial" w:hAnsi="Arial" w:cs="Arial"/>
          <w:i/>
          <w:sz w:val="20"/>
          <w:szCs w:val="20"/>
        </w:rPr>
        <w:t>P </w:t>
      </w:r>
      <w:r w:rsidR="00E20A65" w:rsidRPr="00E20A65">
        <w:rPr>
          <w:rFonts w:ascii="Arial" w:hAnsi="Arial" w:cs="Arial"/>
          <w:sz w:val="20"/>
          <w:szCs w:val="20"/>
        </w:rPr>
        <w:t>&lt;</w:t>
      </w:r>
      <w:r w:rsidR="00E20A65">
        <w:rPr>
          <w:rFonts w:ascii="Arial" w:hAnsi="Arial" w:cs="Arial"/>
          <w:i/>
          <w:sz w:val="20"/>
          <w:szCs w:val="20"/>
        </w:rPr>
        <w:t> </w:t>
      </w:r>
      <w:r w:rsidR="00E20A65">
        <w:rPr>
          <w:rFonts w:ascii="Arial" w:hAnsi="Arial" w:cs="Arial"/>
          <w:sz w:val="20"/>
          <w:szCs w:val="20"/>
        </w:rPr>
        <w:t xml:space="preserve">0.05. </w:t>
      </w:r>
    </w:p>
    <w:p w14:paraId="5F9B1DFF" w14:textId="47B1B6F8" w:rsidR="003C2B55" w:rsidRPr="001C39C8" w:rsidRDefault="000C72EA" w:rsidP="000C72EA">
      <w:pPr>
        <w:spacing w:line="360" w:lineRule="auto"/>
        <w:jc w:val="center"/>
        <w:rPr>
          <w:rFonts w:ascii="Arial" w:hAnsi="Arial" w:cs="Arial"/>
          <w:sz w:val="20"/>
          <w:szCs w:val="20"/>
        </w:rPr>
      </w:pPr>
      <w:r>
        <w:rPr>
          <w:rFonts w:ascii="Arial" w:hAnsi="Arial" w:cs="Arial"/>
          <w:sz w:val="20"/>
          <w:szCs w:val="20"/>
        </w:rPr>
        <w:t>Figure 1 near here</w:t>
      </w:r>
    </w:p>
    <w:p w14:paraId="5CDAAA2F" w14:textId="77777777" w:rsidR="009924B6" w:rsidRPr="001C39C8" w:rsidRDefault="009924B6" w:rsidP="009924B6">
      <w:pPr>
        <w:spacing w:line="360" w:lineRule="auto"/>
        <w:jc w:val="both"/>
        <w:rPr>
          <w:rFonts w:ascii="Arial" w:hAnsi="Arial" w:cs="Arial"/>
          <w:b/>
          <w:sz w:val="20"/>
          <w:szCs w:val="20"/>
        </w:rPr>
      </w:pPr>
      <w:r w:rsidRPr="001C39C8">
        <w:rPr>
          <w:rFonts w:ascii="Arial" w:hAnsi="Arial" w:cs="Arial"/>
          <w:b/>
          <w:sz w:val="20"/>
          <w:szCs w:val="20"/>
        </w:rPr>
        <w:t>Results</w:t>
      </w:r>
    </w:p>
    <w:p w14:paraId="14225D49" w14:textId="77777777" w:rsidR="009924B6" w:rsidRPr="001C39C8" w:rsidRDefault="009924B6" w:rsidP="009924B6">
      <w:pPr>
        <w:spacing w:line="360" w:lineRule="auto"/>
        <w:jc w:val="both"/>
        <w:rPr>
          <w:rFonts w:ascii="Arial" w:hAnsi="Arial" w:cs="Arial"/>
          <w:i/>
          <w:sz w:val="20"/>
          <w:szCs w:val="20"/>
        </w:rPr>
      </w:pPr>
      <w:r w:rsidRPr="001C39C8">
        <w:rPr>
          <w:rFonts w:ascii="Arial" w:hAnsi="Arial" w:cs="Arial"/>
          <w:i/>
          <w:sz w:val="20"/>
          <w:szCs w:val="20"/>
        </w:rPr>
        <w:t>Preliminary tests</w:t>
      </w:r>
    </w:p>
    <w:p w14:paraId="75AC3B59" w14:textId="57211728" w:rsidR="00C86943" w:rsidRPr="001C39C8" w:rsidRDefault="008853CA" w:rsidP="00C86943">
      <w:pPr>
        <w:spacing w:line="360" w:lineRule="auto"/>
        <w:jc w:val="both"/>
        <w:rPr>
          <w:rFonts w:ascii="Arial" w:hAnsi="Arial" w:cs="Arial"/>
          <w:sz w:val="20"/>
          <w:szCs w:val="20"/>
        </w:rPr>
      </w:pPr>
      <w:r w:rsidRPr="001C39C8">
        <w:rPr>
          <w:rFonts w:ascii="Arial" w:hAnsi="Arial" w:cs="Arial"/>
          <w:sz w:val="20"/>
          <w:szCs w:val="20"/>
        </w:rPr>
        <w:t>In the ramp test,</w:t>
      </w:r>
      <w:r w:rsidR="00E91FE0" w:rsidRPr="001C39C8">
        <w:rPr>
          <w:rFonts w:ascii="Arial" w:hAnsi="Arial" w:cs="Arial"/>
          <w:sz w:val="20"/>
          <w:szCs w:val="20"/>
        </w:rPr>
        <w:t xml:space="preserve"> GET </w:t>
      </w:r>
      <w:r w:rsidR="00103C66" w:rsidRPr="001C39C8">
        <w:rPr>
          <w:rFonts w:ascii="Arial" w:hAnsi="Arial" w:cs="Arial"/>
          <w:sz w:val="20"/>
          <w:szCs w:val="20"/>
        </w:rPr>
        <w:t>occurred at</w:t>
      </w:r>
      <w:r w:rsidR="009716E1">
        <w:rPr>
          <w:rFonts w:ascii="Arial" w:hAnsi="Arial" w:cs="Arial"/>
          <w:sz w:val="20"/>
          <w:szCs w:val="20"/>
        </w:rPr>
        <w:t xml:space="preserve"> 188 ± 25 W and peak power output corresponded to</w:t>
      </w:r>
      <w:r w:rsidR="00E91FE0" w:rsidRPr="001C39C8">
        <w:rPr>
          <w:rFonts w:ascii="Arial" w:hAnsi="Arial" w:cs="Arial"/>
          <w:sz w:val="20"/>
          <w:szCs w:val="20"/>
        </w:rPr>
        <w:t xml:space="preserve"> 397 ± 46 W, so 50%∆ </w:t>
      </w:r>
      <w:r w:rsidR="009716E1">
        <w:rPr>
          <w:rFonts w:ascii="Arial" w:hAnsi="Arial" w:cs="Arial"/>
          <w:sz w:val="20"/>
          <w:szCs w:val="20"/>
        </w:rPr>
        <w:t>was</w:t>
      </w:r>
      <w:r w:rsidR="00872B0D" w:rsidRPr="001C39C8">
        <w:rPr>
          <w:rFonts w:ascii="Arial" w:hAnsi="Arial" w:cs="Arial"/>
          <w:sz w:val="20"/>
          <w:szCs w:val="20"/>
        </w:rPr>
        <w:t xml:space="preserve"> </w:t>
      </w:r>
      <w:r w:rsidR="00E91FE0" w:rsidRPr="001C39C8">
        <w:rPr>
          <w:rFonts w:ascii="Arial" w:hAnsi="Arial" w:cs="Arial"/>
          <w:sz w:val="20"/>
          <w:szCs w:val="20"/>
        </w:rPr>
        <w:t xml:space="preserve">293 ± 34 W. For the 10 × 3 min step test, the intensity at 50% GET was 94 ± 13 W and increased by 19 ± 3 W in each </w:t>
      </w:r>
      <w:r w:rsidR="00872B0D" w:rsidRPr="001C39C8">
        <w:rPr>
          <w:rFonts w:ascii="Arial" w:hAnsi="Arial" w:cs="Arial"/>
          <w:sz w:val="20"/>
          <w:szCs w:val="20"/>
        </w:rPr>
        <w:t>step</w:t>
      </w:r>
      <w:r w:rsidR="00E91FE0" w:rsidRPr="001C39C8">
        <w:rPr>
          <w:rFonts w:ascii="Arial" w:hAnsi="Arial" w:cs="Arial"/>
          <w:sz w:val="20"/>
          <w:szCs w:val="20"/>
        </w:rPr>
        <w:t xml:space="preserve">, so the final intensity was 263 ± 36 W. </w:t>
      </w:r>
      <w:r w:rsidR="00B968A8" w:rsidRPr="001C39C8">
        <w:rPr>
          <w:rFonts w:ascii="Arial" w:hAnsi="Arial" w:cs="Arial"/>
          <w:sz w:val="20"/>
          <w:szCs w:val="20"/>
        </w:rPr>
        <w:t>These work rate</w:t>
      </w:r>
      <w:r w:rsidR="00E96209" w:rsidRPr="001C39C8">
        <w:rPr>
          <w:rFonts w:ascii="Arial" w:hAnsi="Arial" w:cs="Arial"/>
          <w:sz w:val="20"/>
          <w:szCs w:val="20"/>
        </w:rPr>
        <w:t>s</w:t>
      </w:r>
      <w:r w:rsidR="00A54120" w:rsidRPr="001C39C8">
        <w:rPr>
          <w:rFonts w:ascii="Arial" w:hAnsi="Arial" w:cs="Arial"/>
          <w:sz w:val="20"/>
          <w:szCs w:val="20"/>
        </w:rPr>
        <w:t xml:space="preserve"> </w:t>
      </w:r>
      <w:r w:rsidR="007D1EEE" w:rsidRPr="001C39C8">
        <w:rPr>
          <w:rFonts w:ascii="Arial" w:hAnsi="Arial" w:cs="Arial"/>
          <w:sz w:val="20"/>
          <w:szCs w:val="20"/>
        </w:rPr>
        <w:t>corresponded</w:t>
      </w:r>
      <w:r w:rsidR="00A54120" w:rsidRPr="001C39C8">
        <w:rPr>
          <w:rFonts w:ascii="Arial" w:hAnsi="Arial" w:cs="Arial"/>
          <w:sz w:val="20"/>
          <w:szCs w:val="20"/>
        </w:rPr>
        <w:t xml:space="preserve"> </w:t>
      </w:r>
      <w:r w:rsidR="0094272C" w:rsidRPr="001C39C8">
        <w:rPr>
          <w:rFonts w:ascii="Arial" w:hAnsi="Arial" w:cs="Arial"/>
          <w:sz w:val="20"/>
          <w:szCs w:val="20"/>
        </w:rPr>
        <w:t xml:space="preserve">to </w:t>
      </w:r>
      <w:r w:rsidR="00E96209" w:rsidRPr="001C39C8">
        <w:rPr>
          <w:rFonts w:ascii="Arial" w:hAnsi="Arial" w:cs="Arial"/>
          <w:sz w:val="20"/>
          <w:szCs w:val="20"/>
        </w:rPr>
        <w:t>intensities from</w:t>
      </w:r>
      <w:r w:rsidR="00B968A8" w:rsidRPr="001C39C8">
        <w:rPr>
          <w:rFonts w:ascii="Arial" w:hAnsi="Arial" w:cs="Arial"/>
          <w:sz w:val="20"/>
          <w:szCs w:val="20"/>
        </w:rPr>
        <w:t xml:space="preserve"> 41</w:t>
      </w:r>
      <w:r w:rsidR="008E5466" w:rsidRPr="001C39C8">
        <w:rPr>
          <w:rFonts w:ascii="Arial" w:hAnsi="Arial" w:cs="Arial"/>
          <w:sz w:val="20"/>
          <w:szCs w:val="20"/>
        </w:rPr>
        <w:t> </w:t>
      </w:r>
      <w:r w:rsidR="00B968A8" w:rsidRPr="001C39C8">
        <w:rPr>
          <w:rFonts w:ascii="Arial" w:hAnsi="Arial" w:cs="Arial"/>
          <w:sz w:val="20"/>
          <w:szCs w:val="20"/>
        </w:rPr>
        <w:t>±</w:t>
      </w:r>
      <w:r w:rsidR="008E5466" w:rsidRPr="001C39C8">
        <w:rPr>
          <w:rFonts w:ascii="Arial" w:hAnsi="Arial" w:cs="Arial"/>
          <w:sz w:val="20"/>
          <w:szCs w:val="20"/>
        </w:rPr>
        <w:t> </w:t>
      </w:r>
      <w:r w:rsidR="00B968A8" w:rsidRPr="001C39C8">
        <w:rPr>
          <w:rFonts w:ascii="Arial" w:hAnsi="Arial" w:cs="Arial"/>
          <w:sz w:val="20"/>
          <w:szCs w:val="20"/>
        </w:rPr>
        <w:t>4% to 84 ± 7%</w:t>
      </w:r>
      <w:r w:rsidR="006635E7" w:rsidRPr="001C39C8">
        <w:rPr>
          <w:rFonts w:ascii="Arial" w:hAnsi="Arial" w:cs="Arial"/>
          <w:sz w:val="20"/>
          <w:szCs w:val="20"/>
        </w:rPr>
        <w:t> </w:t>
      </w:r>
      <w:r w:rsidR="00B968A8" w:rsidRPr="001C39C8">
        <w:rPr>
          <w:rFonts w:ascii="Arial" w:hAnsi="Arial" w:cs="Arial"/>
          <w:sz w:val="20"/>
          <w:szCs w:val="20"/>
        </w:rPr>
        <w:t>V̇O</w:t>
      </w:r>
      <w:r w:rsidR="00B968A8" w:rsidRPr="001C39C8">
        <w:rPr>
          <w:rFonts w:ascii="Arial" w:hAnsi="Arial" w:cs="Arial"/>
          <w:sz w:val="20"/>
          <w:szCs w:val="20"/>
          <w:vertAlign w:val="subscript"/>
        </w:rPr>
        <w:t>2max</w:t>
      </w:r>
      <w:r w:rsidR="00B968A8" w:rsidRPr="001C39C8">
        <w:rPr>
          <w:rFonts w:ascii="Arial" w:hAnsi="Arial" w:cs="Arial"/>
          <w:sz w:val="20"/>
          <w:szCs w:val="20"/>
        </w:rPr>
        <w:t xml:space="preserve">, and </w:t>
      </w:r>
      <w:r w:rsidR="00A54120" w:rsidRPr="001C39C8">
        <w:rPr>
          <w:rFonts w:ascii="Arial" w:hAnsi="Arial" w:cs="Arial"/>
          <w:sz w:val="20"/>
          <w:szCs w:val="20"/>
        </w:rPr>
        <w:t xml:space="preserve">raised </w:t>
      </w:r>
      <w:r w:rsidR="00B968A8" w:rsidRPr="001C39C8">
        <w:rPr>
          <w:rFonts w:ascii="Arial" w:hAnsi="Arial" w:cs="Arial"/>
          <w:sz w:val="20"/>
          <w:szCs w:val="20"/>
        </w:rPr>
        <w:t>BLa from 0.97</w:t>
      </w:r>
      <w:r w:rsidR="00E96209" w:rsidRPr="001C39C8">
        <w:rPr>
          <w:rFonts w:ascii="Arial" w:hAnsi="Arial" w:cs="Arial"/>
          <w:sz w:val="20"/>
          <w:szCs w:val="20"/>
        </w:rPr>
        <w:t> </w:t>
      </w:r>
      <w:r w:rsidR="00B968A8" w:rsidRPr="001C39C8">
        <w:rPr>
          <w:rFonts w:ascii="Arial" w:hAnsi="Arial" w:cs="Arial"/>
          <w:sz w:val="20"/>
          <w:szCs w:val="20"/>
        </w:rPr>
        <w:t>mmol∙L</w:t>
      </w:r>
      <w:r w:rsidR="00B968A8" w:rsidRPr="001C39C8">
        <w:rPr>
          <w:rFonts w:ascii="Arial" w:hAnsi="Arial" w:cs="Arial"/>
          <w:sz w:val="20"/>
          <w:szCs w:val="20"/>
          <w:vertAlign w:val="superscript"/>
        </w:rPr>
        <w:t>-1</w:t>
      </w:r>
      <w:r w:rsidR="00B968A8" w:rsidRPr="001C39C8">
        <w:rPr>
          <w:rFonts w:ascii="Arial" w:hAnsi="Arial" w:cs="Arial"/>
          <w:sz w:val="20"/>
          <w:szCs w:val="20"/>
        </w:rPr>
        <w:t xml:space="preserve"> </w:t>
      </w:r>
      <w:r w:rsidR="00D63BAB" w:rsidRPr="001C39C8">
        <w:rPr>
          <w:rFonts w:ascii="Arial" w:hAnsi="Arial" w:cs="Arial"/>
          <w:sz w:val="20"/>
          <w:szCs w:val="20"/>
        </w:rPr>
        <w:t xml:space="preserve">at the end of the first stage </w:t>
      </w:r>
      <w:r w:rsidR="00B968A8" w:rsidRPr="001C39C8">
        <w:rPr>
          <w:rFonts w:ascii="Arial" w:hAnsi="Arial" w:cs="Arial"/>
          <w:sz w:val="20"/>
          <w:szCs w:val="20"/>
        </w:rPr>
        <w:t>to 3.93</w:t>
      </w:r>
      <w:r w:rsidR="008E5466" w:rsidRPr="001C39C8">
        <w:rPr>
          <w:rFonts w:ascii="Arial" w:hAnsi="Arial" w:cs="Arial"/>
          <w:sz w:val="20"/>
          <w:szCs w:val="20"/>
        </w:rPr>
        <w:t> </w:t>
      </w:r>
      <w:r w:rsidR="00B968A8" w:rsidRPr="001C39C8">
        <w:rPr>
          <w:rFonts w:ascii="Arial" w:hAnsi="Arial" w:cs="Arial"/>
          <w:sz w:val="20"/>
          <w:szCs w:val="20"/>
        </w:rPr>
        <w:t>±</w:t>
      </w:r>
      <w:r w:rsidR="008E5466" w:rsidRPr="001C39C8">
        <w:rPr>
          <w:rFonts w:ascii="Arial" w:hAnsi="Arial" w:cs="Arial"/>
          <w:sz w:val="20"/>
          <w:szCs w:val="20"/>
        </w:rPr>
        <w:t> </w:t>
      </w:r>
      <w:r w:rsidR="00B968A8" w:rsidRPr="001C39C8">
        <w:rPr>
          <w:rFonts w:ascii="Arial" w:hAnsi="Arial" w:cs="Arial"/>
          <w:sz w:val="20"/>
          <w:szCs w:val="20"/>
        </w:rPr>
        <w:t>1.72 mmol∙L</w:t>
      </w:r>
      <w:r w:rsidR="00B968A8" w:rsidRPr="001C39C8">
        <w:rPr>
          <w:rFonts w:ascii="Arial" w:hAnsi="Arial" w:cs="Arial"/>
          <w:sz w:val="20"/>
          <w:szCs w:val="20"/>
          <w:vertAlign w:val="superscript"/>
        </w:rPr>
        <w:t xml:space="preserve">-1 </w:t>
      </w:r>
      <w:r w:rsidR="00857DFB">
        <w:rPr>
          <w:rFonts w:ascii="Arial" w:hAnsi="Arial" w:cs="Arial"/>
          <w:sz w:val="20"/>
          <w:szCs w:val="20"/>
        </w:rPr>
        <w:t>for</w:t>
      </w:r>
      <w:r w:rsidR="00857DFB" w:rsidRPr="001C39C8">
        <w:rPr>
          <w:rFonts w:ascii="Arial" w:hAnsi="Arial" w:cs="Arial"/>
          <w:sz w:val="20"/>
          <w:szCs w:val="20"/>
        </w:rPr>
        <w:t xml:space="preserve"> </w:t>
      </w:r>
      <w:r w:rsidR="00D63BAB" w:rsidRPr="001C39C8">
        <w:rPr>
          <w:rFonts w:ascii="Arial" w:hAnsi="Arial" w:cs="Arial"/>
          <w:sz w:val="20"/>
          <w:szCs w:val="20"/>
        </w:rPr>
        <w:t>the</w:t>
      </w:r>
      <w:r w:rsidR="00B968A8" w:rsidRPr="001C39C8">
        <w:rPr>
          <w:rFonts w:ascii="Arial" w:hAnsi="Arial" w:cs="Arial"/>
          <w:sz w:val="20"/>
          <w:szCs w:val="20"/>
        </w:rPr>
        <w:t xml:space="preserve"> last </w:t>
      </w:r>
      <w:r w:rsidR="007D1EEE" w:rsidRPr="001C39C8">
        <w:rPr>
          <w:rFonts w:ascii="Arial" w:hAnsi="Arial" w:cs="Arial"/>
          <w:sz w:val="20"/>
          <w:szCs w:val="20"/>
        </w:rPr>
        <w:t>stage</w:t>
      </w:r>
      <w:r w:rsidR="00A05BC7">
        <w:rPr>
          <w:rFonts w:ascii="Arial" w:hAnsi="Arial" w:cs="Arial"/>
          <w:sz w:val="20"/>
          <w:szCs w:val="20"/>
        </w:rPr>
        <w:t xml:space="preserve">. </w:t>
      </w:r>
      <w:r w:rsidR="00C86943">
        <w:rPr>
          <w:rFonts w:ascii="Arial" w:hAnsi="Arial" w:cs="Arial"/>
          <w:sz w:val="20"/>
          <w:szCs w:val="20"/>
        </w:rPr>
        <w:t xml:space="preserve">The relationship between </w:t>
      </w:r>
      <w:r w:rsidR="00C86943" w:rsidRPr="001C39C8">
        <w:rPr>
          <w:rFonts w:ascii="Arial" w:hAnsi="Arial" w:cs="Arial"/>
          <w:sz w:val="20"/>
          <w:szCs w:val="20"/>
        </w:rPr>
        <w:t>V̇̇O</w:t>
      </w:r>
      <w:r w:rsidR="00C86943">
        <w:rPr>
          <w:rFonts w:ascii="Arial" w:hAnsi="Arial" w:cs="Arial"/>
          <w:sz w:val="20"/>
          <w:szCs w:val="20"/>
          <w:vertAlign w:val="subscript"/>
        </w:rPr>
        <w:t xml:space="preserve">2 </w:t>
      </w:r>
      <w:r w:rsidR="00C86943">
        <w:rPr>
          <w:rFonts w:ascii="Arial" w:hAnsi="Arial" w:cs="Arial"/>
          <w:sz w:val="20"/>
          <w:szCs w:val="20"/>
        </w:rPr>
        <w:t xml:space="preserve">and </w:t>
      </w:r>
      <w:r w:rsidR="00C86943" w:rsidRPr="001C39C8">
        <w:rPr>
          <w:rFonts w:ascii="Arial" w:hAnsi="Arial" w:cs="Arial"/>
          <w:sz w:val="20"/>
          <w:szCs w:val="20"/>
        </w:rPr>
        <w:t>power output</w:t>
      </w:r>
      <w:r w:rsidR="00C86943">
        <w:rPr>
          <w:rFonts w:ascii="Arial" w:hAnsi="Arial" w:cs="Arial"/>
          <w:sz w:val="20"/>
          <w:szCs w:val="20"/>
        </w:rPr>
        <w:t xml:space="preserve"> was well </w:t>
      </w:r>
      <w:r w:rsidR="00BB1D0B" w:rsidRPr="00BB1D0B">
        <w:rPr>
          <w:rFonts w:ascii="Arial" w:hAnsi="Arial" w:cs="Arial"/>
          <w:sz w:val="20"/>
          <w:szCs w:val="20"/>
        </w:rPr>
        <w:t xml:space="preserve"> </w:t>
      </w:r>
      <w:r w:rsidR="00BB1D0B">
        <w:rPr>
          <w:rFonts w:ascii="Arial" w:hAnsi="Arial" w:cs="Arial"/>
          <w:sz w:val="20"/>
          <w:szCs w:val="20"/>
        </w:rPr>
        <w:t>described by linear regression</w:t>
      </w:r>
      <w:r w:rsidR="00C86943">
        <w:rPr>
          <w:rFonts w:ascii="Arial" w:hAnsi="Arial" w:cs="Arial"/>
          <w:sz w:val="20"/>
          <w:szCs w:val="20"/>
        </w:rPr>
        <w:t xml:space="preserve"> for all participants </w:t>
      </w:r>
      <w:r w:rsidR="00C86943" w:rsidRPr="001C39C8">
        <w:rPr>
          <w:rFonts w:ascii="Arial" w:hAnsi="Arial" w:cs="Arial"/>
          <w:sz w:val="20"/>
          <w:szCs w:val="20"/>
        </w:rPr>
        <w:t>(</w:t>
      </w:r>
      <w:r w:rsidR="00C86943" w:rsidRPr="001C39C8">
        <w:rPr>
          <w:rFonts w:ascii="Arial" w:hAnsi="Arial" w:cs="Arial"/>
          <w:i/>
          <w:sz w:val="20"/>
          <w:szCs w:val="20"/>
        </w:rPr>
        <w:t>P</w:t>
      </w:r>
      <w:r w:rsidR="00C86943" w:rsidRPr="001C39C8">
        <w:rPr>
          <w:rFonts w:ascii="Arial" w:hAnsi="Arial" w:cs="Arial"/>
          <w:sz w:val="20"/>
          <w:szCs w:val="20"/>
        </w:rPr>
        <w:t> &lt; 0.001; r = 0.995 ± 0.004)</w:t>
      </w:r>
      <w:r w:rsidR="007E5CA8">
        <w:rPr>
          <w:rFonts w:ascii="Arial" w:hAnsi="Arial" w:cs="Arial"/>
          <w:sz w:val="20"/>
          <w:szCs w:val="20"/>
        </w:rPr>
        <w:t>;</w:t>
      </w:r>
      <w:r w:rsidR="00C86943">
        <w:rPr>
          <w:rFonts w:ascii="Arial" w:hAnsi="Arial" w:cs="Arial"/>
          <w:sz w:val="20"/>
          <w:szCs w:val="20"/>
        </w:rPr>
        <w:t xml:space="preserve"> characterised by a slope of </w:t>
      </w:r>
      <w:r w:rsidR="00C86943" w:rsidRPr="00A05BC7">
        <w:rPr>
          <w:rFonts w:ascii="Arial" w:hAnsi="Arial" w:cs="Arial"/>
          <w:sz w:val="20"/>
          <w:szCs w:val="20"/>
        </w:rPr>
        <w:t>11.74</w:t>
      </w:r>
      <w:r w:rsidR="00C86943">
        <w:rPr>
          <w:rFonts w:ascii="Arial" w:hAnsi="Arial" w:cs="Arial"/>
          <w:sz w:val="20"/>
          <w:szCs w:val="20"/>
        </w:rPr>
        <w:t> ± 0.90 mL·min</w:t>
      </w:r>
      <w:r w:rsidR="00C86943" w:rsidRPr="00DA134D">
        <w:rPr>
          <w:rFonts w:ascii="Arial" w:hAnsi="Arial" w:cs="Arial"/>
          <w:sz w:val="20"/>
          <w:szCs w:val="20"/>
          <w:vertAlign w:val="superscript"/>
        </w:rPr>
        <w:t>-1</w:t>
      </w:r>
      <w:r w:rsidR="00C86943">
        <w:rPr>
          <w:rFonts w:ascii="Arial" w:hAnsi="Arial" w:cs="Arial"/>
          <w:sz w:val="20"/>
          <w:szCs w:val="20"/>
        </w:rPr>
        <w:t>·W</w:t>
      </w:r>
      <w:r w:rsidR="00C86943" w:rsidRPr="00DA134D">
        <w:rPr>
          <w:rFonts w:ascii="Arial" w:hAnsi="Arial" w:cs="Arial"/>
          <w:sz w:val="20"/>
          <w:szCs w:val="20"/>
          <w:vertAlign w:val="superscript"/>
        </w:rPr>
        <w:t>-1</w:t>
      </w:r>
      <w:r w:rsidR="00C86943">
        <w:rPr>
          <w:rFonts w:ascii="Arial" w:hAnsi="Arial" w:cs="Arial"/>
          <w:sz w:val="20"/>
          <w:szCs w:val="20"/>
        </w:rPr>
        <w:t xml:space="preserve"> and a y-intercept of </w:t>
      </w:r>
      <w:r w:rsidR="00C86943" w:rsidRPr="00A05BC7">
        <w:rPr>
          <w:rFonts w:ascii="Arial" w:hAnsi="Arial" w:cs="Arial"/>
          <w:sz w:val="20"/>
          <w:szCs w:val="20"/>
        </w:rPr>
        <w:t>773</w:t>
      </w:r>
      <w:r w:rsidR="00C86943">
        <w:rPr>
          <w:rFonts w:ascii="Arial" w:hAnsi="Arial" w:cs="Arial"/>
          <w:sz w:val="20"/>
          <w:szCs w:val="20"/>
        </w:rPr>
        <w:t xml:space="preserve"> ± 163 mL. </w:t>
      </w:r>
      <w:r w:rsidR="00C86943" w:rsidRPr="001C39C8">
        <w:rPr>
          <w:rFonts w:ascii="Arial" w:hAnsi="Arial" w:cs="Arial"/>
          <w:sz w:val="20"/>
          <w:szCs w:val="20"/>
        </w:rPr>
        <w:t>In</w:t>
      </w:r>
      <w:r w:rsidR="00BB1D0B" w:rsidRPr="00BB1D0B">
        <w:rPr>
          <w:rFonts w:ascii="Arial" w:hAnsi="Arial" w:cs="Arial"/>
          <w:sz w:val="20"/>
          <w:szCs w:val="20"/>
        </w:rPr>
        <w:t xml:space="preserve"> </w:t>
      </w:r>
      <w:r w:rsidR="00BB1D0B" w:rsidRPr="001C39C8">
        <w:rPr>
          <w:rFonts w:ascii="Arial" w:hAnsi="Arial" w:cs="Arial"/>
          <w:sz w:val="20"/>
          <w:szCs w:val="20"/>
        </w:rPr>
        <w:t xml:space="preserve">the </w:t>
      </w:r>
      <w:r w:rsidR="00BB1D0B">
        <w:rPr>
          <w:rFonts w:ascii="Arial" w:hAnsi="Arial" w:cs="Arial"/>
          <w:sz w:val="20"/>
          <w:szCs w:val="20"/>
        </w:rPr>
        <w:t>ramp test of Trial 2</w:t>
      </w:r>
      <w:r w:rsidR="00C86943" w:rsidRPr="001C39C8">
        <w:rPr>
          <w:rFonts w:ascii="Arial" w:hAnsi="Arial" w:cs="Arial"/>
          <w:sz w:val="20"/>
          <w:szCs w:val="20"/>
        </w:rPr>
        <w:t>, V̇O</w:t>
      </w:r>
      <w:r w:rsidR="00C86943" w:rsidRPr="001C39C8">
        <w:rPr>
          <w:rFonts w:ascii="Arial" w:hAnsi="Arial" w:cs="Arial"/>
          <w:sz w:val="20"/>
          <w:szCs w:val="20"/>
          <w:vertAlign w:val="subscript"/>
        </w:rPr>
        <w:t>2max</w:t>
      </w:r>
      <w:r w:rsidR="00C86943" w:rsidRPr="001C39C8">
        <w:rPr>
          <w:rFonts w:ascii="Arial" w:hAnsi="Arial" w:cs="Arial"/>
          <w:sz w:val="20"/>
          <w:szCs w:val="20"/>
        </w:rPr>
        <w:t xml:space="preserve"> was 4.60 ± 0.61 L∙min</w:t>
      </w:r>
      <w:r w:rsidR="00C86943" w:rsidRPr="001C39C8">
        <w:rPr>
          <w:rFonts w:ascii="Arial" w:hAnsi="Arial" w:cs="Arial"/>
          <w:sz w:val="20"/>
          <w:szCs w:val="20"/>
          <w:vertAlign w:val="superscript"/>
        </w:rPr>
        <w:t xml:space="preserve">-1 </w:t>
      </w:r>
      <w:r w:rsidR="00C86943" w:rsidRPr="001C39C8">
        <w:rPr>
          <w:rFonts w:ascii="Arial" w:hAnsi="Arial" w:cs="Arial"/>
          <w:sz w:val="20"/>
          <w:szCs w:val="20"/>
        </w:rPr>
        <w:t>(58 ± 7 mL∙kg</w:t>
      </w:r>
      <w:r w:rsidR="00C86943" w:rsidRPr="001C39C8">
        <w:rPr>
          <w:rFonts w:ascii="Arial" w:hAnsi="Arial" w:cs="Arial"/>
          <w:sz w:val="20"/>
          <w:szCs w:val="20"/>
          <w:vertAlign w:val="superscript"/>
        </w:rPr>
        <w:t>-1</w:t>
      </w:r>
      <w:r w:rsidR="00C86943" w:rsidRPr="001C39C8">
        <w:rPr>
          <w:rFonts w:ascii="Arial" w:hAnsi="Arial" w:cs="Arial"/>
          <w:sz w:val="20"/>
          <w:szCs w:val="20"/>
        </w:rPr>
        <w:t>∙min</w:t>
      </w:r>
      <w:r w:rsidR="00C86943" w:rsidRPr="001C39C8">
        <w:rPr>
          <w:rFonts w:ascii="Arial" w:hAnsi="Arial" w:cs="Arial"/>
          <w:sz w:val="20"/>
          <w:szCs w:val="20"/>
          <w:vertAlign w:val="superscript"/>
        </w:rPr>
        <w:t>-1</w:t>
      </w:r>
      <w:r w:rsidR="00C86943" w:rsidRPr="001C39C8">
        <w:rPr>
          <w:rFonts w:ascii="Arial" w:hAnsi="Arial" w:cs="Arial"/>
          <w:sz w:val="20"/>
          <w:szCs w:val="20"/>
        </w:rPr>
        <w:t>).</w:t>
      </w:r>
    </w:p>
    <w:p w14:paraId="3871EB16" w14:textId="60D63C4D" w:rsidR="00E3725F" w:rsidRPr="001C39C8" w:rsidRDefault="006E1CF7" w:rsidP="00E3725F">
      <w:pPr>
        <w:spacing w:line="360" w:lineRule="auto"/>
        <w:jc w:val="both"/>
        <w:rPr>
          <w:rFonts w:ascii="Arial" w:hAnsi="Arial" w:cs="Arial"/>
          <w:i/>
          <w:sz w:val="20"/>
          <w:szCs w:val="20"/>
        </w:rPr>
      </w:pPr>
      <w:r w:rsidRPr="001C39C8">
        <w:rPr>
          <w:rFonts w:ascii="Arial" w:hAnsi="Arial" w:cs="Arial"/>
          <w:i/>
          <w:sz w:val="20"/>
          <w:szCs w:val="20"/>
        </w:rPr>
        <w:t>Constant</w:t>
      </w:r>
      <w:r w:rsidR="008F256C">
        <w:rPr>
          <w:rFonts w:ascii="Arial" w:hAnsi="Arial" w:cs="Arial"/>
          <w:i/>
          <w:sz w:val="20"/>
          <w:szCs w:val="20"/>
        </w:rPr>
        <w:t xml:space="preserve"> work-rate</w:t>
      </w:r>
      <w:r w:rsidR="008F256C" w:rsidRPr="001C39C8">
        <w:rPr>
          <w:rFonts w:ascii="Arial" w:hAnsi="Arial" w:cs="Arial"/>
          <w:i/>
          <w:sz w:val="20"/>
          <w:szCs w:val="20"/>
        </w:rPr>
        <w:t xml:space="preserve"> </w:t>
      </w:r>
      <w:r w:rsidR="00E3725F" w:rsidRPr="001C39C8">
        <w:rPr>
          <w:rFonts w:ascii="Arial" w:hAnsi="Arial" w:cs="Arial"/>
          <w:i/>
          <w:sz w:val="20"/>
          <w:szCs w:val="20"/>
        </w:rPr>
        <w:t>to exhaustion and 3-min all-out tests</w:t>
      </w:r>
    </w:p>
    <w:p w14:paraId="0554879C" w14:textId="214DB9DF" w:rsidR="00746FA6" w:rsidRPr="001C39C8" w:rsidRDefault="002660C0" w:rsidP="00DA30C4">
      <w:pPr>
        <w:spacing w:line="360" w:lineRule="auto"/>
        <w:jc w:val="both"/>
        <w:rPr>
          <w:rFonts w:ascii="Arial" w:hAnsi="Arial" w:cs="Arial"/>
          <w:sz w:val="20"/>
          <w:szCs w:val="20"/>
        </w:rPr>
      </w:pPr>
      <w:r w:rsidRPr="001C39C8">
        <w:rPr>
          <w:rFonts w:ascii="Arial" w:hAnsi="Arial" w:cs="Arial"/>
          <w:sz w:val="20"/>
          <w:szCs w:val="20"/>
        </w:rPr>
        <w:t xml:space="preserve">The results </w:t>
      </w:r>
      <w:r w:rsidR="00247558" w:rsidRPr="001C39C8">
        <w:rPr>
          <w:rFonts w:ascii="Arial" w:hAnsi="Arial" w:cs="Arial"/>
          <w:sz w:val="20"/>
          <w:szCs w:val="20"/>
        </w:rPr>
        <w:t xml:space="preserve">from </w:t>
      </w:r>
      <w:r w:rsidR="00DD2753" w:rsidRPr="001C39C8">
        <w:rPr>
          <w:rFonts w:ascii="Arial" w:hAnsi="Arial" w:cs="Arial"/>
          <w:sz w:val="20"/>
          <w:szCs w:val="20"/>
        </w:rPr>
        <w:t>CWR</w:t>
      </w:r>
      <w:r w:rsidR="00AC69B8" w:rsidRPr="001C39C8">
        <w:rPr>
          <w:rFonts w:ascii="Arial" w:hAnsi="Arial" w:cs="Arial"/>
          <w:sz w:val="20"/>
          <w:szCs w:val="20"/>
        </w:rPr>
        <w:t xml:space="preserve"> </w:t>
      </w:r>
      <w:r w:rsidR="00247558" w:rsidRPr="001C39C8">
        <w:rPr>
          <w:rFonts w:ascii="Arial" w:hAnsi="Arial" w:cs="Arial"/>
          <w:sz w:val="20"/>
          <w:szCs w:val="20"/>
        </w:rPr>
        <w:t xml:space="preserve">and </w:t>
      </w:r>
      <w:r w:rsidR="00A40B7F">
        <w:rPr>
          <w:rFonts w:ascii="Arial" w:hAnsi="Arial" w:cs="Arial"/>
          <w:sz w:val="20"/>
          <w:szCs w:val="20"/>
        </w:rPr>
        <w:t>3MT</w:t>
      </w:r>
      <w:r w:rsidR="00247558" w:rsidRPr="001C39C8">
        <w:rPr>
          <w:rFonts w:ascii="Arial" w:hAnsi="Arial" w:cs="Arial"/>
          <w:sz w:val="20"/>
          <w:szCs w:val="20"/>
        </w:rPr>
        <w:t xml:space="preserve"> </w:t>
      </w:r>
      <w:r w:rsidR="00AC69B8" w:rsidRPr="001C39C8">
        <w:rPr>
          <w:rFonts w:ascii="Arial" w:hAnsi="Arial" w:cs="Arial"/>
          <w:sz w:val="20"/>
          <w:szCs w:val="20"/>
        </w:rPr>
        <w:t>are presented in Table 1</w:t>
      </w:r>
      <w:r w:rsidR="00103DE2">
        <w:rPr>
          <w:rFonts w:ascii="Arial" w:hAnsi="Arial" w:cs="Arial"/>
          <w:sz w:val="20"/>
          <w:szCs w:val="20"/>
        </w:rPr>
        <w:t xml:space="preserve">. </w:t>
      </w:r>
      <w:r w:rsidR="000B71D1">
        <w:rPr>
          <w:rFonts w:ascii="Arial" w:hAnsi="Arial" w:cs="Arial"/>
          <w:sz w:val="20"/>
          <w:szCs w:val="20"/>
        </w:rPr>
        <w:t xml:space="preserve">The average power output during the 3MT was, incidentally, the </w:t>
      </w:r>
      <w:r w:rsidR="00BB1D0B">
        <w:rPr>
          <w:rFonts w:ascii="Arial" w:hAnsi="Arial" w:cs="Arial"/>
          <w:sz w:val="20"/>
          <w:szCs w:val="20"/>
        </w:rPr>
        <w:t xml:space="preserve">same as in the CWR (with identical standard deviation). The duration of the CWR was ~2.7 min (not significantly different from that </w:t>
      </w:r>
      <w:r w:rsidR="00C643B7">
        <w:rPr>
          <w:rFonts w:ascii="Arial" w:hAnsi="Arial" w:cs="Arial"/>
          <w:sz w:val="20"/>
          <w:szCs w:val="20"/>
        </w:rPr>
        <w:t>of the 3MT).</w:t>
      </w:r>
      <w:r w:rsidR="00F520CA">
        <w:rPr>
          <w:rFonts w:ascii="Arial" w:hAnsi="Arial" w:cs="Arial"/>
          <w:sz w:val="20"/>
          <w:szCs w:val="20"/>
        </w:rPr>
        <w:t xml:space="preserve"> </w:t>
      </w:r>
      <w:r w:rsidR="00683E79">
        <w:rPr>
          <w:rFonts w:ascii="Arial" w:hAnsi="Arial" w:cs="Arial"/>
          <w:sz w:val="20"/>
          <w:szCs w:val="20"/>
        </w:rPr>
        <w:t xml:space="preserve">Similarly, there were no differences between CWR and 3MT for total work and peak HR, but BLa was greater after 3MT compared to CWR. </w:t>
      </w:r>
      <w:r w:rsidR="005C07E8">
        <w:rPr>
          <w:rFonts w:ascii="Arial" w:hAnsi="Arial" w:cs="Arial"/>
          <w:sz w:val="20"/>
          <w:szCs w:val="20"/>
        </w:rPr>
        <w:t>T</w:t>
      </w:r>
      <w:r w:rsidR="00683E79">
        <w:rPr>
          <w:rFonts w:ascii="Arial" w:hAnsi="Arial" w:cs="Arial"/>
          <w:sz w:val="20"/>
          <w:szCs w:val="20"/>
        </w:rPr>
        <w:t>here was a significant effect of</w:t>
      </w:r>
      <w:r w:rsidR="005C07E8">
        <w:rPr>
          <w:rFonts w:ascii="Arial" w:hAnsi="Arial" w:cs="Arial"/>
          <w:sz w:val="20"/>
          <w:szCs w:val="20"/>
        </w:rPr>
        <w:t xml:space="preserve"> trial on maximal values attained for </w:t>
      </w:r>
      <w:r w:rsidR="005C07E8" w:rsidRPr="001C39C8">
        <w:rPr>
          <w:rFonts w:ascii="Arial" w:hAnsi="Arial" w:cs="Arial"/>
          <w:sz w:val="20"/>
          <w:szCs w:val="20"/>
        </w:rPr>
        <w:t>V̇O</w:t>
      </w:r>
      <w:r w:rsidR="005C07E8">
        <w:rPr>
          <w:rFonts w:ascii="Arial" w:hAnsi="Arial" w:cs="Arial"/>
          <w:sz w:val="20"/>
          <w:szCs w:val="20"/>
          <w:vertAlign w:val="subscript"/>
        </w:rPr>
        <w:t>2</w:t>
      </w:r>
      <w:r w:rsidR="005C07E8">
        <w:rPr>
          <w:rFonts w:ascii="Arial" w:hAnsi="Arial" w:cs="Arial"/>
          <w:sz w:val="20"/>
          <w:szCs w:val="20"/>
        </w:rPr>
        <w:t xml:space="preserve"> (</w:t>
      </w:r>
      <w:r w:rsidR="005C07E8">
        <w:rPr>
          <w:rFonts w:ascii="Arial" w:hAnsi="Arial" w:cs="Arial"/>
          <w:i/>
          <w:sz w:val="20"/>
          <w:szCs w:val="20"/>
        </w:rPr>
        <w:t>P</w:t>
      </w:r>
      <w:r w:rsidR="005C07E8">
        <w:rPr>
          <w:rFonts w:ascii="Arial" w:hAnsi="Arial" w:cs="Arial"/>
          <w:sz w:val="20"/>
          <w:szCs w:val="20"/>
        </w:rPr>
        <w:t xml:space="preserve"> &lt; 0.001). </w:t>
      </w:r>
      <w:r w:rsidR="00081E67">
        <w:rPr>
          <w:rFonts w:ascii="Arial" w:hAnsi="Arial" w:cs="Arial"/>
          <w:sz w:val="20"/>
          <w:szCs w:val="20"/>
        </w:rPr>
        <w:t xml:space="preserve">Specifically, </w:t>
      </w:r>
      <w:r w:rsidR="00081E67">
        <w:rPr>
          <w:rFonts w:ascii="Arial" w:hAnsi="Arial" w:cs="Arial"/>
          <w:i/>
          <w:sz w:val="20"/>
          <w:szCs w:val="20"/>
        </w:rPr>
        <w:t>p</w:t>
      </w:r>
      <w:r w:rsidR="005C07E8" w:rsidRPr="001C59B9">
        <w:rPr>
          <w:rFonts w:ascii="Arial" w:hAnsi="Arial" w:cs="Arial"/>
          <w:i/>
          <w:sz w:val="20"/>
          <w:szCs w:val="20"/>
        </w:rPr>
        <w:t>ost-hoc</w:t>
      </w:r>
      <w:r w:rsidR="005C07E8">
        <w:rPr>
          <w:rFonts w:ascii="Arial" w:hAnsi="Arial" w:cs="Arial"/>
          <w:sz w:val="20"/>
          <w:szCs w:val="20"/>
        </w:rPr>
        <w:t xml:space="preserve"> tests revealed that peak </w:t>
      </w:r>
      <w:r w:rsidR="005C07E8" w:rsidRPr="001C39C8">
        <w:rPr>
          <w:rFonts w:ascii="Arial" w:hAnsi="Arial" w:cs="Arial"/>
          <w:sz w:val="20"/>
          <w:szCs w:val="20"/>
        </w:rPr>
        <w:t>V̇O</w:t>
      </w:r>
      <w:r w:rsidR="00081E67">
        <w:rPr>
          <w:rFonts w:ascii="Arial" w:hAnsi="Arial" w:cs="Arial"/>
          <w:sz w:val="20"/>
          <w:szCs w:val="20"/>
          <w:vertAlign w:val="subscript"/>
        </w:rPr>
        <w:t>2</w:t>
      </w:r>
      <w:r w:rsidR="005C07E8">
        <w:rPr>
          <w:rFonts w:ascii="Arial" w:hAnsi="Arial" w:cs="Arial"/>
          <w:sz w:val="20"/>
          <w:szCs w:val="20"/>
        </w:rPr>
        <w:t xml:space="preserve"> during the CWR was lower than both </w:t>
      </w:r>
      <w:r w:rsidR="005C07E8" w:rsidRPr="001C39C8">
        <w:rPr>
          <w:rFonts w:ascii="Arial" w:hAnsi="Arial" w:cs="Arial"/>
          <w:sz w:val="20"/>
          <w:szCs w:val="20"/>
        </w:rPr>
        <w:t>V̇O</w:t>
      </w:r>
      <w:r w:rsidR="005C07E8" w:rsidRPr="001C39C8">
        <w:rPr>
          <w:rFonts w:ascii="Arial" w:hAnsi="Arial" w:cs="Arial"/>
          <w:sz w:val="20"/>
          <w:szCs w:val="20"/>
          <w:vertAlign w:val="subscript"/>
        </w:rPr>
        <w:t>2max</w:t>
      </w:r>
      <w:r w:rsidR="005C07E8">
        <w:rPr>
          <w:rFonts w:ascii="Arial" w:hAnsi="Arial" w:cs="Arial"/>
          <w:sz w:val="20"/>
          <w:szCs w:val="20"/>
        </w:rPr>
        <w:t xml:space="preserve"> </w:t>
      </w:r>
      <w:r w:rsidR="00683E79">
        <w:rPr>
          <w:rFonts w:ascii="Arial" w:hAnsi="Arial" w:cs="Arial"/>
          <w:sz w:val="20"/>
          <w:szCs w:val="20"/>
        </w:rPr>
        <w:t>determined</w:t>
      </w:r>
      <w:r w:rsidR="005C07E8">
        <w:rPr>
          <w:rFonts w:ascii="Arial" w:hAnsi="Arial" w:cs="Arial"/>
          <w:sz w:val="20"/>
          <w:szCs w:val="20"/>
        </w:rPr>
        <w:t xml:space="preserve"> in the ramp test (</w:t>
      </w:r>
      <w:r w:rsidR="005C07E8">
        <w:rPr>
          <w:rFonts w:ascii="Arial" w:hAnsi="Arial" w:cs="Arial"/>
          <w:i/>
          <w:sz w:val="20"/>
          <w:szCs w:val="20"/>
        </w:rPr>
        <w:t>P</w:t>
      </w:r>
      <w:r w:rsidR="005C07E8">
        <w:rPr>
          <w:rFonts w:ascii="Arial" w:hAnsi="Arial" w:cs="Arial"/>
          <w:sz w:val="20"/>
          <w:szCs w:val="20"/>
        </w:rPr>
        <w:t xml:space="preserve"> &lt; 0.001) and peak </w:t>
      </w:r>
      <w:r w:rsidR="00081E67" w:rsidRPr="001C39C8">
        <w:rPr>
          <w:rFonts w:ascii="Arial" w:hAnsi="Arial" w:cs="Arial"/>
          <w:sz w:val="20"/>
          <w:szCs w:val="20"/>
        </w:rPr>
        <w:t>V̇O</w:t>
      </w:r>
      <w:r w:rsidR="00081E67">
        <w:rPr>
          <w:rFonts w:ascii="Arial" w:hAnsi="Arial" w:cs="Arial"/>
          <w:sz w:val="20"/>
          <w:szCs w:val="20"/>
          <w:vertAlign w:val="subscript"/>
        </w:rPr>
        <w:t>2</w:t>
      </w:r>
      <w:r w:rsidR="005C07E8">
        <w:rPr>
          <w:rFonts w:ascii="Arial" w:hAnsi="Arial" w:cs="Arial"/>
          <w:sz w:val="20"/>
          <w:szCs w:val="20"/>
        </w:rPr>
        <w:t xml:space="preserve"> during the 3MT (</w:t>
      </w:r>
      <w:r w:rsidR="005C07E8">
        <w:rPr>
          <w:rFonts w:ascii="Arial" w:hAnsi="Arial" w:cs="Arial"/>
          <w:i/>
          <w:sz w:val="20"/>
          <w:szCs w:val="20"/>
        </w:rPr>
        <w:t>P</w:t>
      </w:r>
      <w:r w:rsidR="005C07E8">
        <w:rPr>
          <w:rFonts w:ascii="Arial" w:hAnsi="Arial" w:cs="Arial"/>
          <w:sz w:val="20"/>
          <w:szCs w:val="20"/>
        </w:rPr>
        <w:t xml:space="preserve"> = 0.005). </w:t>
      </w:r>
      <w:r w:rsidR="00D6471E" w:rsidRPr="001C39C8">
        <w:rPr>
          <w:rFonts w:ascii="Arial" w:hAnsi="Arial" w:cs="Arial"/>
          <w:sz w:val="20"/>
          <w:szCs w:val="20"/>
        </w:rPr>
        <w:t xml:space="preserve">All participants completed </w:t>
      </w:r>
      <w:r w:rsidR="00D800F7" w:rsidRPr="001C39C8">
        <w:rPr>
          <w:rFonts w:ascii="Arial" w:hAnsi="Arial" w:cs="Arial"/>
          <w:sz w:val="20"/>
          <w:szCs w:val="20"/>
        </w:rPr>
        <w:t xml:space="preserve">a </w:t>
      </w:r>
      <w:r w:rsidR="00B80E62" w:rsidRPr="001C39C8">
        <w:rPr>
          <w:rFonts w:ascii="Arial" w:hAnsi="Arial" w:cs="Arial"/>
          <w:sz w:val="20"/>
          <w:szCs w:val="20"/>
        </w:rPr>
        <w:t xml:space="preserve">valid </w:t>
      </w:r>
      <w:r w:rsidR="00A40B7F">
        <w:rPr>
          <w:rFonts w:ascii="Arial" w:hAnsi="Arial" w:cs="Arial"/>
          <w:sz w:val="20"/>
          <w:szCs w:val="20"/>
        </w:rPr>
        <w:t>3MT</w:t>
      </w:r>
      <w:r w:rsidR="002261AD" w:rsidRPr="001C39C8">
        <w:rPr>
          <w:rFonts w:ascii="Arial" w:hAnsi="Arial" w:cs="Arial"/>
          <w:sz w:val="20"/>
          <w:szCs w:val="20"/>
        </w:rPr>
        <w:t xml:space="preserve"> given </w:t>
      </w:r>
      <w:r w:rsidR="002261AD" w:rsidRPr="001C39C8">
        <w:rPr>
          <w:rFonts w:ascii="Arial" w:hAnsi="Arial" w:cs="Arial"/>
          <w:sz w:val="20"/>
          <w:szCs w:val="20"/>
        </w:rPr>
        <w:lastRenderedPageBreak/>
        <w:t>that: i) p</w:t>
      </w:r>
      <w:r w:rsidR="00D6471E" w:rsidRPr="001C39C8">
        <w:rPr>
          <w:rFonts w:ascii="Arial" w:hAnsi="Arial" w:cs="Arial"/>
          <w:sz w:val="20"/>
          <w:szCs w:val="20"/>
        </w:rPr>
        <w:t>eak power</w:t>
      </w:r>
      <w:r w:rsidR="000206A5" w:rsidRPr="001C39C8">
        <w:rPr>
          <w:rFonts w:ascii="Arial" w:hAnsi="Arial" w:cs="Arial"/>
          <w:sz w:val="20"/>
          <w:szCs w:val="20"/>
        </w:rPr>
        <w:t xml:space="preserve"> (</w:t>
      </w:r>
      <w:r w:rsidR="00DA30C4" w:rsidRPr="001C39C8">
        <w:rPr>
          <w:rFonts w:ascii="Arial" w:hAnsi="Arial" w:cs="Arial"/>
          <w:sz w:val="20"/>
          <w:szCs w:val="20"/>
        </w:rPr>
        <w:t>645</w:t>
      </w:r>
      <w:r w:rsidR="006F186A" w:rsidRPr="001C39C8">
        <w:rPr>
          <w:rFonts w:ascii="Arial" w:hAnsi="Arial" w:cs="Arial"/>
          <w:sz w:val="20"/>
          <w:szCs w:val="20"/>
        </w:rPr>
        <w:t> ± </w:t>
      </w:r>
      <w:r w:rsidR="00DA30C4" w:rsidRPr="001C39C8">
        <w:rPr>
          <w:rFonts w:ascii="Arial" w:hAnsi="Arial" w:cs="Arial"/>
          <w:sz w:val="20"/>
          <w:szCs w:val="20"/>
        </w:rPr>
        <w:t>127</w:t>
      </w:r>
      <w:r w:rsidR="00D6471E" w:rsidRPr="001C39C8">
        <w:rPr>
          <w:rFonts w:ascii="Arial" w:hAnsi="Arial" w:cs="Arial"/>
          <w:sz w:val="20"/>
          <w:szCs w:val="20"/>
        </w:rPr>
        <w:t xml:space="preserve"> W</w:t>
      </w:r>
      <w:r w:rsidR="000206A5" w:rsidRPr="001C39C8">
        <w:rPr>
          <w:rFonts w:ascii="Arial" w:hAnsi="Arial" w:cs="Arial"/>
          <w:sz w:val="20"/>
          <w:szCs w:val="20"/>
        </w:rPr>
        <w:t>)</w:t>
      </w:r>
      <w:r w:rsidR="00D6471E" w:rsidRPr="001C39C8">
        <w:rPr>
          <w:rFonts w:ascii="Arial" w:hAnsi="Arial" w:cs="Arial"/>
          <w:sz w:val="20"/>
          <w:szCs w:val="20"/>
        </w:rPr>
        <w:t xml:space="preserve"> was attai</w:t>
      </w:r>
      <w:r w:rsidR="00D800F7" w:rsidRPr="001C39C8">
        <w:rPr>
          <w:rFonts w:ascii="Arial" w:hAnsi="Arial" w:cs="Arial"/>
          <w:sz w:val="20"/>
          <w:szCs w:val="20"/>
        </w:rPr>
        <w:t>ned at the beginning of the test (6</w:t>
      </w:r>
      <w:r w:rsidR="006F186A" w:rsidRPr="001C39C8">
        <w:rPr>
          <w:rFonts w:ascii="Arial" w:hAnsi="Arial" w:cs="Arial"/>
          <w:sz w:val="20"/>
          <w:szCs w:val="20"/>
        </w:rPr>
        <w:t> ± </w:t>
      </w:r>
      <w:r w:rsidR="00DA30C4" w:rsidRPr="001C39C8">
        <w:rPr>
          <w:rFonts w:ascii="Arial" w:hAnsi="Arial" w:cs="Arial"/>
          <w:sz w:val="20"/>
          <w:szCs w:val="20"/>
        </w:rPr>
        <w:t>4</w:t>
      </w:r>
      <w:r w:rsidR="00B80E62" w:rsidRPr="001C39C8">
        <w:rPr>
          <w:rFonts w:ascii="Arial" w:hAnsi="Arial" w:cs="Arial"/>
          <w:sz w:val="20"/>
          <w:szCs w:val="20"/>
        </w:rPr>
        <w:t xml:space="preserve"> s);</w:t>
      </w:r>
      <w:r w:rsidR="00A11DEE" w:rsidRPr="001C39C8">
        <w:rPr>
          <w:rFonts w:ascii="Arial" w:hAnsi="Arial" w:cs="Arial"/>
          <w:sz w:val="20"/>
          <w:szCs w:val="20"/>
        </w:rPr>
        <w:t xml:space="preserve"> </w:t>
      </w:r>
      <w:r w:rsidR="002261AD" w:rsidRPr="001C39C8">
        <w:rPr>
          <w:rFonts w:ascii="Arial" w:hAnsi="Arial" w:cs="Arial"/>
          <w:sz w:val="20"/>
          <w:szCs w:val="20"/>
        </w:rPr>
        <w:t xml:space="preserve">ii) </w:t>
      </w:r>
      <w:r w:rsidR="004D21E7">
        <w:rPr>
          <w:rFonts w:ascii="Arial" w:hAnsi="Arial" w:cs="Arial"/>
          <w:sz w:val="20"/>
          <w:szCs w:val="20"/>
        </w:rPr>
        <w:t xml:space="preserve">peak </w:t>
      </w:r>
      <w:r w:rsidR="00A11DEE" w:rsidRPr="001C39C8">
        <w:rPr>
          <w:rFonts w:ascii="Arial" w:hAnsi="Arial" w:cs="Arial"/>
          <w:sz w:val="20"/>
          <w:szCs w:val="20"/>
        </w:rPr>
        <w:t>V</w:t>
      </w:r>
      <w:r w:rsidR="006F186A" w:rsidRPr="001C39C8">
        <w:rPr>
          <w:rFonts w:ascii="Arial" w:hAnsi="Arial" w:cs="Arial"/>
          <w:sz w:val="20"/>
          <w:szCs w:val="20"/>
        </w:rPr>
        <w:t>̇</w:t>
      </w:r>
      <w:r w:rsidR="00D800F7" w:rsidRPr="001C39C8">
        <w:rPr>
          <w:rFonts w:ascii="Arial" w:hAnsi="Arial" w:cs="Arial"/>
          <w:sz w:val="20"/>
          <w:szCs w:val="20"/>
        </w:rPr>
        <w:t>O</w:t>
      </w:r>
      <w:r w:rsidR="00D800F7" w:rsidRPr="001C39C8">
        <w:rPr>
          <w:rFonts w:ascii="Arial" w:hAnsi="Arial" w:cs="Arial"/>
          <w:sz w:val="20"/>
          <w:szCs w:val="20"/>
          <w:vertAlign w:val="subscript"/>
        </w:rPr>
        <w:t>2</w:t>
      </w:r>
      <w:r w:rsidR="00D800F7" w:rsidRPr="001C39C8">
        <w:rPr>
          <w:rFonts w:ascii="Arial" w:hAnsi="Arial" w:cs="Arial"/>
          <w:sz w:val="20"/>
          <w:szCs w:val="20"/>
        </w:rPr>
        <w:t xml:space="preserve"> </w:t>
      </w:r>
      <w:r w:rsidR="002C3BEA">
        <w:rPr>
          <w:rFonts w:ascii="Arial" w:hAnsi="Arial" w:cs="Arial"/>
          <w:sz w:val="20"/>
          <w:szCs w:val="20"/>
        </w:rPr>
        <w:t>approached</w:t>
      </w:r>
      <w:r w:rsidR="00D800F7" w:rsidRPr="001C39C8">
        <w:rPr>
          <w:rFonts w:ascii="Arial" w:hAnsi="Arial" w:cs="Arial"/>
          <w:sz w:val="20"/>
          <w:szCs w:val="20"/>
        </w:rPr>
        <w:t xml:space="preserve"> </w:t>
      </w:r>
      <w:r w:rsidR="00A11DEE" w:rsidRPr="001C39C8">
        <w:rPr>
          <w:rFonts w:ascii="Arial" w:hAnsi="Arial" w:cs="Arial"/>
          <w:sz w:val="20"/>
          <w:szCs w:val="20"/>
        </w:rPr>
        <w:t>V</w:t>
      </w:r>
      <w:r w:rsidR="00872B0D" w:rsidRPr="001C39C8">
        <w:rPr>
          <w:rFonts w:ascii="Arial" w:hAnsi="Arial" w:cs="Arial"/>
          <w:sz w:val="20"/>
          <w:szCs w:val="20"/>
        </w:rPr>
        <w:t>̇</w:t>
      </w:r>
      <w:r w:rsidR="00DA30C4" w:rsidRPr="001C39C8">
        <w:rPr>
          <w:rFonts w:ascii="Arial" w:hAnsi="Arial" w:cs="Arial"/>
          <w:sz w:val="20"/>
          <w:szCs w:val="20"/>
        </w:rPr>
        <w:t>O</w:t>
      </w:r>
      <w:r w:rsidR="00DA30C4" w:rsidRPr="001C39C8">
        <w:rPr>
          <w:rFonts w:ascii="Arial" w:hAnsi="Arial" w:cs="Arial"/>
          <w:sz w:val="20"/>
          <w:szCs w:val="20"/>
          <w:vertAlign w:val="subscript"/>
        </w:rPr>
        <w:t>2max</w:t>
      </w:r>
      <w:r w:rsidR="00E3725F" w:rsidRPr="001C39C8">
        <w:rPr>
          <w:rFonts w:ascii="Arial" w:hAnsi="Arial" w:cs="Arial"/>
          <w:sz w:val="20"/>
          <w:szCs w:val="20"/>
          <w:vertAlign w:val="subscript"/>
        </w:rPr>
        <w:t xml:space="preserve"> </w:t>
      </w:r>
      <w:r w:rsidR="00D800F7" w:rsidRPr="001C39C8">
        <w:rPr>
          <w:rFonts w:ascii="Arial" w:hAnsi="Arial" w:cs="Arial"/>
          <w:sz w:val="20"/>
          <w:szCs w:val="20"/>
        </w:rPr>
        <w:t>(</w:t>
      </w:r>
      <w:r w:rsidR="00DA30C4" w:rsidRPr="001C39C8">
        <w:rPr>
          <w:rFonts w:ascii="Arial" w:hAnsi="Arial" w:cs="Arial"/>
          <w:sz w:val="20"/>
          <w:szCs w:val="20"/>
        </w:rPr>
        <w:t>9</w:t>
      </w:r>
      <w:r w:rsidR="001B5307">
        <w:rPr>
          <w:rFonts w:ascii="Arial" w:hAnsi="Arial" w:cs="Arial"/>
          <w:sz w:val="20"/>
          <w:szCs w:val="20"/>
        </w:rPr>
        <w:t>8</w:t>
      </w:r>
      <w:r w:rsidR="006F186A" w:rsidRPr="001C39C8">
        <w:rPr>
          <w:rFonts w:ascii="Arial" w:hAnsi="Arial" w:cs="Arial"/>
          <w:sz w:val="20"/>
          <w:szCs w:val="20"/>
        </w:rPr>
        <w:t> ± </w:t>
      </w:r>
      <w:r w:rsidR="00FF1040" w:rsidRPr="001C39C8">
        <w:rPr>
          <w:rFonts w:ascii="Arial" w:hAnsi="Arial" w:cs="Arial"/>
          <w:sz w:val="20"/>
          <w:szCs w:val="20"/>
        </w:rPr>
        <w:t>5</w:t>
      </w:r>
      <w:r w:rsidR="00DA30C4" w:rsidRPr="001C39C8">
        <w:rPr>
          <w:rFonts w:ascii="Arial" w:hAnsi="Arial" w:cs="Arial"/>
          <w:sz w:val="20"/>
          <w:szCs w:val="20"/>
        </w:rPr>
        <w:t>%</w:t>
      </w:r>
      <w:r w:rsidR="000206A5" w:rsidRPr="001C39C8">
        <w:rPr>
          <w:rFonts w:ascii="Arial" w:hAnsi="Arial" w:cs="Arial"/>
          <w:sz w:val="20"/>
          <w:szCs w:val="20"/>
        </w:rPr>
        <w:t xml:space="preserve"> </w:t>
      </w:r>
      <w:r w:rsidR="00E96209" w:rsidRPr="001C39C8">
        <w:rPr>
          <w:rFonts w:ascii="Arial" w:hAnsi="Arial" w:cs="Arial"/>
          <w:sz w:val="20"/>
          <w:szCs w:val="20"/>
        </w:rPr>
        <w:t>V̇</w:t>
      </w:r>
      <w:r w:rsidR="000206A5" w:rsidRPr="001C39C8">
        <w:rPr>
          <w:rFonts w:ascii="Arial" w:hAnsi="Arial" w:cs="Arial"/>
          <w:sz w:val="20"/>
          <w:szCs w:val="20"/>
        </w:rPr>
        <w:t>O</w:t>
      </w:r>
      <w:r w:rsidR="000206A5" w:rsidRPr="001C39C8">
        <w:rPr>
          <w:rFonts w:ascii="Arial" w:hAnsi="Arial" w:cs="Arial"/>
          <w:sz w:val="20"/>
          <w:szCs w:val="20"/>
          <w:vertAlign w:val="subscript"/>
        </w:rPr>
        <w:t>2max</w:t>
      </w:r>
      <w:r w:rsidR="00D800F7" w:rsidRPr="001C39C8">
        <w:rPr>
          <w:rFonts w:ascii="Arial" w:hAnsi="Arial" w:cs="Arial"/>
          <w:sz w:val="20"/>
          <w:szCs w:val="20"/>
        </w:rPr>
        <w:t>)</w:t>
      </w:r>
      <w:r w:rsidR="00081E67">
        <w:rPr>
          <w:rFonts w:ascii="Arial" w:hAnsi="Arial" w:cs="Arial"/>
          <w:sz w:val="20"/>
          <w:szCs w:val="20"/>
        </w:rPr>
        <w:t>;</w:t>
      </w:r>
      <w:r w:rsidR="00DA30C4" w:rsidRPr="001C39C8">
        <w:rPr>
          <w:rFonts w:ascii="Arial" w:hAnsi="Arial" w:cs="Arial"/>
          <w:sz w:val="20"/>
          <w:szCs w:val="20"/>
        </w:rPr>
        <w:t xml:space="preserve"> </w:t>
      </w:r>
      <w:r w:rsidR="002261AD" w:rsidRPr="001C39C8">
        <w:rPr>
          <w:rFonts w:ascii="Arial" w:hAnsi="Arial" w:cs="Arial"/>
          <w:sz w:val="20"/>
          <w:szCs w:val="20"/>
        </w:rPr>
        <w:t xml:space="preserve">iii) </w:t>
      </w:r>
      <w:r w:rsidR="00442E65" w:rsidRPr="00442E65">
        <w:rPr>
          <w:rFonts w:ascii="Arial" w:hAnsi="Arial" w:cs="Arial"/>
          <w:i/>
          <w:sz w:val="20"/>
          <w:szCs w:val="20"/>
        </w:rPr>
        <w:t>W’</w:t>
      </w:r>
      <w:r w:rsidR="00C204D5" w:rsidRPr="001C39C8">
        <w:rPr>
          <w:rFonts w:ascii="Arial" w:hAnsi="Arial" w:cs="Arial"/>
          <w:sz w:val="20"/>
          <w:szCs w:val="20"/>
        </w:rPr>
        <w:t xml:space="preserve"> was depleted to &lt;</w:t>
      </w:r>
      <w:r w:rsidR="00AE1D0C">
        <w:rPr>
          <w:rFonts w:ascii="Arial" w:hAnsi="Arial" w:cs="Arial"/>
          <w:sz w:val="20"/>
          <w:szCs w:val="20"/>
        </w:rPr>
        <w:t xml:space="preserve"> </w:t>
      </w:r>
      <w:r w:rsidR="00C204D5" w:rsidRPr="001C39C8">
        <w:rPr>
          <w:rFonts w:ascii="Arial" w:hAnsi="Arial" w:cs="Arial"/>
          <w:sz w:val="20"/>
          <w:szCs w:val="20"/>
        </w:rPr>
        <w:t xml:space="preserve">15% of its initial value after 90 s (6 ± 4%); and iv) </w:t>
      </w:r>
      <w:r w:rsidR="00DA30C4" w:rsidRPr="001C39C8">
        <w:rPr>
          <w:rFonts w:ascii="Arial" w:hAnsi="Arial" w:cs="Arial"/>
          <w:sz w:val="20"/>
          <w:szCs w:val="20"/>
        </w:rPr>
        <w:t>the</w:t>
      </w:r>
      <w:r w:rsidR="006D5899" w:rsidRPr="001C39C8">
        <w:rPr>
          <w:rFonts w:ascii="Arial" w:hAnsi="Arial" w:cs="Arial"/>
          <w:sz w:val="20"/>
          <w:szCs w:val="20"/>
        </w:rPr>
        <w:t xml:space="preserve"> end-test cadence was within </w:t>
      </w:r>
      <w:r w:rsidR="00D73638" w:rsidRPr="001C39C8">
        <w:rPr>
          <w:rFonts w:ascii="Arial" w:hAnsi="Arial" w:cs="Arial"/>
          <w:sz w:val="20"/>
          <w:szCs w:val="20"/>
        </w:rPr>
        <w:t>10</w:t>
      </w:r>
      <w:r w:rsidR="006D5899" w:rsidRPr="001C39C8">
        <w:rPr>
          <w:rFonts w:ascii="Arial" w:hAnsi="Arial" w:cs="Arial"/>
          <w:sz w:val="20"/>
          <w:szCs w:val="20"/>
        </w:rPr>
        <w:t xml:space="preserve"> </w:t>
      </w:r>
      <w:r w:rsidR="00DE05B0" w:rsidRPr="001C39C8">
        <w:rPr>
          <w:rFonts w:ascii="Arial" w:hAnsi="Arial" w:cs="Arial"/>
          <w:sz w:val="20"/>
          <w:szCs w:val="20"/>
        </w:rPr>
        <w:t>rev</w:t>
      </w:r>
      <w:r w:rsidR="00AE1D0C">
        <w:rPr>
          <w:rFonts w:ascii="Arial" w:hAnsi="Arial" w:cs="Arial"/>
          <w:sz w:val="20"/>
          <w:szCs w:val="20"/>
        </w:rPr>
        <w:t>·</w:t>
      </w:r>
      <w:r w:rsidR="00DE05B0" w:rsidRPr="001C39C8">
        <w:rPr>
          <w:rFonts w:ascii="Arial" w:hAnsi="Arial" w:cs="Arial"/>
          <w:sz w:val="20"/>
          <w:szCs w:val="20"/>
        </w:rPr>
        <w:t>min</w:t>
      </w:r>
      <w:r w:rsidR="00DE05B0" w:rsidRPr="001C39C8">
        <w:rPr>
          <w:rFonts w:ascii="Arial" w:hAnsi="Arial" w:cs="Arial"/>
          <w:sz w:val="20"/>
          <w:szCs w:val="20"/>
          <w:vertAlign w:val="superscript"/>
        </w:rPr>
        <w:t>-1</w:t>
      </w:r>
      <w:r w:rsidR="006D5899" w:rsidRPr="001C39C8">
        <w:rPr>
          <w:rFonts w:ascii="Arial" w:hAnsi="Arial" w:cs="Arial"/>
          <w:sz w:val="20"/>
          <w:szCs w:val="20"/>
        </w:rPr>
        <w:t xml:space="preserve"> of </w:t>
      </w:r>
      <w:r w:rsidR="00DA30C4" w:rsidRPr="001C39C8">
        <w:rPr>
          <w:rFonts w:ascii="Arial" w:hAnsi="Arial" w:cs="Arial"/>
          <w:sz w:val="20"/>
          <w:szCs w:val="20"/>
        </w:rPr>
        <w:t>the</w:t>
      </w:r>
      <w:r w:rsidR="006D5899" w:rsidRPr="001C39C8">
        <w:rPr>
          <w:rFonts w:ascii="Arial" w:hAnsi="Arial" w:cs="Arial"/>
          <w:sz w:val="20"/>
          <w:szCs w:val="20"/>
        </w:rPr>
        <w:t xml:space="preserve"> preferred cadence (</w:t>
      </w:r>
      <w:r w:rsidR="00DA30C4" w:rsidRPr="001C39C8">
        <w:rPr>
          <w:rFonts w:ascii="Arial" w:hAnsi="Arial" w:cs="Arial"/>
          <w:sz w:val="20"/>
          <w:szCs w:val="20"/>
        </w:rPr>
        <w:t>4</w:t>
      </w:r>
      <w:r w:rsidR="006F186A" w:rsidRPr="001C39C8">
        <w:rPr>
          <w:rFonts w:ascii="Arial" w:hAnsi="Arial" w:cs="Arial"/>
          <w:sz w:val="20"/>
          <w:szCs w:val="20"/>
        </w:rPr>
        <w:t> ± </w:t>
      </w:r>
      <w:r w:rsidR="00DA30C4" w:rsidRPr="001C39C8">
        <w:rPr>
          <w:rFonts w:ascii="Arial" w:hAnsi="Arial" w:cs="Arial"/>
          <w:sz w:val="20"/>
          <w:szCs w:val="20"/>
        </w:rPr>
        <w:t xml:space="preserve">4 </w:t>
      </w:r>
      <w:r w:rsidR="00C86943" w:rsidRPr="001C39C8">
        <w:rPr>
          <w:rFonts w:ascii="Arial" w:hAnsi="Arial" w:cs="Arial"/>
          <w:sz w:val="20"/>
          <w:szCs w:val="20"/>
        </w:rPr>
        <w:t>rev</w:t>
      </w:r>
      <w:r w:rsidR="00EF0F7B">
        <w:rPr>
          <w:rFonts w:ascii="Arial" w:hAnsi="Arial" w:cs="Arial"/>
          <w:sz w:val="20"/>
          <w:szCs w:val="20"/>
        </w:rPr>
        <w:t>·</w:t>
      </w:r>
      <w:r w:rsidR="00DE05B0" w:rsidRPr="001C39C8">
        <w:rPr>
          <w:rFonts w:ascii="Arial" w:hAnsi="Arial" w:cs="Arial"/>
          <w:sz w:val="20"/>
          <w:szCs w:val="20"/>
        </w:rPr>
        <w:t>min</w:t>
      </w:r>
      <w:r w:rsidR="00DE05B0" w:rsidRPr="001C39C8">
        <w:rPr>
          <w:rFonts w:ascii="Arial" w:hAnsi="Arial" w:cs="Arial"/>
          <w:sz w:val="20"/>
          <w:szCs w:val="20"/>
          <w:vertAlign w:val="superscript"/>
        </w:rPr>
        <w:t>-1</w:t>
      </w:r>
      <w:r w:rsidR="006D5899" w:rsidRPr="001C39C8">
        <w:rPr>
          <w:rFonts w:ascii="Arial" w:hAnsi="Arial" w:cs="Arial"/>
          <w:sz w:val="20"/>
          <w:szCs w:val="20"/>
        </w:rPr>
        <w:t xml:space="preserve">). </w:t>
      </w:r>
      <w:r w:rsidR="002E1CA3">
        <w:rPr>
          <w:rFonts w:ascii="Arial" w:hAnsi="Arial" w:cs="Arial"/>
          <w:sz w:val="20"/>
          <w:szCs w:val="20"/>
        </w:rPr>
        <w:t>Estimations of</w:t>
      </w:r>
      <w:r w:rsidR="002E1CA3" w:rsidRPr="001C39C8">
        <w:rPr>
          <w:rFonts w:ascii="Arial" w:hAnsi="Arial" w:cs="Arial"/>
          <w:sz w:val="20"/>
          <w:szCs w:val="20"/>
        </w:rPr>
        <w:t xml:space="preserve"> </w:t>
      </w:r>
      <w:r w:rsidR="007D1EEE" w:rsidRPr="001C39C8">
        <w:rPr>
          <w:rFonts w:ascii="Arial" w:hAnsi="Arial" w:cs="Arial"/>
          <w:sz w:val="20"/>
          <w:szCs w:val="20"/>
        </w:rPr>
        <w:t>CP</w:t>
      </w:r>
      <w:r w:rsidR="00D800F7" w:rsidRPr="001C39C8">
        <w:rPr>
          <w:rFonts w:ascii="Arial" w:hAnsi="Arial" w:cs="Arial"/>
          <w:sz w:val="20"/>
          <w:szCs w:val="20"/>
        </w:rPr>
        <w:t xml:space="preserve"> and </w:t>
      </w:r>
      <w:r w:rsidR="00442E65" w:rsidRPr="00442E65">
        <w:rPr>
          <w:rFonts w:ascii="Arial" w:hAnsi="Arial" w:cs="Arial"/>
          <w:i/>
          <w:sz w:val="20"/>
          <w:szCs w:val="20"/>
        </w:rPr>
        <w:t>W’</w:t>
      </w:r>
      <w:r w:rsidR="00145A87" w:rsidRPr="001C39C8">
        <w:rPr>
          <w:rFonts w:ascii="Arial" w:hAnsi="Arial" w:cs="Arial"/>
          <w:sz w:val="20"/>
          <w:szCs w:val="20"/>
        </w:rPr>
        <w:t xml:space="preserve"> </w:t>
      </w:r>
      <w:r w:rsidR="002E1CA3">
        <w:rPr>
          <w:rFonts w:ascii="Arial" w:hAnsi="Arial" w:cs="Arial"/>
          <w:sz w:val="20"/>
          <w:szCs w:val="20"/>
        </w:rPr>
        <w:t xml:space="preserve">derived from the </w:t>
      </w:r>
      <w:r w:rsidR="00A40B7F">
        <w:rPr>
          <w:rFonts w:ascii="Arial" w:hAnsi="Arial" w:cs="Arial"/>
          <w:sz w:val="20"/>
          <w:szCs w:val="20"/>
        </w:rPr>
        <w:t>3MT</w:t>
      </w:r>
      <w:r w:rsidR="002E1CA3">
        <w:rPr>
          <w:rFonts w:ascii="Arial" w:hAnsi="Arial" w:cs="Arial"/>
          <w:sz w:val="20"/>
          <w:szCs w:val="20"/>
        </w:rPr>
        <w:t xml:space="preserve"> </w:t>
      </w:r>
      <w:r w:rsidR="00145A87" w:rsidRPr="001C39C8">
        <w:rPr>
          <w:rFonts w:ascii="Arial" w:hAnsi="Arial" w:cs="Arial"/>
          <w:sz w:val="20"/>
          <w:szCs w:val="20"/>
        </w:rPr>
        <w:t xml:space="preserve">were </w:t>
      </w:r>
      <w:r w:rsidR="00DA30C4" w:rsidRPr="001C39C8">
        <w:rPr>
          <w:rFonts w:ascii="Arial" w:hAnsi="Arial" w:cs="Arial"/>
          <w:sz w:val="20"/>
          <w:szCs w:val="20"/>
        </w:rPr>
        <w:t>316</w:t>
      </w:r>
      <w:r w:rsidR="006F186A" w:rsidRPr="001C39C8">
        <w:rPr>
          <w:rFonts w:ascii="Arial" w:hAnsi="Arial" w:cs="Arial"/>
          <w:sz w:val="20"/>
          <w:szCs w:val="20"/>
        </w:rPr>
        <w:t> ± </w:t>
      </w:r>
      <w:r w:rsidR="00DA30C4" w:rsidRPr="001C39C8">
        <w:rPr>
          <w:rFonts w:ascii="Arial" w:hAnsi="Arial" w:cs="Arial"/>
          <w:sz w:val="20"/>
          <w:szCs w:val="20"/>
        </w:rPr>
        <w:t>50 W</w:t>
      </w:r>
      <w:r w:rsidR="003127EA" w:rsidRPr="001C39C8">
        <w:rPr>
          <w:rFonts w:ascii="Arial" w:hAnsi="Arial" w:cs="Arial"/>
          <w:sz w:val="20"/>
          <w:szCs w:val="20"/>
        </w:rPr>
        <w:t xml:space="preserve"> </w:t>
      </w:r>
      <w:r w:rsidR="000C72EA" w:rsidRPr="001C39C8">
        <w:rPr>
          <w:rFonts w:ascii="Arial" w:hAnsi="Arial" w:cs="Arial"/>
          <w:sz w:val="20"/>
          <w:szCs w:val="20"/>
        </w:rPr>
        <w:t>(</w:t>
      </w:r>
      <w:r w:rsidR="000C72EA">
        <w:rPr>
          <w:rFonts w:ascii="Arial" w:hAnsi="Arial" w:cs="Arial"/>
          <w:sz w:val="20"/>
          <w:szCs w:val="20"/>
        </w:rPr>
        <w:t>67 ± 8%</w:t>
      </w:r>
      <w:r w:rsidR="0042202D">
        <w:rPr>
          <w:rFonts w:ascii="Arial" w:hAnsi="Arial" w:cs="Arial"/>
          <w:sz w:val="20"/>
          <w:szCs w:val="20"/>
        </w:rPr>
        <w:t xml:space="preserve"> </w:t>
      </w:r>
      <w:r w:rsidR="00BB1D0B">
        <w:rPr>
          <w:rFonts w:ascii="Arial" w:hAnsi="Arial" w:cs="Arial"/>
          <w:sz w:val="20"/>
          <w:szCs w:val="20"/>
        </w:rPr>
        <w:t xml:space="preserve">of </w:t>
      </w:r>
      <w:r w:rsidR="0042202D">
        <w:rPr>
          <w:rFonts w:ascii="Arial" w:hAnsi="Arial" w:cs="Arial"/>
          <w:sz w:val="20"/>
          <w:szCs w:val="20"/>
        </w:rPr>
        <w:t>the difference between GET and V̇O</w:t>
      </w:r>
      <w:r w:rsidR="0042202D" w:rsidRPr="0042202D">
        <w:rPr>
          <w:rFonts w:ascii="Arial" w:hAnsi="Arial" w:cs="Arial"/>
          <w:sz w:val="20"/>
          <w:szCs w:val="20"/>
          <w:vertAlign w:val="subscript"/>
        </w:rPr>
        <w:t>2max</w:t>
      </w:r>
      <w:r w:rsidR="000C72EA" w:rsidRPr="001C39C8">
        <w:rPr>
          <w:rFonts w:ascii="Arial" w:hAnsi="Arial" w:cs="Arial"/>
          <w:sz w:val="20"/>
          <w:szCs w:val="20"/>
        </w:rPr>
        <w:t>)</w:t>
      </w:r>
      <w:r w:rsidR="00145A87" w:rsidRPr="001C39C8">
        <w:rPr>
          <w:rFonts w:ascii="Arial" w:hAnsi="Arial" w:cs="Arial"/>
          <w:sz w:val="20"/>
          <w:szCs w:val="20"/>
        </w:rPr>
        <w:t xml:space="preserve"> and </w:t>
      </w:r>
      <w:r w:rsidR="00DA30C4" w:rsidRPr="001C39C8">
        <w:rPr>
          <w:rFonts w:ascii="Arial" w:hAnsi="Arial" w:cs="Arial"/>
          <w:sz w:val="20"/>
          <w:szCs w:val="20"/>
        </w:rPr>
        <w:t>11.</w:t>
      </w:r>
      <w:r w:rsidR="00B80E62" w:rsidRPr="001C39C8">
        <w:rPr>
          <w:rFonts w:ascii="Arial" w:hAnsi="Arial" w:cs="Arial"/>
          <w:sz w:val="20"/>
          <w:szCs w:val="20"/>
        </w:rPr>
        <w:t>37</w:t>
      </w:r>
      <w:r w:rsidR="006F186A" w:rsidRPr="001C39C8">
        <w:rPr>
          <w:rFonts w:ascii="Arial" w:hAnsi="Arial" w:cs="Arial"/>
          <w:sz w:val="20"/>
          <w:szCs w:val="20"/>
        </w:rPr>
        <w:t> ± </w:t>
      </w:r>
      <w:r w:rsidR="00DA30C4" w:rsidRPr="001C39C8">
        <w:rPr>
          <w:rFonts w:ascii="Arial" w:hAnsi="Arial" w:cs="Arial"/>
          <w:sz w:val="20"/>
          <w:szCs w:val="20"/>
        </w:rPr>
        <w:t>3.8</w:t>
      </w:r>
      <w:r w:rsidR="00B80E62" w:rsidRPr="001C39C8">
        <w:rPr>
          <w:rFonts w:ascii="Arial" w:hAnsi="Arial" w:cs="Arial"/>
          <w:sz w:val="20"/>
          <w:szCs w:val="20"/>
        </w:rPr>
        <w:t>4</w:t>
      </w:r>
      <w:r w:rsidR="00DA30C4" w:rsidRPr="001C39C8">
        <w:rPr>
          <w:rFonts w:ascii="Arial" w:hAnsi="Arial" w:cs="Arial"/>
          <w:sz w:val="20"/>
          <w:szCs w:val="20"/>
        </w:rPr>
        <w:t xml:space="preserve"> kJ, respectively</w:t>
      </w:r>
      <w:r w:rsidR="009B533F" w:rsidRPr="001C39C8">
        <w:rPr>
          <w:rFonts w:ascii="Arial" w:hAnsi="Arial" w:cs="Arial"/>
          <w:sz w:val="20"/>
          <w:szCs w:val="20"/>
        </w:rPr>
        <w:t>.</w:t>
      </w:r>
      <w:r w:rsidR="00E60C8D" w:rsidRPr="001C39C8">
        <w:rPr>
          <w:rFonts w:ascii="Arial" w:hAnsi="Arial" w:cs="Arial"/>
          <w:sz w:val="20"/>
          <w:szCs w:val="20"/>
        </w:rPr>
        <w:t xml:space="preserve"> </w:t>
      </w:r>
    </w:p>
    <w:p w14:paraId="16E30C45" w14:textId="77777777" w:rsidR="00C0731E" w:rsidRPr="001C39C8" w:rsidRDefault="00C0731E" w:rsidP="00C0731E">
      <w:pPr>
        <w:spacing w:line="360" w:lineRule="auto"/>
        <w:jc w:val="center"/>
        <w:rPr>
          <w:rFonts w:ascii="Arial" w:hAnsi="Arial" w:cs="Arial"/>
          <w:sz w:val="20"/>
          <w:szCs w:val="20"/>
        </w:rPr>
      </w:pPr>
      <w:r w:rsidRPr="001C39C8">
        <w:rPr>
          <w:rFonts w:ascii="Arial" w:hAnsi="Arial" w:cs="Arial"/>
          <w:sz w:val="20"/>
          <w:szCs w:val="20"/>
        </w:rPr>
        <w:t>Table 1 near here</w:t>
      </w:r>
    </w:p>
    <w:p w14:paraId="1F5A6712" w14:textId="0BAAC3F9" w:rsidR="003B232F" w:rsidRPr="001C39C8" w:rsidRDefault="003127EA" w:rsidP="009924B6">
      <w:pPr>
        <w:spacing w:line="360" w:lineRule="auto"/>
        <w:jc w:val="both"/>
        <w:rPr>
          <w:rFonts w:ascii="Arial" w:hAnsi="Arial" w:cs="Arial"/>
          <w:i/>
          <w:sz w:val="20"/>
          <w:szCs w:val="20"/>
        </w:rPr>
      </w:pPr>
      <w:r w:rsidRPr="001C39C8">
        <w:rPr>
          <w:rFonts w:ascii="Arial" w:hAnsi="Arial" w:cs="Arial"/>
          <w:i/>
          <w:sz w:val="20"/>
          <w:szCs w:val="20"/>
        </w:rPr>
        <w:t>Estimation of anaerobic capacity from AOD and</w:t>
      </w:r>
      <w:r w:rsidR="00C01801" w:rsidRPr="001C39C8">
        <w:rPr>
          <w:rFonts w:ascii="Arial" w:hAnsi="Arial" w:cs="Arial"/>
          <w:i/>
          <w:sz w:val="20"/>
          <w:szCs w:val="20"/>
        </w:rPr>
        <w:t xml:space="preserve"> </w:t>
      </w:r>
      <w:r w:rsidR="00442E65" w:rsidRPr="00442E65">
        <w:rPr>
          <w:rFonts w:ascii="Arial" w:hAnsi="Arial" w:cs="Arial"/>
          <w:i/>
          <w:sz w:val="20"/>
          <w:szCs w:val="20"/>
        </w:rPr>
        <w:t>W’</w:t>
      </w:r>
    </w:p>
    <w:p w14:paraId="6A30D343" w14:textId="7C6419E3" w:rsidR="00BD5072" w:rsidRPr="001C39C8" w:rsidRDefault="00537244" w:rsidP="006F0AAA">
      <w:pPr>
        <w:spacing w:line="360" w:lineRule="auto"/>
        <w:jc w:val="both"/>
        <w:rPr>
          <w:rFonts w:ascii="Arial" w:hAnsi="Arial" w:cs="Arial"/>
          <w:sz w:val="20"/>
          <w:szCs w:val="20"/>
        </w:rPr>
      </w:pPr>
      <w:r>
        <w:rPr>
          <w:rFonts w:ascii="Arial" w:hAnsi="Arial" w:cs="Arial"/>
          <w:sz w:val="20"/>
          <w:szCs w:val="20"/>
        </w:rPr>
        <w:t>T</w:t>
      </w:r>
      <w:r w:rsidR="00C0731E" w:rsidRPr="001C39C8">
        <w:rPr>
          <w:rFonts w:ascii="Arial" w:hAnsi="Arial" w:cs="Arial"/>
          <w:sz w:val="20"/>
          <w:szCs w:val="20"/>
        </w:rPr>
        <w:t xml:space="preserve">here were differences for both estimations of anaerobic capacity between CWR and </w:t>
      </w:r>
      <w:r w:rsidR="00A40B7F">
        <w:rPr>
          <w:rFonts w:ascii="Arial" w:hAnsi="Arial" w:cs="Arial"/>
          <w:sz w:val="20"/>
          <w:szCs w:val="20"/>
        </w:rPr>
        <w:t>3MT</w:t>
      </w:r>
      <w:r w:rsidR="00C0731E" w:rsidRPr="001C39C8">
        <w:rPr>
          <w:rFonts w:ascii="Arial" w:hAnsi="Arial" w:cs="Arial"/>
          <w:sz w:val="20"/>
          <w:szCs w:val="20"/>
        </w:rPr>
        <w:t xml:space="preserve">. Specifically, </w:t>
      </w:r>
      <w:r w:rsidR="0048419B" w:rsidRPr="0048419B">
        <w:rPr>
          <w:rFonts w:ascii="Arial" w:hAnsi="Arial" w:cs="Arial"/>
          <w:i/>
          <w:sz w:val="20"/>
          <w:szCs w:val="20"/>
        </w:rPr>
        <w:t>W’</w:t>
      </w:r>
      <w:r w:rsidR="0048419B">
        <w:rPr>
          <w:rFonts w:ascii="Arial" w:hAnsi="Arial" w:cs="Arial"/>
          <w:i/>
          <w:sz w:val="20"/>
          <w:szCs w:val="20"/>
        </w:rPr>
        <w:t xml:space="preserve"> </w:t>
      </w:r>
      <w:r w:rsidR="0048419B">
        <w:rPr>
          <w:rFonts w:ascii="Arial" w:hAnsi="Arial" w:cs="Arial"/>
          <w:sz w:val="20"/>
          <w:szCs w:val="20"/>
        </w:rPr>
        <w:t xml:space="preserve">in the 3MT </w:t>
      </w:r>
      <w:r w:rsidR="0048419B" w:rsidRPr="001C59B9">
        <w:rPr>
          <w:rFonts w:ascii="Arial" w:hAnsi="Arial" w:cs="Arial"/>
          <w:i/>
          <w:sz w:val="20"/>
          <w:szCs w:val="20"/>
        </w:rPr>
        <w:t>(</w:t>
      </w:r>
      <w:r w:rsidR="0048419B">
        <w:rPr>
          <w:rFonts w:ascii="Arial" w:hAnsi="Arial" w:cs="Arial"/>
          <w:i/>
          <w:sz w:val="20"/>
          <w:szCs w:val="20"/>
        </w:rPr>
        <w:t>W’</w:t>
      </w:r>
      <w:r w:rsidR="0048419B" w:rsidRPr="001C59B9">
        <w:rPr>
          <w:rFonts w:ascii="Arial" w:hAnsi="Arial" w:cs="Arial"/>
          <w:sz w:val="20"/>
          <w:szCs w:val="20"/>
          <w:vertAlign w:val="subscript"/>
        </w:rPr>
        <w:t>3MT</w:t>
      </w:r>
      <w:r w:rsidR="0048419B" w:rsidRPr="001C59B9">
        <w:rPr>
          <w:rFonts w:ascii="Arial" w:hAnsi="Arial" w:cs="Arial"/>
          <w:sz w:val="20"/>
          <w:szCs w:val="20"/>
        </w:rPr>
        <w:t>)</w:t>
      </w:r>
      <w:r w:rsidR="00C0731E" w:rsidRPr="001C39C8">
        <w:rPr>
          <w:rFonts w:ascii="Arial" w:hAnsi="Arial" w:cs="Arial"/>
          <w:sz w:val="20"/>
          <w:szCs w:val="20"/>
        </w:rPr>
        <w:t xml:space="preserve"> was </w:t>
      </w:r>
      <w:r w:rsidR="000871A1">
        <w:rPr>
          <w:rFonts w:ascii="Arial" w:hAnsi="Arial" w:cs="Arial"/>
          <w:sz w:val="20"/>
          <w:szCs w:val="20"/>
        </w:rPr>
        <w:t>~1</w:t>
      </w:r>
      <w:r>
        <w:rPr>
          <w:rFonts w:ascii="Arial" w:hAnsi="Arial" w:cs="Arial"/>
          <w:sz w:val="20"/>
          <w:szCs w:val="20"/>
        </w:rPr>
        <w:t>9</w:t>
      </w:r>
      <w:r w:rsidR="000871A1">
        <w:rPr>
          <w:rFonts w:ascii="Arial" w:hAnsi="Arial" w:cs="Arial"/>
          <w:sz w:val="20"/>
          <w:szCs w:val="20"/>
        </w:rPr>
        <w:t>%</w:t>
      </w:r>
      <w:r w:rsidR="00020439">
        <w:rPr>
          <w:rFonts w:ascii="Arial" w:hAnsi="Arial" w:cs="Arial"/>
          <w:sz w:val="20"/>
          <w:szCs w:val="20"/>
        </w:rPr>
        <w:t xml:space="preserve"> </w:t>
      </w:r>
      <w:r w:rsidR="00C0731E" w:rsidRPr="001C39C8">
        <w:rPr>
          <w:rFonts w:ascii="Arial" w:hAnsi="Arial" w:cs="Arial"/>
          <w:sz w:val="20"/>
          <w:szCs w:val="20"/>
        </w:rPr>
        <w:t xml:space="preserve">greater than </w:t>
      </w:r>
      <w:r>
        <w:rPr>
          <w:rFonts w:ascii="Arial" w:hAnsi="Arial" w:cs="Arial"/>
          <w:sz w:val="20"/>
          <w:szCs w:val="20"/>
        </w:rPr>
        <w:t xml:space="preserve">of </w:t>
      </w:r>
      <w:r w:rsidR="00442E65" w:rsidRPr="00442E65">
        <w:rPr>
          <w:rFonts w:ascii="Arial" w:hAnsi="Arial" w:cs="Arial"/>
          <w:i/>
          <w:sz w:val="20"/>
          <w:szCs w:val="20"/>
        </w:rPr>
        <w:t>W’</w:t>
      </w:r>
      <w:r w:rsidR="00C0731E" w:rsidRPr="001C39C8">
        <w:rPr>
          <w:rFonts w:ascii="Arial" w:hAnsi="Arial" w:cs="Arial"/>
          <w:sz w:val="20"/>
          <w:szCs w:val="20"/>
          <w:vertAlign w:val="subscript"/>
        </w:rPr>
        <w:t>CWR</w:t>
      </w:r>
      <w:r w:rsidR="00C0731E" w:rsidRPr="001C39C8">
        <w:rPr>
          <w:rFonts w:ascii="Arial" w:hAnsi="Arial" w:cs="Arial"/>
          <w:sz w:val="20"/>
          <w:szCs w:val="20"/>
        </w:rPr>
        <w:t xml:space="preserve"> </w:t>
      </w:r>
      <w:r w:rsidR="006D6A4C">
        <w:rPr>
          <w:rFonts w:ascii="Arial" w:hAnsi="Arial" w:cs="Arial"/>
          <w:sz w:val="20"/>
          <w:szCs w:val="20"/>
        </w:rPr>
        <w:t>(</w:t>
      </w:r>
      <w:r w:rsidR="000871A1" w:rsidRPr="000871A1">
        <w:rPr>
          <w:rFonts w:ascii="Arial" w:hAnsi="Arial" w:cs="Arial"/>
          <w:sz w:val="20"/>
          <w:szCs w:val="20"/>
        </w:rPr>
        <w:t>9.55 ± 4.00</w:t>
      </w:r>
      <w:r w:rsidR="000871A1">
        <w:rPr>
          <w:rFonts w:ascii="Arial" w:hAnsi="Arial" w:cs="Arial"/>
          <w:sz w:val="20"/>
          <w:szCs w:val="20"/>
        </w:rPr>
        <w:t xml:space="preserve"> vs.</w:t>
      </w:r>
      <w:r w:rsidR="000871A1" w:rsidRPr="000871A1">
        <w:rPr>
          <w:rFonts w:ascii="Arial" w:hAnsi="Arial" w:cs="Arial"/>
          <w:sz w:val="20"/>
          <w:szCs w:val="20"/>
        </w:rPr>
        <w:t>11.37 ± 3.84</w:t>
      </w:r>
      <w:r w:rsidR="000871A1">
        <w:rPr>
          <w:rFonts w:ascii="Arial" w:hAnsi="Arial" w:cs="Arial"/>
          <w:sz w:val="20"/>
          <w:szCs w:val="20"/>
        </w:rPr>
        <w:t xml:space="preserve"> kJ, </w:t>
      </w:r>
      <w:r w:rsidR="00011137">
        <w:rPr>
          <w:rFonts w:ascii="Arial" w:hAnsi="Arial" w:cs="Arial"/>
          <w:sz w:val="20"/>
          <w:szCs w:val="20"/>
        </w:rPr>
        <w:t>small</w:t>
      </w:r>
      <w:r w:rsidR="006D6A4C">
        <w:rPr>
          <w:rFonts w:ascii="Arial" w:hAnsi="Arial" w:cs="Arial"/>
          <w:sz w:val="20"/>
          <w:szCs w:val="20"/>
        </w:rPr>
        <w:t xml:space="preserve"> effect) </w:t>
      </w:r>
      <w:r w:rsidR="00C0731E" w:rsidRPr="001C39C8">
        <w:rPr>
          <w:rFonts w:ascii="Arial" w:hAnsi="Arial" w:cs="Arial"/>
          <w:sz w:val="20"/>
          <w:szCs w:val="20"/>
        </w:rPr>
        <w:t>whilst AOD</w:t>
      </w:r>
      <w:r w:rsidR="00C0731E" w:rsidRPr="001C39C8">
        <w:rPr>
          <w:rFonts w:ascii="Arial" w:hAnsi="Arial" w:cs="Arial"/>
          <w:sz w:val="20"/>
          <w:szCs w:val="20"/>
          <w:vertAlign w:val="subscript"/>
        </w:rPr>
        <w:t>CWR</w:t>
      </w:r>
      <w:r w:rsidR="00C0731E" w:rsidRPr="001C39C8">
        <w:rPr>
          <w:rFonts w:ascii="Arial" w:hAnsi="Arial" w:cs="Arial"/>
          <w:sz w:val="20"/>
          <w:szCs w:val="20"/>
        </w:rPr>
        <w:t xml:space="preserve"> was </w:t>
      </w:r>
      <w:r w:rsidR="00020439">
        <w:rPr>
          <w:rFonts w:ascii="Arial" w:hAnsi="Arial" w:cs="Arial"/>
          <w:sz w:val="20"/>
          <w:szCs w:val="20"/>
        </w:rPr>
        <w:t>~1</w:t>
      </w:r>
      <w:r>
        <w:rPr>
          <w:rFonts w:ascii="Arial" w:hAnsi="Arial" w:cs="Arial"/>
          <w:sz w:val="20"/>
          <w:szCs w:val="20"/>
        </w:rPr>
        <w:t>3</w:t>
      </w:r>
      <w:r w:rsidR="00020439">
        <w:rPr>
          <w:rFonts w:ascii="Arial" w:hAnsi="Arial" w:cs="Arial"/>
          <w:sz w:val="20"/>
          <w:szCs w:val="20"/>
        </w:rPr>
        <w:t xml:space="preserve">% </w:t>
      </w:r>
      <w:r w:rsidR="00C0731E" w:rsidRPr="001C39C8">
        <w:rPr>
          <w:rFonts w:ascii="Arial" w:hAnsi="Arial" w:cs="Arial"/>
          <w:sz w:val="20"/>
          <w:szCs w:val="20"/>
        </w:rPr>
        <w:t>greater than AOD</w:t>
      </w:r>
      <w:r w:rsidR="00F06788">
        <w:rPr>
          <w:rFonts w:ascii="Arial" w:hAnsi="Arial" w:cs="Arial"/>
          <w:sz w:val="20"/>
          <w:szCs w:val="20"/>
          <w:vertAlign w:val="subscript"/>
        </w:rPr>
        <w:t>3MT</w:t>
      </w:r>
      <w:r w:rsidR="00C0731E" w:rsidRPr="001C39C8">
        <w:rPr>
          <w:rFonts w:ascii="Arial" w:hAnsi="Arial" w:cs="Arial"/>
          <w:sz w:val="20"/>
          <w:szCs w:val="20"/>
        </w:rPr>
        <w:t xml:space="preserve"> </w:t>
      </w:r>
      <w:r w:rsidR="00011137">
        <w:rPr>
          <w:rFonts w:ascii="Arial" w:hAnsi="Arial" w:cs="Arial"/>
          <w:sz w:val="20"/>
          <w:szCs w:val="20"/>
        </w:rPr>
        <w:t>(</w:t>
      </w:r>
      <w:r w:rsidR="000871A1" w:rsidRPr="000871A1">
        <w:rPr>
          <w:rFonts w:ascii="Arial" w:hAnsi="Arial" w:cs="Arial"/>
          <w:sz w:val="20"/>
          <w:szCs w:val="20"/>
        </w:rPr>
        <w:t>4.18 ± 0.95</w:t>
      </w:r>
      <w:r w:rsidR="000871A1">
        <w:rPr>
          <w:rFonts w:ascii="Arial" w:hAnsi="Arial" w:cs="Arial"/>
          <w:sz w:val="20"/>
          <w:szCs w:val="20"/>
        </w:rPr>
        <w:t xml:space="preserve"> vs. </w:t>
      </w:r>
      <w:r w:rsidR="000871A1" w:rsidRPr="000871A1">
        <w:rPr>
          <w:rFonts w:ascii="Arial" w:hAnsi="Arial" w:cs="Arial"/>
          <w:sz w:val="20"/>
          <w:szCs w:val="20"/>
        </w:rPr>
        <w:t>3.68 ± 0.98</w:t>
      </w:r>
      <w:r w:rsidR="000871A1">
        <w:rPr>
          <w:rFonts w:ascii="Arial" w:hAnsi="Arial" w:cs="Arial"/>
          <w:sz w:val="20"/>
          <w:szCs w:val="20"/>
        </w:rPr>
        <w:t xml:space="preserve"> L O</w:t>
      </w:r>
      <w:r w:rsidR="000871A1">
        <w:rPr>
          <w:rFonts w:ascii="Arial" w:hAnsi="Arial" w:cs="Arial"/>
          <w:sz w:val="20"/>
          <w:szCs w:val="20"/>
          <w:vertAlign w:val="subscript"/>
        </w:rPr>
        <w:t>2</w:t>
      </w:r>
      <w:r w:rsidR="000871A1">
        <w:rPr>
          <w:rFonts w:ascii="Arial" w:hAnsi="Arial" w:cs="Arial"/>
          <w:sz w:val="20"/>
          <w:szCs w:val="20"/>
        </w:rPr>
        <w:t>;</w:t>
      </w:r>
      <w:r w:rsidR="00020439">
        <w:rPr>
          <w:rFonts w:ascii="Arial" w:hAnsi="Arial" w:cs="Arial"/>
          <w:sz w:val="20"/>
          <w:szCs w:val="20"/>
        </w:rPr>
        <w:t xml:space="preserve"> </w:t>
      </w:r>
      <w:r w:rsidR="00011137">
        <w:rPr>
          <w:rFonts w:ascii="Arial" w:hAnsi="Arial" w:cs="Arial"/>
          <w:sz w:val="20"/>
          <w:szCs w:val="20"/>
        </w:rPr>
        <w:t>moderate effect</w:t>
      </w:r>
      <w:r w:rsidR="000871A1">
        <w:rPr>
          <w:rFonts w:ascii="Arial" w:hAnsi="Arial" w:cs="Arial"/>
          <w:sz w:val="20"/>
          <w:szCs w:val="20"/>
        </w:rPr>
        <w:t xml:space="preserve">; </w:t>
      </w:r>
      <w:r w:rsidR="00C0731E" w:rsidRPr="001C39C8">
        <w:rPr>
          <w:rFonts w:ascii="Arial" w:hAnsi="Arial" w:cs="Arial"/>
          <w:sz w:val="20"/>
          <w:szCs w:val="20"/>
        </w:rPr>
        <w:t xml:space="preserve">Table 1; Figure 2). </w:t>
      </w:r>
      <w:r w:rsidR="00011137">
        <w:rPr>
          <w:rFonts w:ascii="Arial" w:hAnsi="Arial" w:cs="Arial"/>
          <w:sz w:val="20"/>
          <w:szCs w:val="20"/>
        </w:rPr>
        <w:t>In the CWR</w:t>
      </w:r>
      <w:r w:rsidR="000D3A6B">
        <w:rPr>
          <w:rFonts w:ascii="Arial" w:hAnsi="Arial" w:cs="Arial"/>
          <w:sz w:val="20"/>
          <w:szCs w:val="20"/>
        </w:rPr>
        <w:t xml:space="preserve"> test</w:t>
      </w:r>
      <w:r w:rsidR="00011137">
        <w:rPr>
          <w:rFonts w:ascii="Arial" w:hAnsi="Arial" w:cs="Arial"/>
          <w:sz w:val="20"/>
          <w:szCs w:val="20"/>
        </w:rPr>
        <w:t xml:space="preserve">, </w:t>
      </w:r>
      <w:r w:rsidR="00BD5072">
        <w:rPr>
          <w:rFonts w:ascii="Arial" w:hAnsi="Arial" w:cs="Arial"/>
          <w:sz w:val="20"/>
          <w:szCs w:val="20"/>
        </w:rPr>
        <w:t xml:space="preserve">AOD </w:t>
      </w:r>
      <w:r w:rsidR="00F45FC6">
        <w:rPr>
          <w:rFonts w:ascii="Arial" w:hAnsi="Arial" w:cs="Arial"/>
          <w:sz w:val="20"/>
          <w:szCs w:val="20"/>
        </w:rPr>
        <w:t xml:space="preserve">represented 31 ± 7% of the total oxygen demand, </w:t>
      </w:r>
      <w:r w:rsidR="006F0AAA">
        <w:rPr>
          <w:rFonts w:ascii="Arial" w:hAnsi="Arial" w:cs="Arial"/>
          <w:sz w:val="20"/>
          <w:szCs w:val="20"/>
        </w:rPr>
        <w:t>more than</w:t>
      </w:r>
      <w:r w:rsidR="00F45FC6">
        <w:rPr>
          <w:rFonts w:ascii="Arial" w:hAnsi="Arial" w:cs="Arial"/>
          <w:sz w:val="20"/>
          <w:szCs w:val="20"/>
        </w:rPr>
        <w:t xml:space="preserve"> the contribution of </w:t>
      </w:r>
      <w:r w:rsidR="00442E65" w:rsidRPr="00442E65">
        <w:rPr>
          <w:rFonts w:ascii="Arial" w:hAnsi="Arial" w:cs="Arial"/>
          <w:i/>
          <w:sz w:val="20"/>
          <w:szCs w:val="20"/>
        </w:rPr>
        <w:t>W’</w:t>
      </w:r>
      <w:r w:rsidR="00F45FC6">
        <w:rPr>
          <w:rFonts w:ascii="Arial" w:hAnsi="Arial" w:cs="Arial"/>
          <w:sz w:val="20"/>
          <w:szCs w:val="20"/>
        </w:rPr>
        <w:t xml:space="preserve"> to all work (</w:t>
      </w:r>
      <w:r w:rsidR="006F0AAA">
        <w:rPr>
          <w:rFonts w:ascii="Arial" w:hAnsi="Arial" w:cs="Arial"/>
          <w:sz w:val="20"/>
          <w:szCs w:val="20"/>
        </w:rPr>
        <w:t>20 ± 12</w:t>
      </w:r>
      <w:r w:rsidR="00F45FC6">
        <w:rPr>
          <w:rFonts w:ascii="Arial" w:hAnsi="Arial" w:cs="Arial"/>
          <w:sz w:val="20"/>
          <w:szCs w:val="20"/>
        </w:rPr>
        <w:t>%</w:t>
      </w:r>
      <w:r w:rsidR="00BD5072" w:rsidRPr="001C39C8">
        <w:rPr>
          <w:rFonts w:ascii="Arial" w:hAnsi="Arial" w:cs="Arial"/>
          <w:sz w:val="20"/>
          <w:szCs w:val="20"/>
        </w:rPr>
        <w:t xml:space="preserve">; </w:t>
      </w:r>
      <w:r w:rsidR="00BD5072" w:rsidRPr="001C39C8">
        <w:rPr>
          <w:rFonts w:ascii="Arial" w:hAnsi="Arial" w:cs="Arial"/>
          <w:i/>
          <w:sz w:val="20"/>
          <w:szCs w:val="20"/>
        </w:rPr>
        <w:t>P </w:t>
      </w:r>
      <w:r w:rsidR="00BD5072" w:rsidRPr="001C39C8">
        <w:rPr>
          <w:rFonts w:ascii="Arial" w:hAnsi="Arial" w:cs="Arial"/>
          <w:sz w:val="20"/>
          <w:szCs w:val="20"/>
        </w:rPr>
        <w:t>&lt; 0.001</w:t>
      </w:r>
      <w:r w:rsidR="00011137">
        <w:rPr>
          <w:rFonts w:ascii="Arial" w:hAnsi="Arial" w:cs="Arial"/>
          <w:sz w:val="20"/>
          <w:szCs w:val="20"/>
        </w:rPr>
        <w:t xml:space="preserve">; </w:t>
      </w:r>
      <w:r w:rsidR="00011137">
        <w:rPr>
          <w:rFonts w:ascii="Arial" w:hAnsi="Arial" w:cs="Arial"/>
          <w:i/>
          <w:sz w:val="20"/>
          <w:szCs w:val="20"/>
        </w:rPr>
        <w:t xml:space="preserve">d = </w:t>
      </w:r>
      <w:r w:rsidR="00011137">
        <w:rPr>
          <w:rFonts w:ascii="Arial" w:hAnsi="Arial" w:cs="Arial"/>
          <w:sz w:val="20"/>
          <w:szCs w:val="20"/>
        </w:rPr>
        <w:t>1.17</w:t>
      </w:r>
      <w:r w:rsidR="00BD5072">
        <w:rPr>
          <w:rFonts w:ascii="Arial" w:hAnsi="Arial" w:cs="Arial"/>
          <w:sz w:val="20"/>
          <w:szCs w:val="20"/>
        </w:rPr>
        <w:t xml:space="preserve">). </w:t>
      </w:r>
      <w:r w:rsidR="00BD5072" w:rsidRPr="001C39C8">
        <w:rPr>
          <w:rFonts w:ascii="Arial" w:hAnsi="Arial" w:cs="Arial"/>
          <w:sz w:val="20"/>
          <w:szCs w:val="20"/>
        </w:rPr>
        <w:t xml:space="preserve">In contrast, there were no </w:t>
      </w:r>
      <w:r w:rsidR="00BD5072">
        <w:rPr>
          <w:rFonts w:ascii="Arial" w:hAnsi="Arial" w:cs="Arial"/>
          <w:sz w:val="20"/>
          <w:szCs w:val="20"/>
        </w:rPr>
        <w:t>differences between estimations of the</w:t>
      </w:r>
      <w:r w:rsidR="00F45FC6">
        <w:rPr>
          <w:rFonts w:ascii="Arial" w:hAnsi="Arial" w:cs="Arial"/>
          <w:sz w:val="20"/>
          <w:szCs w:val="20"/>
        </w:rPr>
        <w:t xml:space="preserve"> relative contribution of AOD and </w:t>
      </w:r>
      <w:r w:rsidR="00442E65" w:rsidRPr="00442E65">
        <w:rPr>
          <w:rFonts w:ascii="Arial" w:hAnsi="Arial" w:cs="Arial"/>
          <w:i/>
          <w:sz w:val="20"/>
          <w:szCs w:val="20"/>
        </w:rPr>
        <w:t>W’</w:t>
      </w:r>
      <w:r w:rsidR="00F45FC6">
        <w:rPr>
          <w:rFonts w:ascii="Arial" w:hAnsi="Arial" w:cs="Arial"/>
          <w:sz w:val="20"/>
          <w:szCs w:val="20"/>
        </w:rPr>
        <w:t xml:space="preserve"> to total oxygen demand and work</w:t>
      </w:r>
      <w:r w:rsidR="00BD5072">
        <w:rPr>
          <w:rFonts w:ascii="Arial" w:hAnsi="Arial" w:cs="Arial"/>
          <w:sz w:val="20"/>
          <w:szCs w:val="20"/>
        </w:rPr>
        <w:t xml:space="preserve"> in the </w:t>
      </w:r>
      <w:r w:rsidR="00A40B7F">
        <w:rPr>
          <w:rFonts w:ascii="Arial" w:hAnsi="Arial" w:cs="Arial"/>
          <w:sz w:val="20"/>
          <w:szCs w:val="20"/>
        </w:rPr>
        <w:t>3MT</w:t>
      </w:r>
      <w:r w:rsidR="00BD5072">
        <w:rPr>
          <w:rFonts w:ascii="Arial" w:hAnsi="Arial" w:cs="Arial"/>
          <w:sz w:val="20"/>
          <w:szCs w:val="20"/>
        </w:rPr>
        <w:t xml:space="preserve"> </w:t>
      </w:r>
      <w:r w:rsidR="00124C91">
        <w:rPr>
          <w:rFonts w:ascii="Arial" w:hAnsi="Arial" w:cs="Arial"/>
          <w:sz w:val="20"/>
          <w:szCs w:val="20"/>
        </w:rPr>
        <w:t xml:space="preserve">derived from AOD and </w:t>
      </w:r>
      <w:r w:rsidR="00442E65" w:rsidRPr="00442E65">
        <w:rPr>
          <w:rFonts w:ascii="Arial" w:hAnsi="Arial" w:cs="Arial"/>
          <w:i/>
          <w:sz w:val="20"/>
          <w:szCs w:val="20"/>
        </w:rPr>
        <w:t>W’</w:t>
      </w:r>
      <w:r w:rsidR="00124C91">
        <w:rPr>
          <w:rFonts w:ascii="Arial" w:hAnsi="Arial" w:cs="Arial"/>
          <w:sz w:val="20"/>
          <w:szCs w:val="20"/>
        </w:rPr>
        <w:t xml:space="preserve"> </w:t>
      </w:r>
      <w:r w:rsidR="00BD5072" w:rsidRPr="001C39C8">
        <w:rPr>
          <w:rFonts w:ascii="Arial" w:hAnsi="Arial" w:cs="Arial"/>
          <w:sz w:val="20"/>
          <w:szCs w:val="20"/>
        </w:rPr>
        <w:t>(</w:t>
      </w:r>
      <w:r w:rsidR="00124C91" w:rsidRPr="001C39C8">
        <w:rPr>
          <w:rFonts w:ascii="Arial" w:hAnsi="Arial" w:cs="Arial"/>
          <w:sz w:val="20"/>
          <w:szCs w:val="20"/>
        </w:rPr>
        <w:t>Table 1</w:t>
      </w:r>
      <w:r w:rsidR="00124C91">
        <w:rPr>
          <w:rFonts w:ascii="Arial" w:hAnsi="Arial" w:cs="Arial"/>
          <w:sz w:val="20"/>
          <w:szCs w:val="20"/>
        </w:rPr>
        <w:t xml:space="preserve">; </w:t>
      </w:r>
      <w:r w:rsidR="006F0AAA" w:rsidRPr="006F0AAA">
        <w:rPr>
          <w:rFonts w:ascii="Arial" w:hAnsi="Arial" w:cs="Arial"/>
          <w:sz w:val="20"/>
          <w:szCs w:val="20"/>
        </w:rPr>
        <w:t>23 ± 5</w:t>
      </w:r>
      <w:r w:rsidR="006F0AAA">
        <w:rPr>
          <w:rFonts w:ascii="Arial" w:hAnsi="Arial" w:cs="Arial"/>
          <w:sz w:val="20"/>
          <w:szCs w:val="20"/>
        </w:rPr>
        <w:t xml:space="preserve">% vs. </w:t>
      </w:r>
      <w:r w:rsidR="006F0AAA" w:rsidRPr="006F0AAA">
        <w:rPr>
          <w:rFonts w:ascii="Arial" w:hAnsi="Arial" w:cs="Arial"/>
          <w:sz w:val="20"/>
          <w:szCs w:val="20"/>
        </w:rPr>
        <w:t>17 ± 6</w:t>
      </w:r>
      <w:r w:rsidR="00F45FC6">
        <w:rPr>
          <w:rFonts w:ascii="Arial" w:hAnsi="Arial" w:cs="Arial"/>
          <w:sz w:val="20"/>
          <w:szCs w:val="20"/>
        </w:rPr>
        <w:t xml:space="preserve">%; </w:t>
      </w:r>
      <w:r w:rsidR="00BD5072" w:rsidRPr="001C39C8">
        <w:rPr>
          <w:rFonts w:ascii="Arial" w:hAnsi="Arial" w:cs="Arial"/>
          <w:i/>
          <w:sz w:val="20"/>
          <w:szCs w:val="20"/>
        </w:rPr>
        <w:t>P </w:t>
      </w:r>
      <w:r w:rsidR="00BD5072" w:rsidRPr="001C39C8">
        <w:rPr>
          <w:rFonts w:ascii="Arial" w:hAnsi="Arial" w:cs="Arial"/>
          <w:sz w:val="20"/>
          <w:szCs w:val="20"/>
        </w:rPr>
        <w:t>= 0.175</w:t>
      </w:r>
      <w:r w:rsidR="00011137">
        <w:rPr>
          <w:rFonts w:ascii="Arial" w:hAnsi="Arial" w:cs="Arial"/>
          <w:sz w:val="20"/>
          <w:szCs w:val="20"/>
        </w:rPr>
        <w:t xml:space="preserve">; </w:t>
      </w:r>
      <w:r w:rsidR="00011137">
        <w:rPr>
          <w:rFonts w:ascii="Arial" w:hAnsi="Arial" w:cs="Arial"/>
          <w:i/>
          <w:sz w:val="20"/>
          <w:szCs w:val="20"/>
        </w:rPr>
        <w:t>d = </w:t>
      </w:r>
      <w:r w:rsidR="00011137">
        <w:rPr>
          <w:rFonts w:ascii="Arial" w:hAnsi="Arial" w:cs="Arial"/>
          <w:sz w:val="20"/>
          <w:szCs w:val="20"/>
        </w:rPr>
        <w:t>1.36</w:t>
      </w:r>
      <w:r w:rsidR="00BD5072" w:rsidRPr="001C39C8">
        <w:rPr>
          <w:rFonts w:ascii="Arial" w:hAnsi="Arial" w:cs="Arial"/>
          <w:sz w:val="20"/>
          <w:szCs w:val="20"/>
        </w:rPr>
        <w:t>).</w:t>
      </w:r>
      <w:r w:rsidR="0079634C" w:rsidRPr="0079634C">
        <w:rPr>
          <w:rFonts w:ascii="Arial" w:hAnsi="Arial" w:cs="Arial"/>
          <w:sz w:val="20"/>
          <w:szCs w:val="20"/>
        </w:rPr>
        <w:t xml:space="preserve"> </w:t>
      </w:r>
      <w:r w:rsidR="006F0AAA">
        <w:rPr>
          <w:rFonts w:ascii="Arial" w:hAnsi="Arial" w:cs="Arial"/>
          <w:sz w:val="20"/>
          <w:szCs w:val="20"/>
        </w:rPr>
        <w:t xml:space="preserve">The relationship between AOD and </w:t>
      </w:r>
      <w:r w:rsidR="00442E65" w:rsidRPr="00442E65">
        <w:rPr>
          <w:rFonts w:ascii="Arial" w:hAnsi="Arial" w:cs="Arial"/>
          <w:i/>
          <w:sz w:val="20"/>
          <w:szCs w:val="20"/>
        </w:rPr>
        <w:t>W’</w:t>
      </w:r>
      <w:r w:rsidR="006F0AAA">
        <w:rPr>
          <w:rFonts w:ascii="Arial" w:hAnsi="Arial" w:cs="Arial"/>
          <w:i/>
          <w:sz w:val="20"/>
          <w:szCs w:val="20"/>
        </w:rPr>
        <w:t xml:space="preserve"> </w:t>
      </w:r>
      <w:r w:rsidR="006F0AAA">
        <w:rPr>
          <w:rFonts w:ascii="Arial" w:hAnsi="Arial" w:cs="Arial"/>
          <w:sz w:val="20"/>
          <w:szCs w:val="20"/>
        </w:rPr>
        <w:t xml:space="preserve">are presented in Figure 3. </w:t>
      </w:r>
      <w:r w:rsidR="0079634C" w:rsidRPr="001C39C8">
        <w:rPr>
          <w:rFonts w:ascii="Arial" w:hAnsi="Arial" w:cs="Arial"/>
          <w:sz w:val="20"/>
          <w:szCs w:val="20"/>
        </w:rPr>
        <w:t xml:space="preserve">AOD and </w:t>
      </w:r>
      <w:r w:rsidR="00442E65" w:rsidRPr="00442E65">
        <w:rPr>
          <w:rFonts w:ascii="Arial" w:hAnsi="Arial" w:cs="Arial"/>
          <w:i/>
          <w:sz w:val="20"/>
          <w:szCs w:val="20"/>
        </w:rPr>
        <w:t>W’</w:t>
      </w:r>
      <w:r w:rsidR="0079634C" w:rsidRPr="001C39C8">
        <w:rPr>
          <w:rFonts w:ascii="Arial" w:hAnsi="Arial" w:cs="Arial"/>
          <w:sz w:val="20"/>
          <w:szCs w:val="20"/>
        </w:rPr>
        <w:t xml:space="preserve"> were significantly </w:t>
      </w:r>
      <w:r w:rsidR="0031470F">
        <w:rPr>
          <w:rFonts w:ascii="Arial" w:hAnsi="Arial" w:cs="Arial"/>
          <w:sz w:val="20"/>
          <w:szCs w:val="20"/>
        </w:rPr>
        <w:t xml:space="preserve">and positively </w:t>
      </w:r>
      <w:r w:rsidR="0079634C" w:rsidRPr="001C39C8">
        <w:rPr>
          <w:rFonts w:ascii="Arial" w:hAnsi="Arial" w:cs="Arial"/>
          <w:sz w:val="20"/>
          <w:szCs w:val="20"/>
        </w:rPr>
        <w:t xml:space="preserve">correlated in both the CWR (r = 0.654; </w:t>
      </w:r>
      <w:r w:rsidR="0079634C" w:rsidRPr="001C39C8">
        <w:rPr>
          <w:rFonts w:ascii="Arial" w:hAnsi="Arial" w:cs="Arial"/>
          <w:i/>
          <w:sz w:val="20"/>
          <w:szCs w:val="20"/>
        </w:rPr>
        <w:t>P</w:t>
      </w:r>
      <w:r w:rsidR="0079634C" w:rsidRPr="001C39C8">
        <w:rPr>
          <w:rFonts w:ascii="Arial" w:hAnsi="Arial" w:cs="Arial"/>
          <w:sz w:val="20"/>
          <w:szCs w:val="20"/>
        </w:rPr>
        <w:t xml:space="preserve"> &lt; 0.001) and </w:t>
      </w:r>
      <w:r w:rsidR="00FA16E4">
        <w:rPr>
          <w:rFonts w:ascii="Arial" w:hAnsi="Arial" w:cs="Arial"/>
          <w:sz w:val="20"/>
          <w:szCs w:val="20"/>
        </w:rPr>
        <w:t>3MT</w:t>
      </w:r>
      <w:r w:rsidR="00FA16E4" w:rsidRPr="001C39C8">
        <w:rPr>
          <w:rFonts w:ascii="Arial" w:hAnsi="Arial" w:cs="Arial"/>
          <w:sz w:val="20"/>
          <w:szCs w:val="20"/>
        </w:rPr>
        <w:t xml:space="preserve"> </w:t>
      </w:r>
      <w:r w:rsidR="0079634C" w:rsidRPr="001C39C8">
        <w:rPr>
          <w:rFonts w:ascii="Arial" w:hAnsi="Arial" w:cs="Arial"/>
          <w:sz w:val="20"/>
          <w:szCs w:val="20"/>
        </w:rPr>
        <w:t xml:space="preserve">(r = 0.664; </w:t>
      </w:r>
      <w:r w:rsidR="0079634C" w:rsidRPr="001C39C8">
        <w:rPr>
          <w:rFonts w:ascii="Arial" w:hAnsi="Arial" w:cs="Arial"/>
          <w:i/>
          <w:sz w:val="20"/>
          <w:szCs w:val="20"/>
        </w:rPr>
        <w:t>P</w:t>
      </w:r>
      <w:r w:rsidR="0079634C" w:rsidRPr="001C39C8">
        <w:rPr>
          <w:rFonts w:ascii="Arial" w:hAnsi="Arial" w:cs="Arial"/>
          <w:sz w:val="20"/>
          <w:szCs w:val="20"/>
        </w:rPr>
        <w:t> &lt; 0.001</w:t>
      </w:r>
      <w:r w:rsidR="006F0AAA">
        <w:rPr>
          <w:rFonts w:ascii="Arial" w:hAnsi="Arial" w:cs="Arial"/>
          <w:sz w:val="20"/>
          <w:szCs w:val="20"/>
        </w:rPr>
        <w:t>)</w:t>
      </w:r>
      <w:r w:rsidR="00F45FC6" w:rsidRPr="001C39C8">
        <w:rPr>
          <w:rFonts w:ascii="Arial" w:hAnsi="Arial" w:cs="Arial"/>
          <w:sz w:val="20"/>
          <w:szCs w:val="20"/>
        </w:rPr>
        <w:t>.</w:t>
      </w:r>
    </w:p>
    <w:p w14:paraId="6E25943E" w14:textId="4C155EB8" w:rsidR="00006F8A" w:rsidRPr="001C39C8" w:rsidRDefault="00C0731E" w:rsidP="00073FB9">
      <w:pPr>
        <w:spacing w:line="360" w:lineRule="auto"/>
        <w:jc w:val="center"/>
        <w:rPr>
          <w:rFonts w:ascii="Arial" w:hAnsi="Arial" w:cs="Arial"/>
          <w:b/>
          <w:sz w:val="20"/>
          <w:szCs w:val="20"/>
        </w:rPr>
      </w:pPr>
      <w:r w:rsidRPr="001C39C8">
        <w:rPr>
          <w:rFonts w:ascii="Arial" w:hAnsi="Arial" w:cs="Arial"/>
          <w:sz w:val="20"/>
          <w:szCs w:val="20"/>
        </w:rPr>
        <w:t xml:space="preserve">Figure </w:t>
      </w:r>
      <w:r w:rsidR="00515F9C">
        <w:rPr>
          <w:rFonts w:ascii="Arial" w:hAnsi="Arial" w:cs="Arial"/>
          <w:sz w:val="20"/>
          <w:szCs w:val="20"/>
        </w:rPr>
        <w:t>2</w:t>
      </w:r>
      <w:r w:rsidRPr="001C39C8">
        <w:rPr>
          <w:rFonts w:ascii="Arial" w:hAnsi="Arial" w:cs="Arial"/>
          <w:sz w:val="20"/>
          <w:szCs w:val="20"/>
        </w:rPr>
        <w:t xml:space="preserve"> near here</w:t>
      </w:r>
    </w:p>
    <w:p w14:paraId="32B505BC" w14:textId="77777777" w:rsidR="002C0D22" w:rsidRPr="001C39C8" w:rsidRDefault="00A46023" w:rsidP="009924B6">
      <w:pPr>
        <w:spacing w:line="360" w:lineRule="auto"/>
        <w:jc w:val="both"/>
        <w:rPr>
          <w:rFonts w:ascii="Arial" w:hAnsi="Arial" w:cs="Arial"/>
          <w:b/>
          <w:sz w:val="20"/>
          <w:szCs w:val="20"/>
        </w:rPr>
      </w:pPr>
      <w:r w:rsidRPr="001C39C8">
        <w:rPr>
          <w:rFonts w:ascii="Arial" w:hAnsi="Arial" w:cs="Arial"/>
          <w:b/>
          <w:sz w:val="20"/>
          <w:szCs w:val="20"/>
        </w:rPr>
        <w:t>Discussion</w:t>
      </w:r>
    </w:p>
    <w:p w14:paraId="65A9D6D6" w14:textId="233D488E" w:rsidR="008724A9" w:rsidRPr="001C39C8" w:rsidRDefault="004D0A8F" w:rsidP="009924B6">
      <w:pPr>
        <w:spacing w:line="360" w:lineRule="auto"/>
        <w:jc w:val="both"/>
        <w:rPr>
          <w:rFonts w:ascii="Arial" w:hAnsi="Arial" w:cs="Arial"/>
          <w:sz w:val="20"/>
          <w:szCs w:val="20"/>
        </w:rPr>
      </w:pPr>
      <w:r w:rsidRPr="001C39C8">
        <w:rPr>
          <w:rFonts w:ascii="Arial" w:hAnsi="Arial" w:cs="Arial"/>
          <w:sz w:val="20"/>
          <w:szCs w:val="20"/>
        </w:rPr>
        <w:t xml:space="preserve">The aim of the present study was to </w:t>
      </w:r>
      <w:r w:rsidR="009377F1" w:rsidRPr="001C39C8">
        <w:rPr>
          <w:rFonts w:ascii="Arial" w:hAnsi="Arial" w:cs="Arial"/>
          <w:sz w:val="20"/>
          <w:szCs w:val="20"/>
        </w:rPr>
        <w:t>investigate</w:t>
      </w:r>
      <w:r w:rsidRPr="001C39C8">
        <w:rPr>
          <w:rFonts w:ascii="Arial" w:hAnsi="Arial" w:cs="Arial"/>
          <w:sz w:val="20"/>
          <w:szCs w:val="20"/>
        </w:rPr>
        <w:t xml:space="preserve"> </w:t>
      </w:r>
      <w:r w:rsidR="003C2B55" w:rsidRPr="001C39C8">
        <w:rPr>
          <w:rFonts w:ascii="Arial" w:hAnsi="Arial" w:cs="Arial"/>
          <w:sz w:val="20"/>
          <w:szCs w:val="20"/>
        </w:rPr>
        <w:t xml:space="preserve">AOD and </w:t>
      </w:r>
      <w:r w:rsidR="00442E65" w:rsidRPr="00442E65">
        <w:rPr>
          <w:rFonts w:ascii="Arial" w:hAnsi="Arial" w:cs="Arial"/>
          <w:i/>
          <w:sz w:val="20"/>
          <w:szCs w:val="20"/>
        </w:rPr>
        <w:t>W’</w:t>
      </w:r>
      <w:r w:rsidR="003C2B55" w:rsidRPr="001C39C8">
        <w:rPr>
          <w:rFonts w:ascii="Arial" w:hAnsi="Arial" w:cs="Arial"/>
          <w:sz w:val="20"/>
          <w:szCs w:val="20"/>
        </w:rPr>
        <w:t xml:space="preserve">, </w:t>
      </w:r>
      <w:r w:rsidRPr="001C39C8">
        <w:rPr>
          <w:rFonts w:ascii="Arial" w:hAnsi="Arial" w:cs="Arial"/>
          <w:sz w:val="20"/>
          <w:szCs w:val="20"/>
        </w:rPr>
        <w:t xml:space="preserve">two </w:t>
      </w:r>
      <w:r w:rsidR="0031470F">
        <w:rPr>
          <w:rFonts w:ascii="Arial" w:hAnsi="Arial" w:cs="Arial"/>
          <w:sz w:val="20"/>
          <w:szCs w:val="20"/>
        </w:rPr>
        <w:t>parameters</w:t>
      </w:r>
      <w:r w:rsidR="0031470F" w:rsidRPr="001C39C8">
        <w:rPr>
          <w:rFonts w:ascii="Arial" w:hAnsi="Arial" w:cs="Arial"/>
          <w:sz w:val="20"/>
          <w:szCs w:val="20"/>
        </w:rPr>
        <w:t xml:space="preserve"> </w:t>
      </w:r>
      <w:r w:rsidR="00342190" w:rsidRPr="001C39C8">
        <w:rPr>
          <w:rFonts w:ascii="Arial" w:hAnsi="Arial" w:cs="Arial"/>
          <w:sz w:val="20"/>
          <w:szCs w:val="20"/>
        </w:rPr>
        <w:t>suggested to</w:t>
      </w:r>
      <w:r w:rsidRPr="001C39C8">
        <w:rPr>
          <w:rFonts w:ascii="Arial" w:hAnsi="Arial" w:cs="Arial"/>
          <w:sz w:val="20"/>
          <w:szCs w:val="20"/>
        </w:rPr>
        <w:t xml:space="preserve"> estimate anaerobic capacity</w:t>
      </w:r>
      <w:r w:rsidR="003C2B55" w:rsidRPr="001C39C8">
        <w:rPr>
          <w:rFonts w:ascii="Arial" w:hAnsi="Arial" w:cs="Arial"/>
          <w:sz w:val="20"/>
          <w:szCs w:val="20"/>
        </w:rPr>
        <w:t>,</w:t>
      </w:r>
      <w:r w:rsidRPr="001C39C8">
        <w:rPr>
          <w:rFonts w:ascii="Arial" w:hAnsi="Arial" w:cs="Arial"/>
          <w:sz w:val="20"/>
          <w:szCs w:val="20"/>
        </w:rPr>
        <w:t xml:space="preserve"> during </w:t>
      </w:r>
      <w:r w:rsidR="00342190" w:rsidRPr="001C39C8">
        <w:rPr>
          <w:rFonts w:ascii="Arial" w:hAnsi="Arial" w:cs="Arial"/>
          <w:sz w:val="20"/>
          <w:szCs w:val="20"/>
        </w:rPr>
        <w:t xml:space="preserve">a </w:t>
      </w:r>
      <w:r w:rsidRPr="001C39C8">
        <w:rPr>
          <w:rFonts w:ascii="Arial" w:hAnsi="Arial" w:cs="Arial"/>
          <w:sz w:val="20"/>
          <w:szCs w:val="20"/>
        </w:rPr>
        <w:t>CWR</w:t>
      </w:r>
      <w:r w:rsidR="000538C4">
        <w:rPr>
          <w:rFonts w:ascii="Arial" w:hAnsi="Arial" w:cs="Arial"/>
          <w:sz w:val="20"/>
          <w:szCs w:val="20"/>
        </w:rPr>
        <w:t xml:space="preserve"> </w:t>
      </w:r>
      <w:r w:rsidRPr="001C39C8">
        <w:rPr>
          <w:rFonts w:ascii="Arial" w:hAnsi="Arial" w:cs="Arial"/>
          <w:sz w:val="20"/>
          <w:szCs w:val="20"/>
        </w:rPr>
        <w:t xml:space="preserve">and </w:t>
      </w:r>
      <w:r w:rsidR="00342190" w:rsidRPr="001C39C8">
        <w:rPr>
          <w:rFonts w:ascii="Arial" w:hAnsi="Arial" w:cs="Arial"/>
          <w:sz w:val="20"/>
          <w:szCs w:val="20"/>
        </w:rPr>
        <w:t xml:space="preserve">a </w:t>
      </w:r>
      <w:r w:rsidR="00A40B7F">
        <w:rPr>
          <w:rFonts w:ascii="Arial" w:hAnsi="Arial" w:cs="Arial"/>
          <w:sz w:val="20"/>
          <w:szCs w:val="20"/>
        </w:rPr>
        <w:t>3MT</w:t>
      </w:r>
      <w:r w:rsidRPr="001C39C8">
        <w:rPr>
          <w:rFonts w:ascii="Arial" w:hAnsi="Arial" w:cs="Arial"/>
          <w:sz w:val="20"/>
          <w:szCs w:val="20"/>
        </w:rPr>
        <w:t>. The main finding</w:t>
      </w:r>
      <w:r w:rsidR="00BC5852">
        <w:rPr>
          <w:rFonts w:ascii="Arial" w:hAnsi="Arial" w:cs="Arial"/>
          <w:sz w:val="20"/>
          <w:szCs w:val="20"/>
        </w:rPr>
        <w:t xml:space="preserve">s of the study were that </w:t>
      </w:r>
      <w:r w:rsidR="008724A9">
        <w:rPr>
          <w:rFonts w:ascii="Arial" w:hAnsi="Arial" w:cs="Arial"/>
          <w:sz w:val="20"/>
          <w:szCs w:val="20"/>
        </w:rPr>
        <w:t xml:space="preserve">i) </w:t>
      </w:r>
      <w:r w:rsidR="006E4FF6">
        <w:rPr>
          <w:rFonts w:ascii="Arial" w:hAnsi="Arial" w:cs="Arial"/>
          <w:sz w:val="20"/>
          <w:szCs w:val="20"/>
        </w:rPr>
        <w:t xml:space="preserve">both </w:t>
      </w:r>
      <w:r w:rsidR="008724A9" w:rsidRPr="001C39C8">
        <w:rPr>
          <w:rFonts w:ascii="Arial" w:hAnsi="Arial" w:cs="Arial"/>
          <w:sz w:val="20"/>
          <w:szCs w:val="20"/>
        </w:rPr>
        <w:t xml:space="preserve">AOD and </w:t>
      </w:r>
      <w:r w:rsidR="00442E65" w:rsidRPr="00442E65">
        <w:rPr>
          <w:rFonts w:ascii="Arial" w:hAnsi="Arial" w:cs="Arial"/>
          <w:i/>
          <w:sz w:val="20"/>
          <w:szCs w:val="20"/>
        </w:rPr>
        <w:t>W’</w:t>
      </w:r>
      <w:r w:rsidR="008724A9">
        <w:rPr>
          <w:rFonts w:ascii="Arial" w:hAnsi="Arial" w:cs="Arial"/>
          <w:sz w:val="20"/>
          <w:szCs w:val="20"/>
        </w:rPr>
        <w:t xml:space="preserve"> </w:t>
      </w:r>
      <w:r w:rsidR="00FB5022">
        <w:rPr>
          <w:rFonts w:ascii="Arial" w:hAnsi="Arial" w:cs="Arial"/>
          <w:sz w:val="20"/>
          <w:szCs w:val="20"/>
        </w:rPr>
        <w:t>were</w:t>
      </w:r>
      <w:r w:rsidR="00FB5022" w:rsidRPr="001C39C8">
        <w:rPr>
          <w:rFonts w:ascii="Arial" w:hAnsi="Arial" w:cs="Arial"/>
          <w:sz w:val="20"/>
          <w:szCs w:val="20"/>
        </w:rPr>
        <w:t xml:space="preserve"> </w:t>
      </w:r>
      <w:r w:rsidR="0031470F">
        <w:rPr>
          <w:rFonts w:ascii="Arial" w:hAnsi="Arial" w:cs="Arial"/>
          <w:sz w:val="20"/>
          <w:szCs w:val="20"/>
        </w:rPr>
        <w:t>affected by</w:t>
      </w:r>
      <w:r w:rsidR="008724A9">
        <w:rPr>
          <w:rFonts w:ascii="Arial" w:hAnsi="Arial" w:cs="Arial"/>
          <w:sz w:val="20"/>
          <w:szCs w:val="20"/>
        </w:rPr>
        <w:t xml:space="preserve"> the </w:t>
      </w:r>
      <w:r w:rsidR="000871A1">
        <w:rPr>
          <w:rFonts w:ascii="Arial" w:hAnsi="Arial" w:cs="Arial"/>
          <w:sz w:val="20"/>
          <w:szCs w:val="20"/>
        </w:rPr>
        <w:t xml:space="preserve">work-rate profile </w:t>
      </w:r>
      <w:r w:rsidR="006E4FF6">
        <w:rPr>
          <w:rFonts w:ascii="Arial" w:hAnsi="Arial" w:cs="Arial"/>
          <w:sz w:val="20"/>
          <w:szCs w:val="20"/>
        </w:rPr>
        <w:t>adopted</w:t>
      </w:r>
      <w:r w:rsidR="008724A9">
        <w:rPr>
          <w:rFonts w:ascii="Arial" w:hAnsi="Arial" w:cs="Arial"/>
          <w:sz w:val="20"/>
          <w:szCs w:val="20"/>
        </w:rPr>
        <w:t xml:space="preserve"> and </w:t>
      </w:r>
      <w:r w:rsidR="00FB5022">
        <w:rPr>
          <w:rFonts w:ascii="Arial" w:hAnsi="Arial" w:cs="Arial"/>
          <w:sz w:val="20"/>
          <w:szCs w:val="20"/>
        </w:rPr>
        <w:t xml:space="preserve">therefore </w:t>
      </w:r>
      <w:r w:rsidR="008724A9">
        <w:rPr>
          <w:rFonts w:ascii="Arial" w:hAnsi="Arial" w:cs="Arial"/>
          <w:sz w:val="20"/>
          <w:szCs w:val="20"/>
        </w:rPr>
        <w:t xml:space="preserve">different between the CWR and </w:t>
      </w:r>
      <w:r w:rsidR="00A40B7F">
        <w:rPr>
          <w:rFonts w:ascii="Arial" w:hAnsi="Arial" w:cs="Arial"/>
          <w:sz w:val="20"/>
          <w:szCs w:val="20"/>
        </w:rPr>
        <w:t>3MT</w:t>
      </w:r>
      <w:r w:rsidR="008724A9">
        <w:rPr>
          <w:rFonts w:ascii="Arial" w:hAnsi="Arial" w:cs="Arial"/>
          <w:sz w:val="20"/>
          <w:szCs w:val="20"/>
        </w:rPr>
        <w:t>; ii) the d</w:t>
      </w:r>
      <w:r w:rsidR="008724A9" w:rsidRPr="001C39C8">
        <w:rPr>
          <w:rFonts w:ascii="Arial" w:hAnsi="Arial" w:cs="Arial"/>
          <w:sz w:val="20"/>
          <w:szCs w:val="20"/>
        </w:rPr>
        <w:t>ifferences</w:t>
      </w:r>
      <w:r w:rsidR="008724A9">
        <w:rPr>
          <w:rFonts w:ascii="Arial" w:hAnsi="Arial" w:cs="Arial"/>
          <w:sz w:val="20"/>
          <w:szCs w:val="20"/>
        </w:rPr>
        <w:t xml:space="preserve"> observed between CWR and </w:t>
      </w:r>
      <w:r w:rsidR="00F06788">
        <w:rPr>
          <w:rFonts w:ascii="Arial" w:hAnsi="Arial" w:cs="Arial"/>
          <w:sz w:val="20"/>
          <w:szCs w:val="20"/>
        </w:rPr>
        <w:t>3MT</w:t>
      </w:r>
      <w:r w:rsidR="008724A9">
        <w:rPr>
          <w:rFonts w:ascii="Arial" w:hAnsi="Arial" w:cs="Arial"/>
          <w:sz w:val="20"/>
          <w:szCs w:val="20"/>
        </w:rPr>
        <w:t xml:space="preserve"> in AOD and </w:t>
      </w:r>
      <w:r w:rsidR="00442E65" w:rsidRPr="00442E65">
        <w:rPr>
          <w:rFonts w:ascii="Arial" w:hAnsi="Arial" w:cs="Arial"/>
          <w:i/>
          <w:sz w:val="20"/>
          <w:szCs w:val="20"/>
        </w:rPr>
        <w:t>W’</w:t>
      </w:r>
      <w:r w:rsidR="008724A9" w:rsidRPr="001C39C8">
        <w:rPr>
          <w:rFonts w:ascii="Arial" w:hAnsi="Arial" w:cs="Arial"/>
          <w:sz w:val="20"/>
          <w:szCs w:val="20"/>
        </w:rPr>
        <w:t xml:space="preserve"> followed </w:t>
      </w:r>
      <w:r w:rsidR="0025342D">
        <w:rPr>
          <w:rFonts w:ascii="Arial" w:hAnsi="Arial" w:cs="Arial"/>
          <w:sz w:val="20"/>
          <w:szCs w:val="20"/>
        </w:rPr>
        <w:t>contrasting</w:t>
      </w:r>
      <w:r w:rsidR="0025342D" w:rsidRPr="001C39C8">
        <w:rPr>
          <w:rFonts w:ascii="Arial" w:hAnsi="Arial" w:cs="Arial"/>
          <w:sz w:val="20"/>
          <w:szCs w:val="20"/>
        </w:rPr>
        <w:t xml:space="preserve"> </w:t>
      </w:r>
      <w:r w:rsidR="008724A9" w:rsidRPr="001C39C8">
        <w:rPr>
          <w:rFonts w:ascii="Arial" w:hAnsi="Arial" w:cs="Arial"/>
          <w:sz w:val="20"/>
          <w:szCs w:val="20"/>
        </w:rPr>
        <w:t>directions</w:t>
      </w:r>
      <w:r w:rsidR="000D3A6B">
        <w:rPr>
          <w:rFonts w:ascii="Arial" w:hAnsi="Arial" w:cs="Arial"/>
          <w:sz w:val="20"/>
          <w:szCs w:val="20"/>
        </w:rPr>
        <w:t xml:space="preserve"> such that</w:t>
      </w:r>
      <w:r w:rsidR="008724A9">
        <w:rPr>
          <w:rFonts w:ascii="Arial" w:hAnsi="Arial" w:cs="Arial"/>
          <w:sz w:val="20"/>
          <w:szCs w:val="20"/>
        </w:rPr>
        <w:t xml:space="preserve"> AOD was greatest</w:t>
      </w:r>
      <w:r w:rsidR="008724A9" w:rsidRPr="001C39C8">
        <w:rPr>
          <w:rFonts w:ascii="Arial" w:hAnsi="Arial" w:cs="Arial"/>
          <w:sz w:val="20"/>
          <w:szCs w:val="20"/>
        </w:rPr>
        <w:t xml:space="preserve"> </w:t>
      </w:r>
      <w:r w:rsidR="008724A9">
        <w:rPr>
          <w:rFonts w:ascii="Arial" w:hAnsi="Arial" w:cs="Arial"/>
          <w:sz w:val="20"/>
          <w:szCs w:val="20"/>
        </w:rPr>
        <w:t>in CWR,</w:t>
      </w:r>
      <w:r w:rsidR="000D3A6B">
        <w:rPr>
          <w:rFonts w:ascii="Arial" w:hAnsi="Arial" w:cs="Arial"/>
          <w:sz w:val="20"/>
          <w:szCs w:val="20"/>
        </w:rPr>
        <w:t xml:space="preserve"> whilst</w:t>
      </w:r>
      <w:r w:rsidR="008724A9">
        <w:rPr>
          <w:rFonts w:ascii="Arial" w:hAnsi="Arial" w:cs="Arial"/>
          <w:sz w:val="20"/>
          <w:szCs w:val="20"/>
        </w:rPr>
        <w:t xml:space="preserve"> </w:t>
      </w:r>
      <w:r w:rsidR="00442E65" w:rsidRPr="00442E65">
        <w:rPr>
          <w:rFonts w:ascii="Arial" w:hAnsi="Arial" w:cs="Arial"/>
          <w:i/>
          <w:sz w:val="20"/>
          <w:szCs w:val="20"/>
        </w:rPr>
        <w:t>W’</w:t>
      </w:r>
      <w:r w:rsidR="008724A9">
        <w:rPr>
          <w:rFonts w:ascii="Arial" w:hAnsi="Arial" w:cs="Arial"/>
          <w:sz w:val="20"/>
          <w:szCs w:val="20"/>
        </w:rPr>
        <w:t xml:space="preserve"> was greatest in </w:t>
      </w:r>
      <w:r w:rsidR="00F06788">
        <w:rPr>
          <w:rFonts w:ascii="Arial" w:hAnsi="Arial" w:cs="Arial"/>
          <w:sz w:val="20"/>
          <w:szCs w:val="20"/>
        </w:rPr>
        <w:t>3MT</w:t>
      </w:r>
      <w:r w:rsidR="008724A9">
        <w:rPr>
          <w:rFonts w:ascii="Arial" w:hAnsi="Arial" w:cs="Arial"/>
          <w:sz w:val="20"/>
          <w:szCs w:val="20"/>
        </w:rPr>
        <w:t>; iii</w:t>
      </w:r>
      <w:r w:rsidR="00BC5852">
        <w:rPr>
          <w:rFonts w:ascii="Arial" w:hAnsi="Arial" w:cs="Arial"/>
          <w:sz w:val="20"/>
          <w:szCs w:val="20"/>
        </w:rPr>
        <w:t xml:space="preserve">) there </w:t>
      </w:r>
      <w:r w:rsidR="00FB5022">
        <w:rPr>
          <w:rFonts w:ascii="Arial" w:hAnsi="Arial" w:cs="Arial"/>
          <w:sz w:val="20"/>
          <w:szCs w:val="20"/>
        </w:rPr>
        <w:t xml:space="preserve">was </w:t>
      </w:r>
      <w:r w:rsidR="00BC5852">
        <w:rPr>
          <w:rFonts w:ascii="Arial" w:hAnsi="Arial" w:cs="Arial"/>
          <w:sz w:val="20"/>
          <w:szCs w:val="20"/>
        </w:rPr>
        <w:t xml:space="preserve">a </w:t>
      </w:r>
      <w:r w:rsidRPr="001C39C8">
        <w:rPr>
          <w:rFonts w:ascii="Arial" w:hAnsi="Arial" w:cs="Arial"/>
          <w:sz w:val="20"/>
          <w:szCs w:val="20"/>
        </w:rPr>
        <w:t>positive</w:t>
      </w:r>
      <w:r w:rsidR="00BC5852">
        <w:rPr>
          <w:rFonts w:ascii="Arial" w:hAnsi="Arial" w:cs="Arial"/>
          <w:sz w:val="20"/>
          <w:szCs w:val="20"/>
        </w:rPr>
        <w:t xml:space="preserve"> correlation between AOD and </w:t>
      </w:r>
      <w:r w:rsidR="00442E65" w:rsidRPr="00442E65">
        <w:rPr>
          <w:rFonts w:ascii="Arial" w:hAnsi="Arial" w:cs="Arial"/>
          <w:i/>
          <w:sz w:val="20"/>
          <w:szCs w:val="20"/>
        </w:rPr>
        <w:t>W’</w:t>
      </w:r>
      <w:r w:rsidR="00BC5852">
        <w:rPr>
          <w:rFonts w:ascii="Arial" w:hAnsi="Arial" w:cs="Arial"/>
          <w:sz w:val="20"/>
          <w:szCs w:val="20"/>
        </w:rPr>
        <w:t xml:space="preserve">; </w:t>
      </w:r>
      <w:r w:rsidR="008724A9">
        <w:rPr>
          <w:rFonts w:ascii="Arial" w:hAnsi="Arial" w:cs="Arial"/>
          <w:sz w:val="20"/>
          <w:szCs w:val="20"/>
        </w:rPr>
        <w:t>and v</w:t>
      </w:r>
      <w:r w:rsidR="00BC5852">
        <w:rPr>
          <w:rFonts w:ascii="Arial" w:hAnsi="Arial" w:cs="Arial"/>
          <w:sz w:val="20"/>
          <w:szCs w:val="20"/>
        </w:rPr>
        <w:t xml:space="preserve">i) the strength of the correlation </w:t>
      </w:r>
      <w:r w:rsidR="00224D1A">
        <w:rPr>
          <w:rFonts w:ascii="Arial" w:hAnsi="Arial" w:cs="Arial"/>
          <w:sz w:val="20"/>
          <w:szCs w:val="20"/>
        </w:rPr>
        <w:t xml:space="preserve">between AOD and </w:t>
      </w:r>
      <w:r w:rsidR="00442E65" w:rsidRPr="00442E65">
        <w:rPr>
          <w:rFonts w:ascii="Arial" w:hAnsi="Arial" w:cs="Arial"/>
          <w:i/>
          <w:sz w:val="20"/>
          <w:szCs w:val="20"/>
        </w:rPr>
        <w:t>W’</w:t>
      </w:r>
      <w:r w:rsidR="00224D1A">
        <w:rPr>
          <w:rFonts w:ascii="Arial" w:hAnsi="Arial" w:cs="Arial"/>
          <w:sz w:val="20"/>
          <w:szCs w:val="20"/>
        </w:rPr>
        <w:t xml:space="preserve"> </w:t>
      </w:r>
      <w:r w:rsidR="00FB5022">
        <w:rPr>
          <w:rFonts w:ascii="Arial" w:hAnsi="Arial" w:cs="Arial"/>
          <w:sz w:val="20"/>
          <w:szCs w:val="20"/>
        </w:rPr>
        <w:t xml:space="preserve">was </w:t>
      </w:r>
      <w:r w:rsidR="006E4FF6">
        <w:rPr>
          <w:rFonts w:ascii="Arial" w:hAnsi="Arial" w:cs="Arial"/>
          <w:sz w:val="20"/>
          <w:szCs w:val="20"/>
        </w:rPr>
        <w:t xml:space="preserve">similar irrespective of </w:t>
      </w:r>
      <w:r w:rsidR="000871A1">
        <w:rPr>
          <w:rFonts w:ascii="Arial" w:hAnsi="Arial" w:cs="Arial"/>
          <w:sz w:val="20"/>
          <w:szCs w:val="20"/>
        </w:rPr>
        <w:t xml:space="preserve">the work-rate profile </w:t>
      </w:r>
      <w:r w:rsidR="00224D1A">
        <w:rPr>
          <w:rFonts w:ascii="Arial" w:hAnsi="Arial" w:cs="Arial"/>
          <w:sz w:val="20"/>
          <w:szCs w:val="20"/>
        </w:rPr>
        <w:t>(</w:t>
      </w:r>
      <w:r w:rsidR="006E4FF6">
        <w:rPr>
          <w:rFonts w:ascii="Arial" w:hAnsi="Arial" w:cs="Arial"/>
          <w:sz w:val="20"/>
          <w:szCs w:val="20"/>
        </w:rPr>
        <w:t xml:space="preserve">i.e. </w:t>
      </w:r>
      <w:r w:rsidR="00224D1A">
        <w:rPr>
          <w:rFonts w:ascii="Arial" w:hAnsi="Arial" w:cs="Arial"/>
          <w:sz w:val="20"/>
          <w:szCs w:val="20"/>
        </w:rPr>
        <w:t xml:space="preserve">CWR vs. </w:t>
      </w:r>
      <w:r w:rsidR="00F06788">
        <w:rPr>
          <w:rFonts w:ascii="Arial" w:hAnsi="Arial" w:cs="Arial"/>
          <w:sz w:val="20"/>
          <w:szCs w:val="20"/>
        </w:rPr>
        <w:t>3MT</w:t>
      </w:r>
      <w:r w:rsidR="008724A9">
        <w:rPr>
          <w:rFonts w:ascii="Arial" w:hAnsi="Arial" w:cs="Arial"/>
          <w:sz w:val="20"/>
          <w:szCs w:val="20"/>
        </w:rPr>
        <w:t xml:space="preserve">). </w:t>
      </w:r>
      <w:r w:rsidR="00224D1A" w:rsidRPr="00224D1A">
        <w:rPr>
          <w:rFonts w:ascii="Arial" w:hAnsi="Arial" w:cs="Arial"/>
          <w:sz w:val="20"/>
          <w:szCs w:val="20"/>
        </w:rPr>
        <w:t>The</w:t>
      </w:r>
      <w:r w:rsidR="000538C4">
        <w:rPr>
          <w:rFonts w:ascii="Arial" w:hAnsi="Arial" w:cs="Arial"/>
          <w:sz w:val="20"/>
          <w:szCs w:val="20"/>
        </w:rPr>
        <w:t>se result</w:t>
      </w:r>
      <w:r w:rsidR="00AA67B5">
        <w:rPr>
          <w:rFonts w:ascii="Arial" w:hAnsi="Arial" w:cs="Arial"/>
          <w:sz w:val="20"/>
          <w:szCs w:val="20"/>
        </w:rPr>
        <w:t>s</w:t>
      </w:r>
      <w:r w:rsidR="000538C4">
        <w:rPr>
          <w:rFonts w:ascii="Arial" w:hAnsi="Arial" w:cs="Arial"/>
          <w:sz w:val="20"/>
          <w:szCs w:val="20"/>
        </w:rPr>
        <w:t xml:space="preserve"> suggest</w:t>
      </w:r>
      <w:r w:rsidR="00224D1A" w:rsidRPr="00224D1A">
        <w:rPr>
          <w:rFonts w:ascii="Arial" w:hAnsi="Arial" w:cs="Arial"/>
          <w:sz w:val="20"/>
          <w:szCs w:val="20"/>
        </w:rPr>
        <w:t xml:space="preserve"> that</w:t>
      </w:r>
      <w:r w:rsidR="00D41671">
        <w:rPr>
          <w:rFonts w:ascii="Arial" w:hAnsi="Arial" w:cs="Arial"/>
          <w:sz w:val="20"/>
          <w:szCs w:val="20"/>
        </w:rPr>
        <w:t xml:space="preserve">, although </w:t>
      </w:r>
      <w:r w:rsidR="00224D1A" w:rsidRPr="00224D1A">
        <w:rPr>
          <w:rFonts w:ascii="Arial" w:hAnsi="Arial" w:cs="Arial"/>
          <w:sz w:val="20"/>
          <w:szCs w:val="20"/>
        </w:rPr>
        <w:t>~43</w:t>
      </w:r>
      <w:r w:rsidR="00224D1A">
        <w:rPr>
          <w:rFonts w:ascii="Arial" w:hAnsi="Arial" w:cs="Arial"/>
          <w:sz w:val="20"/>
          <w:szCs w:val="20"/>
        </w:rPr>
        <w:t xml:space="preserve">% of the variance of AOD and </w:t>
      </w:r>
      <w:r w:rsidR="00442E65" w:rsidRPr="00442E65">
        <w:rPr>
          <w:rFonts w:ascii="Arial" w:hAnsi="Arial" w:cs="Arial"/>
          <w:i/>
          <w:sz w:val="20"/>
          <w:szCs w:val="20"/>
        </w:rPr>
        <w:t>W’</w:t>
      </w:r>
      <w:r w:rsidR="00224D1A">
        <w:rPr>
          <w:rFonts w:ascii="Arial" w:hAnsi="Arial" w:cs="Arial"/>
          <w:sz w:val="20"/>
          <w:szCs w:val="20"/>
        </w:rPr>
        <w:t xml:space="preserve"> is determined by a shared factor, most likely related to anaerobic energy production</w:t>
      </w:r>
      <w:r w:rsidR="00D41671">
        <w:rPr>
          <w:rFonts w:ascii="Arial" w:hAnsi="Arial" w:cs="Arial"/>
          <w:sz w:val="20"/>
          <w:szCs w:val="20"/>
        </w:rPr>
        <w:t>, these two parameters should not be used interchangeably</w:t>
      </w:r>
      <w:r w:rsidR="00224D1A">
        <w:rPr>
          <w:rFonts w:ascii="Arial" w:hAnsi="Arial" w:cs="Arial"/>
          <w:sz w:val="20"/>
          <w:szCs w:val="20"/>
        </w:rPr>
        <w:t xml:space="preserve">. </w:t>
      </w:r>
      <w:r w:rsidR="00D41671">
        <w:rPr>
          <w:rFonts w:ascii="Arial" w:hAnsi="Arial" w:cs="Arial"/>
          <w:sz w:val="20"/>
          <w:szCs w:val="20"/>
        </w:rPr>
        <w:t xml:space="preserve">Moreover, these data suggest that neither AOD nor </w:t>
      </w:r>
      <w:r w:rsidR="00442E65" w:rsidRPr="00442E65">
        <w:rPr>
          <w:rFonts w:ascii="Arial" w:hAnsi="Arial" w:cs="Arial"/>
          <w:i/>
          <w:sz w:val="20"/>
          <w:szCs w:val="20"/>
        </w:rPr>
        <w:t>W’</w:t>
      </w:r>
      <w:r w:rsidR="00D41671">
        <w:rPr>
          <w:rFonts w:ascii="Arial" w:hAnsi="Arial" w:cs="Arial"/>
          <w:sz w:val="20"/>
          <w:szCs w:val="20"/>
        </w:rPr>
        <w:t xml:space="preserve">, the two traditional approaches to determine </w:t>
      </w:r>
      <w:r w:rsidR="00D5319D">
        <w:rPr>
          <w:rFonts w:ascii="Arial" w:hAnsi="Arial" w:cs="Arial"/>
          <w:sz w:val="20"/>
          <w:szCs w:val="20"/>
        </w:rPr>
        <w:t>anaerobic capacity</w:t>
      </w:r>
      <w:r w:rsidR="00D41671">
        <w:rPr>
          <w:rFonts w:ascii="Arial" w:hAnsi="Arial" w:cs="Arial"/>
          <w:sz w:val="20"/>
          <w:szCs w:val="20"/>
        </w:rPr>
        <w:t>,</w:t>
      </w:r>
      <w:r w:rsidR="00954583">
        <w:rPr>
          <w:rFonts w:ascii="Arial" w:hAnsi="Arial" w:cs="Arial"/>
          <w:sz w:val="20"/>
          <w:szCs w:val="20"/>
        </w:rPr>
        <w:t xml:space="preserve"> </w:t>
      </w:r>
      <w:r w:rsidR="007C2127">
        <w:rPr>
          <w:rFonts w:ascii="Arial" w:hAnsi="Arial" w:cs="Arial"/>
          <w:sz w:val="20"/>
          <w:szCs w:val="20"/>
        </w:rPr>
        <w:t xml:space="preserve">appear </w:t>
      </w:r>
      <w:r w:rsidR="00D41671">
        <w:rPr>
          <w:rFonts w:ascii="Arial" w:hAnsi="Arial" w:cs="Arial"/>
          <w:sz w:val="20"/>
          <w:szCs w:val="20"/>
        </w:rPr>
        <w:t xml:space="preserve">to truly </w:t>
      </w:r>
      <w:r w:rsidR="008E60F5">
        <w:rPr>
          <w:rFonts w:ascii="Arial" w:hAnsi="Arial" w:cs="Arial"/>
          <w:sz w:val="20"/>
          <w:szCs w:val="20"/>
        </w:rPr>
        <w:t>estimate</w:t>
      </w:r>
      <w:r w:rsidR="00D41671">
        <w:rPr>
          <w:rFonts w:ascii="Arial" w:hAnsi="Arial" w:cs="Arial"/>
          <w:sz w:val="20"/>
          <w:szCs w:val="20"/>
        </w:rPr>
        <w:t xml:space="preserve"> </w:t>
      </w:r>
      <w:r w:rsidR="00D5319D">
        <w:rPr>
          <w:rFonts w:ascii="Arial" w:hAnsi="Arial" w:cs="Arial"/>
          <w:sz w:val="20"/>
          <w:szCs w:val="20"/>
        </w:rPr>
        <w:t>this physiological construct</w:t>
      </w:r>
      <w:r w:rsidR="00D41671">
        <w:rPr>
          <w:rFonts w:ascii="Arial" w:hAnsi="Arial" w:cs="Arial"/>
          <w:sz w:val="20"/>
          <w:szCs w:val="20"/>
        </w:rPr>
        <w:t>, and</w:t>
      </w:r>
      <w:r w:rsidR="00D5319D">
        <w:rPr>
          <w:rFonts w:ascii="Arial" w:hAnsi="Arial" w:cs="Arial"/>
          <w:sz w:val="20"/>
          <w:szCs w:val="20"/>
        </w:rPr>
        <w:t xml:space="preserve"> indeed</w:t>
      </w:r>
      <w:r w:rsidR="00D41671">
        <w:rPr>
          <w:rFonts w:ascii="Arial" w:hAnsi="Arial" w:cs="Arial"/>
          <w:sz w:val="20"/>
          <w:szCs w:val="20"/>
        </w:rPr>
        <w:t xml:space="preserve"> challenges whether</w:t>
      </w:r>
      <w:r w:rsidR="00D5319D">
        <w:rPr>
          <w:rFonts w:ascii="Arial" w:hAnsi="Arial" w:cs="Arial"/>
          <w:sz w:val="20"/>
          <w:szCs w:val="20"/>
        </w:rPr>
        <w:t xml:space="preserve"> anaerobic capacity</w:t>
      </w:r>
      <w:r w:rsidR="00537244">
        <w:rPr>
          <w:rFonts w:ascii="Arial" w:hAnsi="Arial" w:cs="Arial"/>
          <w:sz w:val="20"/>
          <w:szCs w:val="20"/>
        </w:rPr>
        <w:t xml:space="preserve"> </w:t>
      </w:r>
      <w:r w:rsidR="00D41671">
        <w:rPr>
          <w:rFonts w:ascii="Arial" w:hAnsi="Arial" w:cs="Arial"/>
          <w:sz w:val="20"/>
          <w:szCs w:val="20"/>
        </w:rPr>
        <w:t>can actually be measured indirectly</w:t>
      </w:r>
      <w:r w:rsidR="00954583">
        <w:rPr>
          <w:rFonts w:ascii="Arial" w:hAnsi="Arial" w:cs="Arial"/>
          <w:sz w:val="20"/>
          <w:szCs w:val="20"/>
        </w:rPr>
        <w:t xml:space="preserve">. </w:t>
      </w:r>
    </w:p>
    <w:p w14:paraId="3FA3ABE8" w14:textId="2561B580" w:rsidR="00CE75E1" w:rsidRPr="001C39C8" w:rsidRDefault="008724A9" w:rsidP="009924B6">
      <w:pPr>
        <w:spacing w:line="360" w:lineRule="auto"/>
        <w:jc w:val="both"/>
        <w:rPr>
          <w:rFonts w:ascii="Arial" w:hAnsi="Arial" w:cs="Arial"/>
          <w:sz w:val="20"/>
          <w:szCs w:val="20"/>
        </w:rPr>
      </w:pPr>
      <w:r>
        <w:rPr>
          <w:rFonts w:ascii="Arial" w:hAnsi="Arial" w:cs="Arial"/>
          <w:sz w:val="20"/>
          <w:szCs w:val="20"/>
        </w:rPr>
        <w:t xml:space="preserve">In the </w:t>
      </w:r>
      <w:r w:rsidR="00186DFC" w:rsidRPr="001C39C8">
        <w:rPr>
          <w:rFonts w:ascii="Arial" w:hAnsi="Arial" w:cs="Arial"/>
          <w:sz w:val="20"/>
          <w:szCs w:val="20"/>
        </w:rPr>
        <w:t>present</w:t>
      </w:r>
      <w:r w:rsidR="00EE02C5" w:rsidRPr="001C39C8">
        <w:rPr>
          <w:rFonts w:ascii="Arial" w:hAnsi="Arial" w:cs="Arial"/>
          <w:sz w:val="20"/>
          <w:szCs w:val="20"/>
        </w:rPr>
        <w:t xml:space="preserve"> study</w:t>
      </w:r>
      <w:r>
        <w:rPr>
          <w:rFonts w:ascii="Arial" w:hAnsi="Arial" w:cs="Arial"/>
          <w:sz w:val="20"/>
          <w:szCs w:val="20"/>
        </w:rPr>
        <w:t>,</w:t>
      </w:r>
      <w:r w:rsidR="00710FA5">
        <w:rPr>
          <w:rFonts w:ascii="Arial" w:hAnsi="Arial" w:cs="Arial"/>
          <w:sz w:val="20"/>
          <w:szCs w:val="20"/>
        </w:rPr>
        <w:t xml:space="preserve"> </w:t>
      </w:r>
      <w:r w:rsidR="00271EF2">
        <w:rPr>
          <w:rFonts w:ascii="Arial" w:hAnsi="Arial" w:cs="Arial"/>
          <w:sz w:val="20"/>
          <w:szCs w:val="20"/>
        </w:rPr>
        <w:t>both</w:t>
      </w:r>
      <w:r w:rsidR="00342190" w:rsidRPr="001C39C8">
        <w:rPr>
          <w:rFonts w:ascii="Arial" w:hAnsi="Arial" w:cs="Arial"/>
          <w:sz w:val="20"/>
          <w:szCs w:val="20"/>
        </w:rPr>
        <w:t xml:space="preserve"> </w:t>
      </w:r>
      <w:r w:rsidR="00E02CEF" w:rsidRPr="001C39C8">
        <w:rPr>
          <w:rFonts w:ascii="Arial" w:hAnsi="Arial" w:cs="Arial"/>
          <w:sz w:val="20"/>
          <w:szCs w:val="20"/>
        </w:rPr>
        <w:t xml:space="preserve">AOD </w:t>
      </w:r>
      <w:r w:rsidR="00EE02C5" w:rsidRPr="001C39C8">
        <w:rPr>
          <w:rFonts w:ascii="Arial" w:hAnsi="Arial" w:cs="Arial"/>
          <w:sz w:val="20"/>
          <w:szCs w:val="20"/>
        </w:rPr>
        <w:t xml:space="preserve">and </w:t>
      </w:r>
      <w:r w:rsidR="00442E65" w:rsidRPr="00442E65">
        <w:rPr>
          <w:rFonts w:ascii="Arial" w:hAnsi="Arial" w:cs="Arial"/>
          <w:i/>
          <w:sz w:val="20"/>
          <w:szCs w:val="20"/>
        </w:rPr>
        <w:t>W’</w:t>
      </w:r>
      <w:r w:rsidR="00E02CEF" w:rsidRPr="001C39C8">
        <w:rPr>
          <w:rFonts w:ascii="Arial" w:hAnsi="Arial" w:cs="Arial"/>
          <w:sz w:val="20"/>
          <w:szCs w:val="20"/>
        </w:rPr>
        <w:t xml:space="preserve"> </w:t>
      </w:r>
      <w:r>
        <w:rPr>
          <w:rFonts w:ascii="Arial" w:hAnsi="Arial" w:cs="Arial"/>
          <w:sz w:val="20"/>
          <w:szCs w:val="20"/>
        </w:rPr>
        <w:t>were</w:t>
      </w:r>
      <w:r w:rsidRPr="001C39C8">
        <w:rPr>
          <w:rFonts w:ascii="Arial" w:hAnsi="Arial" w:cs="Arial"/>
          <w:sz w:val="20"/>
          <w:szCs w:val="20"/>
        </w:rPr>
        <w:t xml:space="preserve"> </w:t>
      </w:r>
      <w:r w:rsidR="00342190" w:rsidRPr="001C39C8">
        <w:rPr>
          <w:rFonts w:ascii="Arial" w:hAnsi="Arial" w:cs="Arial"/>
          <w:sz w:val="20"/>
          <w:szCs w:val="20"/>
        </w:rPr>
        <w:t xml:space="preserve">sensitive to </w:t>
      </w:r>
      <w:r w:rsidR="000871A1">
        <w:rPr>
          <w:rFonts w:ascii="Arial" w:hAnsi="Arial" w:cs="Arial"/>
          <w:sz w:val="20"/>
          <w:szCs w:val="20"/>
        </w:rPr>
        <w:t>the work-rate profile</w:t>
      </w:r>
      <w:r w:rsidR="007E0817">
        <w:rPr>
          <w:rFonts w:ascii="Arial" w:hAnsi="Arial" w:cs="Arial"/>
          <w:sz w:val="20"/>
          <w:szCs w:val="20"/>
        </w:rPr>
        <w:t>, as denoted by the differences between</w:t>
      </w:r>
      <w:r w:rsidR="005C3EDC" w:rsidRPr="001C39C8">
        <w:rPr>
          <w:rFonts w:ascii="Arial" w:hAnsi="Arial" w:cs="Arial"/>
          <w:sz w:val="20"/>
          <w:szCs w:val="20"/>
        </w:rPr>
        <w:t xml:space="preserve"> </w:t>
      </w:r>
      <w:r w:rsidR="007E0817" w:rsidRPr="001C39C8">
        <w:rPr>
          <w:rFonts w:ascii="Arial" w:hAnsi="Arial" w:cs="Arial"/>
          <w:sz w:val="20"/>
          <w:szCs w:val="20"/>
        </w:rPr>
        <w:t>both estimates of anaerobic capacity</w:t>
      </w:r>
      <w:r w:rsidR="007E0817">
        <w:rPr>
          <w:rFonts w:ascii="Arial" w:hAnsi="Arial" w:cs="Arial"/>
          <w:sz w:val="20"/>
          <w:szCs w:val="20"/>
        </w:rPr>
        <w:t xml:space="preserve"> during </w:t>
      </w:r>
      <w:r w:rsidR="00E02CEF" w:rsidRPr="001C39C8">
        <w:rPr>
          <w:rFonts w:ascii="Arial" w:hAnsi="Arial" w:cs="Arial"/>
          <w:sz w:val="20"/>
          <w:szCs w:val="20"/>
        </w:rPr>
        <w:t xml:space="preserve">CWR and </w:t>
      </w:r>
      <w:r w:rsidR="00A40B7F">
        <w:rPr>
          <w:rFonts w:ascii="Arial" w:hAnsi="Arial" w:cs="Arial"/>
          <w:sz w:val="20"/>
          <w:szCs w:val="20"/>
        </w:rPr>
        <w:t>3MT</w:t>
      </w:r>
      <w:r w:rsidR="007E0817">
        <w:rPr>
          <w:rFonts w:ascii="Arial" w:hAnsi="Arial" w:cs="Arial"/>
          <w:sz w:val="20"/>
          <w:szCs w:val="20"/>
        </w:rPr>
        <w:t>. H</w:t>
      </w:r>
      <w:r w:rsidR="00CE75E1" w:rsidRPr="001C39C8">
        <w:rPr>
          <w:rFonts w:ascii="Arial" w:hAnsi="Arial" w:cs="Arial"/>
          <w:sz w:val="20"/>
          <w:szCs w:val="20"/>
        </w:rPr>
        <w:t>owever,</w:t>
      </w:r>
      <w:r w:rsidR="0035008B" w:rsidRPr="001C39C8">
        <w:rPr>
          <w:rFonts w:ascii="Arial" w:hAnsi="Arial" w:cs="Arial"/>
          <w:sz w:val="20"/>
          <w:szCs w:val="20"/>
        </w:rPr>
        <w:t xml:space="preserve"> </w:t>
      </w:r>
      <w:r w:rsidR="0025342D">
        <w:rPr>
          <w:rFonts w:ascii="Arial" w:hAnsi="Arial" w:cs="Arial"/>
          <w:sz w:val="20"/>
          <w:szCs w:val="20"/>
        </w:rPr>
        <w:t xml:space="preserve">those </w:t>
      </w:r>
      <w:r w:rsidR="007E0817">
        <w:rPr>
          <w:rFonts w:ascii="Arial" w:hAnsi="Arial" w:cs="Arial"/>
          <w:sz w:val="20"/>
          <w:szCs w:val="20"/>
        </w:rPr>
        <w:t xml:space="preserve">differences </w:t>
      </w:r>
      <w:r w:rsidR="0035008B" w:rsidRPr="001C39C8">
        <w:rPr>
          <w:rFonts w:ascii="Arial" w:hAnsi="Arial" w:cs="Arial"/>
          <w:sz w:val="20"/>
          <w:szCs w:val="20"/>
        </w:rPr>
        <w:t xml:space="preserve">followed </w:t>
      </w:r>
      <w:r w:rsidR="0025342D">
        <w:rPr>
          <w:rFonts w:ascii="Arial" w:hAnsi="Arial" w:cs="Arial"/>
          <w:sz w:val="20"/>
          <w:szCs w:val="20"/>
        </w:rPr>
        <w:t>contrasting</w:t>
      </w:r>
      <w:r w:rsidR="0025342D" w:rsidRPr="001C39C8">
        <w:rPr>
          <w:rFonts w:ascii="Arial" w:hAnsi="Arial" w:cs="Arial"/>
          <w:sz w:val="20"/>
          <w:szCs w:val="20"/>
        </w:rPr>
        <w:t xml:space="preserve"> </w:t>
      </w:r>
      <w:r w:rsidR="0035008B" w:rsidRPr="001C39C8">
        <w:rPr>
          <w:rFonts w:ascii="Arial" w:hAnsi="Arial" w:cs="Arial"/>
          <w:sz w:val="20"/>
          <w:szCs w:val="20"/>
        </w:rPr>
        <w:t xml:space="preserve">directions. </w:t>
      </w:r>
      <w:r w:rsidR="00EE02C5" w:rsidRPr="001C39C8">
        <w:rPr>
          <w:rFonts w:ascii="Arial" w:hAnsi="Arial" w:cs="Arial"/>
          <w:sz w:val="20"/>
          <w:szCs w:val="20"/>
        </w:rPr>
        <w:t xml:space="preserve">Previous research </w:t>
      </w:r>
      <w:r w:rsidR="0025342D" w:rsidRPr="001C39C8">
        <w:rPr>
          <w:rFonts w:ascii="Arial" w:hAnsi="Arial" w:cs="Arial"/>
          <w:sz w:val="20"/>
          <w:szCs w:val="20"/>
        </w:rPr>
        <w:t>ha</w:t>
      </w:r>
      <w:r w:rsidR="0025342D">
        <w:rPr>
          <w:rFonts w:ascii="Arial" w:hAnsi="Arial" w:cs="Arial"/>
          <w:sz w:val="20"/>
          <w:szCs w:val="20"/>
        </w:rPr>
        <w:t>s</w:t>
      </w:r>
      <w:r w:rsidR="0025342D" w:rsidRPr="001C39C8">
        <w:rPr>
          <w:rFonts w:ascii="Arial" w:hAnsi="Arial" w:cs="Arial"/>
          <w:sz w:val="20"/>
          <w:szCs w:val="20"/>
        </w:rPr>
        <w:t xml:space="preserve"> </w:t>
      </w:r>
      <w:r w:rsidR="00145EDE" w:rsidRPr="001C39C8">
        <w:rPr>
          <w:rFonts w:ascii="Arial" w:hAnsi="Arial" w:cs="Arial"/>
          <w:sz w:val="20"/>
          <w:szCs w:val="20"/>
        </w:rPr>
        <w:t xml:space="preserve">shown </w:t>
      </w:r>
      <w:r w:rsidR="00EE02C5" w:rsidRPr="001C39C8">
        <w:rPr>
          <w:rFonts w:ascii="Arial" w:hAnsi="Arial" w:cs="Arial"/>
          <w:sz w:val="20"/>
          <w:szCs w:val="20"/>
        </w:rPr>
        <w:t xml:space="preserve">that </w:t>
      </w:r>
      <w:r w:rsidR="00442E65" w:rsidRPr="00442E65">
        <w:rPr>
          <w:rFonts w:ascii="Arial" w:hAnsi="Arial" w:cs="Arial"/>
          <w:i/>
          <w:sz w:val="20"/>
          <w:szCs w:val="20"/>
        </w:rPr>
        <w:t>W’</w:t>
      </w:r>
      <w:r w:rsidR="0035008B" w:rsidRPr="001C39C8">
        <w:rPr>
          <w:rFonts w:ascii="Arial" w:hAnsi="Arial" w:cs="Arial"/>
          <w:sz w:val="20"/>
          <w:szCs w:val="20"/>
        </w:rPr>
        <w:t xml:space="preserve"> </w:t>
      </w:r>
      <w:r w:rsidR="00EE02C5" w:rsidRPr="001C39C8">
        <w:rPr>
          <w:rFonts w:ascii="Arial" w:hAnsi="Arial" w:cs="Arial"/>
          <w:sz w:val="20"/>
          <w:szCs w:val="20"/>
        </w:rPr>
        <w:t xml:space="preserve">remains unaffected </w:t>
      </w:r>
      <w:r w:rsidR="005C3EDC" w:rsidRPr="001C39C8">
        <w:rPr>
          <w:rFonts w:ascii="Arial" w:hAnsi="Arial" w:cs="Arial"/>
          <w:sz w:val="20"/>
          <w:szCs w:val="20"/>
        </w:rPr>
        <w:t xml:space="preserve">irrespective </w:t>
      </w:r>
      <w:r w:rsidR="0095013C">
        <w:rPr>
          <w:rFonts w:ascii="Arial" w:hAnsi="Arial" w:cs="Arial"/>
          <w:sz w:val="20"/>
          <w:szCs w:val="20"/>
        </w:rPr>
        <w:t>of its rate of</w:t>
      </w:r>
      <w:r w:rsidR="005C3EDC" w:rsidRPr="001C39C8">
        <w:rPr>
          <w:rFonts w:ascii="Arial" w:hAnsi="Arial" w:cs="Arial"/>
          <w:sz w:val="20"/>
          <w:szCs w:val="20"/>
        </w:rPr>
        <w:t xml:space="preserve"> depletion</w:t>
      </w:r>
      <w:r w:rsidR="00EE02C5" w:rsidRPr="001C39C8">
        <w:rPr>
          <w:rFonts w:ascii="Arial" w:hAnsi="Arial" w:cs="Arial"/>
          <w:sz w:val="20"/>
          <w:szCs w:val="20"/>
        </w:rPr>
        <w:t xml:space="preserve"> </w:t>
      </w:r>
      <w:r w:rsidR="00FB5022">
        <w:rPr>
          <w:rFonts w:ascii="Arial" w:hAnsi="Arial" w:cs="Arial"/>
          <w:sz w:val="20"/>
          <w:szCs w:val="20"/>
        </w:rPr>
        <w:t>(Chidnok</w:t>
      </w:r>
      <w:r w:rsidR="00FB5022" w:rsidRPr="00FB5022">
        <w:rPr>
          <w:rFonts w:ascii="Arial" w:hAnsi="Arial" w:cs="Arial"/>
          <w:sz w:val="20"/>
          <w:szCs w:val="20"/>
        </w:rPr>
        <w:t xml:space="preserve"> et al., 2013; Fukuba et al., 2003; Vanhatalo et al., 2008)</w:t>
      </w:r>
      <w:r w:rsidR="00EB351E">
        <w:rPr>
          <w:rFonts w:ascii="Arial" w:hAnsi="Arial" w:cs="Arial"/>
          <w:sz w:val="20"/>
          <w:szCs w:val="20"/>
        </w:rPr>
        <w:t>;</w:t>
      </w:r>
      <w:r w:rsidR="00E420DC" w:rsidRPr="00D54923">
        <w:rPr>
          <w:rFonts w:ascii="Arial" w:hAnsi="Arial" w:cs="Arial"/>
          <w:sz w:val="20"/>
          <w:szCs w:val="20"/>
        </w:rPr>
        <w:t xml:space="preserve"> </w:t>
      </w:r>
      <w:r w:rsidR="00D879BA" w:rsidRPr="00710FA5">
        <w:rPr>
          <w:rFonts w:ascii="Arial" w:hAnsi="Arial" w:cs="Arial"/>
          <w:sz w:val="20"/>
          <w:szCs w:val="20"/>
        </w:rPr>
        <w:t>although</w:t>
      </w:r>
      <w:r w:rsidR="00EB351E">
        <w:rPr>
          <w:rFonts w:ascii="Arial" w:hAnsi="Arial" w:cs="Arial"/>
          <w:sz w:val="20"/>
          <w:szCs w:val="20"/>
        </w:rPr>
        <w:t>,</w:t>
      </w:r>
      <w:r w:rsidR="00D879BA" w:rsidRPr="00710FA5">
        <w:rPr>
          <w:rFonts w:ascii="Arial" w:hAnsi="Arial" w:cs="Arial"/>
          <w:sz w:val="20"/>
          <w:szCs w:val="20"/>
        </w:rPr>
        <w:t xml:space="preserve"> it has </w:t>
      </w:r>
      <w:r w:rsidR="00AA67B5">
        <w:rPr>
          <w:rFonts w:ascii="Arial" w:hAnsi="Arial" w:cs="Arial"/>
          <w:sz w:val="20"/>
          <w:szCs w:val="20"/>
        </w:rPr>
        <w:t>been</w:t>
      </w:r>
      <w:r w:rsidR="00D879BA" w:rsidRPr="00710FA5">
        <w:rPr>
          <w:rFonts w:ascii="Arial" w:hAnsi="Arial" w:cs="Arial"/>
          <w:sz w:val="20"/>
          <w:szCs w:val="20"/>
        </w:rPr>
        <w:t xml:space="preserve"> </w:t>
      </w:r>
      <w:r w:rsidR="00710FA5">
        <w:rPr>
          <w:rFonts w:ascii="Arial" w:hAnsi="Arial" w:cs="Arial"/>
          <w:sz w:val="20"/>
          <w:szCs w:val="20"/>
        </w:rPr>
        <w:t>shown</w:t>
      </w:r>
      <w:r w:rsidR="00D879BA" w:rsidRPr="00710FA5">
        <w:rPr>
          <w:rFonts w:ascii="Arial" w:hAnsi="Arial" w:cs="Arial"/>
          <w:sz w:val="20"/>
          <w:szCs w:val="20"/>
        </w:rPr>
        <w:t xml:space="preserve"> that sudden</w:t>
      </w:r>
      <w:r w:rsidR="00710FA5">
        <w:rPr>
          <w:rFonts w:ascii="Arial" w:hAnsi="Arial" w:cs="Arial"/>
          <w:sz w:val="20"/>
          <w:szCs w:val="20"/>
        </w:rPr>
        <w:t xml:space="preserve"> </w:t>
      </w:r>
      <w:r w:rsidR="00E420DC">
        <w:rPr>
          <w:rFonts w:ascii="Arial" w:hAnsi="Arial" w:cs="Arial"/>
          <w:sz w:val="20"/>
          <w:szCs w:val="20"/>
        </w:rPr>
        <w:fldChar w:fldCharType="begin" w:fldLock="1"/>
      </w:r>
      <w:r w:rsidR="006E4FF6">
        <w:rPr>
          <w:rFonts w:ascii="Arial" w:hAnsi="Arial" w:cs="Arial"/>
          <w:sz w:val="20"/>
          <w:szCs w:val="20"/>
        </w:rPr>
        <w:instrText>ADDIN CSL_CITATION { "citationItems" : [ { "id" : "ITEM-1", "itemData" : { "DOI" : "10.1371/journal.pone.0138428", "ISSN" : "1932-6203", "author" : [ { "dropping-particle" : "", "family" : "Dekerle", "given" : "Jeanne", "non-dropping-particle" : "", "parse-names" : false, "suffix" : "" }, { "dropping-particle" : "", "family" : "Souza", "given" : "Kristopher Mendes", "non-dropping-particle" : "de", "parse-names" : false, "suffix" : "" }, { "dropping-particle" : "", "family" : "Lucas", "given" : "Ricardo Dantas", "non-dropping-particle" : "de", "parse-names" : false, "suffix" : "" }, { "dropping-particle" : "", "family" : "Guglielmo", "given" : "Luiz Guilherme Antonacci", "non-dropping-particle" : "", "parse-names" : false, "suffix" : "" }, { "dropping-particle" : "", "family" : "Greco", "given" : "Camila Coelho", "non-dropping-particle" : "", "parse-names" : false, "suffix" : "" }, { "dropping-particle" : "", "family" : "Denadai", "given" : "Benedito S\u00e9rgio", "non-dropping-particle" : "", "parse-names" : false, "suffix" : "" } ], "container-title" : "Plos One", "id" : "ITEM-1", "issue" : "9", "issued" : { "date-parts" : [ [ "2015" ] ] }, "page" : "e0138428", "title" : "Exercise Tolerance Can Be Enhanced through a Change in Work Rate within the Severe Intensity Domain: Work above Critical Power Is Not Constant", "type" : "article-journal", "volume" : "10" }, "uris" : [ "http://www.mendeley.com/documents/?uuid=8d31c8fb-0c96-4ceb-a037-7a04ea87ad1d", "http://www.mendeley.com/documents/?uuid=967d593e-618f-43ac-b7a7-b26c2560df97" ] } ], "mendeley" : { "formattedCitation" : "(Dekerle et al., 2015)", "plainTextFormattedCitation" : "(Dekerle et al., 2015)", "previouslyFormattedCitation" : "(Dekerle et al., 2015)" }, "properties" : { "noteIndex" : 0 }, "schema" : "https://github.com/citation-style-language/schema/raw/master/csl-citation.json" }</w:instrText>
      </w:r>
      <w:r w:rsidR="00E420DC">
        <w:rPr>
          <w:rFonts w:ascii="Arial" w:hAnsi="Arial" w:cs="Arial"/>
          <w:sz w:val="20"/>
          <w:szCs w:val="20"/>
        </w:rPr>
        <w:fldChar w:fldCharType="separate"/>
      </w:r>
      <w:r w:rsidR="00710FA5" w:rsidRPr="00710FA5">
        <w:rPr>
          <w:rFonts w:ascii="Arial" w:hAnsi="Arial" w:cs="Arial"/>
          <w:noProof/>
          <w:sz w:val="20"/>
          <w:szCs w:val="20"/>
        </w:rPr>
        <w:t>(Dekerle et al., 2015)</w:t>
      </w:r>
      <w:r w:rsidR="00E420DC">
        <w:rPr>
          <w:rFonts w:ascii="Arial" w:hAnsi="Arial" w:cs="Arial"/>
          <w:sz w:val="20"/>
          <w:szCs w:val="20"/>
        </w:rPr>
        <w:fldChar w:fldCharType="end"/>
      </w:r>
      <w:r w:rsidR="00654962">
        <w:rPr>
          <w:rFonts w:ascii="Arial" w:hAnsi="Arial" w:cs="Arial"/>
          <w:sz w:val="20"/>
          <w:szCs w:val="20"/>
        </w:rPr>
        <w:t xml:space="preserve"> or progressive (Jones et al., 2008) decreases in power output might </w:t>
      </w:r>
      <w:r w:rsidR="00FB5022">
        <w:rPr>
          <w:rFonts w:ascii="Arial" w:hAnsi="Arial" w:cs="Arial"/>
          <w:sz w:val="20"/>
          <w:szCs w:val="20"/>
        </w:rPr>
        <w:t>augment</w:t>
      </w:r>
      <w:r w:rsidR="00654962">
        <w:rPr>
          <w:rFonts w:ascii="Arial" w:hAnsi="Arial" w:cs="Arial"/>
          <w:sz w:val="20"/>
          <w:szCs w:val="20"/>
        </w:rPr>
        <w:t xml:space="preserve"> </w:t>
      </w:r>
      <w:r w:rsidR="00442E65" w:rsidRPr="00442E65">
        <w:rPr>
          <w:rFonts w:ascii="Arial" w:hAnsi="Arial" w:cs="Arial"/>
          <w:i/>
          <w:sz w:val="20"/>
          <w:szCs w:val="20"/>
        </w:rPr>
        <w:t>W’</w:t>
      </w:r>
      <w:r w:rsidR="00654962">
        <w:rPr>
          <w:rFonts w:ascii="Arial" w:hAnsi="Arial" w:cs="Arial"/>
          <w:sz w:val="20"/>
          <w:szCs w:val="20"/>
        </w:rPr>
        <w:t>, and therefore delay exercise intolerance</w:t>
      </w:r>
      <w:r w:rsidR="00710FA5">
        <w:rPr>
          <w:rFonts w:ascii="Arial" w:hAnsi="Arial" w:cs="Arial"/>
          <w:sz w:val="20"/>
          <w:szCs w:val="20"/>
        </w:rPr>
        <w:t xml:space="preserve">. </w:t>
      </w:r>
      <w:r w:rsidR="00145EDE" w:rsidRPr="001C39C8">
        <w:rPr>
          <w:rFonts w:ascii="Arial" w:hAnsi="Arial" w:cs="Arial"/>
          <w:sz w:val="20"/>
          <w:szCs w:val="20"/>
        </w:rPr>
        <w:t>I</w:t>
      </w:r>
      <w:r w:rsidR="00CE75E1" w:rsidRPr="001C39C8">
        <w:rPr>
          <w:rFonts w:ascii="Arial" w:hAnsi="Arial" w:cs="Arial"/>
          <w:sz w:val="20"/>
          <w:szCs w:val="20"/>
        </w:rPr>
        <w:t xml:space="preserve">n order to </w:t>
      </w:r>
      <w:r w:rsidR="00CE75E1" w:rsidRPr="001C39C8">
        <w:rPr>
          <w:rFonts w:ascii="Arial" w:hAnsi="Arial" w:cs="Arial"/>
          <w:sz w:val="20"/>
          <w:szCs w:val="20"/>
        </w:rPr>
        <w:lastRenderedPageBreak/>
        <w:t xml:space="preserve">accept </w:t>
      </w:r>
      <w:r w:rsidR="0095013C">
        <w:rPr>
          <w:rFonts w:ascii="Arial" w:hAnsi="Arial" w:cs="Arial"/>
          <w:sz w:val="20"/>
          <w:szCs w:val="20"/>
        </w:rPr>
        <w:t xml:space="preserve">that </w:t>
      </w:r>
      <w:r w:rsidR="00442E65" w:rsidRPr="00442E65">
        <w:rPr>
          <w:rFonts w:ascii="Arial" w:hAnsi="Arial" w:cs="Arial"/>
          <w:i/>
          <w:sz w:val="20"/>
          <w:szCs w:val="20"/>
        </w:rPr>
        <w:t>W’</w:t>
      </w:r>
      <w:r w:rsidR="00CE75E1" w:rsidRPr="001C39C8">
        <w:rPr>
          <w:rFonts w:ascii="Arial" w:hAnsi="Arial" w:cs="Arial"/>
          <w:sz w:val="20"/>
          <w:szCs w:val="20"/>
        </w:rPr>
        <w:t xml:space="preserve"> remains constant</w:t>
      </w:r>
      <w:r w:rsidR="00C31337">
        <w:rPr>
          <w:rFonts w:ascii="Arial" w:hAnsi="Arial" w:cs="Arial"/>
          <w:sz w:val="20"/>
          <w:szCs w:val="20"/>
        </w:rPr>
        <w:t xml:space="preserve"> irrespective of its rate of depletion</w:t>
      </w:r>
      <w:r w:rsidR="00CE75E1" w:rsidRPr="001C39C8">
        <w:rPr>
          <w:rFonts w:ascii="Arial" w:hAnsi="Arial" w:cs="Arial"/>
          <w:sz w:val="20"/>
          <w:szCs w:val="20"/>
        </w:rPr>
        <w:t xml:space="preserve">, </w:t>
      </w:r>
      <w:r w:rsidR="00EB351E">
        <w:rPr>
          <w:rFonts w:ascii="Arial" w:hAnsi="Arial" w:cs="Arial"/>
          <w:sz w:val="20"/>
          <w:szCs w:val="20"/>
        </w:rPr>
        <w:t>it is necessary</w:t>
      </w:r>
      <w:r w:rsidR="00CE75E1" w:rsidRPr="001C39C8">
        <w:rPr>
          <w:rFonts w:ascii="Arial" w:hAnsi="Arial" w:cs="Arial"/>
          <w:sz w:val="20"/>
          <w:szCs w:val="20"/>
        </w:rPr>
        <w:t xml:space="preserve"> to assume </w:t>
      </w:r>
      <w:r w:rsidR="0095013C">
        <w:rPr>
          <w:rFonts w:ascii="Arial" w:hAnsi="Arial" w:cs="Arial"/>
          <w:sz w:val="20"/>
          <w:szCs w:val="20"/>
        </w:rPr>
        <w:t xml:space="preserve">that </w:t>
      </w:r>
      <w:r w:rsidR="00C31337">
        <w:rPr>
          <w:rFonts w:ascii="Arial" w:hAnsi="Arial" w:cs="Arial"/>
          <w:sz w:val="20"/>
          <w:szCs w:val="20"/>
        </w:rPr>
        <w:t xml:space="preserve">aerobic energy production supplies power output at intensities below critical power from the onset of exercise </w:t>
      </w:r>
      <w:r w:rsidR="00E420DC">
        <w:rPr>
          <w:rFonts w:ascii="Arial" w:hAnsi="Arial" w:cs="Arial"/>
          <w:sz w:val="20"/>
          <w:szCs w:val="20"/>
        </w:rPr>
        <w:fldChar w:fldCharType="begin" w:fldLock="1"/>
      </w:r>
      <w:r w:rsidR="002A5899">
        <w:rPr>
          <w:rFonts w:ascii="Arial" w:hAnsi="Arial" w:cs="Arial"/>
          <w:sz w:val="20"/>
          <w:szCs w:val="20"/>
        </w:rPr>
        <w:instrText>ADDIN CSL_CITATION { "citationItems" : [ { "id" : "ITEM-1", "itemData" : { "DOI" : "10.1007/s00421-005-0088-2", "ISSN" : "1439-6319", "abstract" : "This paper takes a performance-based approach to review the broad expanse of literature relating to whole-body models of human bioenergetics. It begins with an examination of the critical power model and its assumptions. Although remarkably robust, this model has a number of shortcomings. Attention to these has led to the development of more realistic and more detailed derivatives of the critical power model. The mathematical solutions to and associated behaviour of these models when subjected to imposed \"exercise\" can be applied as a means of gaining a deeper understanding of the bioenergetics of human exercise performance.", "author" : [ { "dropping-particle" : "", "family" : "Morton", "given" : "R Hugh", "non-dropping-particle" : "", "parse-names" : false, "suffix" : "" } ], "container-title" : "European Journal of Applied Physiology", "id" : "ITEM-1", "issue" : "4", "issued" : { "date-parts" : [ [ "2006", "3" ] ] }, "language" : "eng", "page" : "339-354", "title" : "The critical power and related whole-body bioenergetic models", "type" : "article-journal", "volume" : "96" }, "uris" : [ "http://www.mendeley.com/documents/?uuid=e48544e7-3edc-4c7e-a0c8-bddaba82fc47" ] }, { "id" : "ITEM-2", "itemData" : { "author" : [ { "dropping-particle" : "", "family" : "Jones", "given" : "A M", "non-dropping-particle" : "", "parse-names" : false, "suffix" : "" }, { "dropping-particle" : "", "family" : "Vanhatalo", "given" : "A", "non-dropping-particle" : "", "parse-names" : false, "suffix" : "" }, { "dropping-particle" : "", "family" : "Burnley", "given" : "M", "non-dropping-particle" : "", "parse-names" : false, "suffix" : "" }, { "dropping-particle" : "", "family" : "Morton", "given" : "R", "non-dropping-particle" : "", "parse-names" : false, "suffix" : "" }, { "dropping-particle" : "", "family" : "Poole", "given" : "D C", "non-dropping-particle" : "", "parse-names" : false, "suffix" : "" } ], "container-title" : "Medicine &amp; Science in Sports &amp; Exercise", "id" : "ITEM-2", "issue" : "10", "issued" : { "date-parts" : [ [ "2010" ] ] }, "note" : "\n        From Duplicate 2 ( \n        \n        \n          Winter comments on.. Jones et al 2010 MSEE - Critical power. implications for determination of V\u02d9O2max and exercise tolerance..pdf\n        \n        \n         -  )\nAnd  Duplicate 4 ( \n        \n        \n          Jones et al 2010 MSEE - Critical power. implications for determination of V\u02d9O2max and exercise tolerance..pdf\n        \n        \n         -  )\n\n        \n        \n\n        \n\n        \n\n      ", "page" : "1876-1890", "title" : "Critical power: implications for determination of VO2max and exercise tolerance", "type" : "article-journal", "volume" : "42" }, "uris" : [ "http://www.mendeley.com/documents/?uuid=73c4bcf8-ee2a-41fd-a06e-d62a57d605d8" ] } ], "mendeley" : { "formattedCitation" : "(Jones, Vanhatalo, Burnley, Morton, &amp; Poole, 2010; Morton, 2006)", "plainTextFormattedCitation" : "(Jones, Vanhatalo, Burnley, Morton, &amp; Poole, 2010; Morton, 2006)", "previouslyFormattedCitation" : "(Jones, Vanhatalo, Burnley, Morton, &amp; Poole, 2010; Morton, 2006)" }, "properties" : { "noteIndex" : 0 }, "schema" : "https://github.com/citation-style-language/schema/raw/master/csl-citation.json" }</w:instrText>
      </w:r>
      <w:r w:rsidR="00E420DC">
        <w:rPr>
          <w:rFonts w:ascii="Arial" w:hAnsi="Arial" w:cs="Arial"/>
          <w:sz w:val="20"/>
          <w:szCs w:val="20"/>
        </w:rPr>
        <w:fldChar w:fldCharType="separate"/>
      </w:r>
      <w:r w:rsidR="00A7534D" w:rsidRPr="00A7534D">
        <w:rPr>
          <w:rFonts w:ascii="Arial" w:hAnsi="Arial" w:cs="Arial"/>
          <w:noProof/>
          <w:sz w:val="20"/>
          <w:szCs w:val="20"/>
        </w:rPr>
        <w:t>(Jones, Vanhatalo, Burnley, Morton, &amp; Poole, 2010; Morton, 2006)</w:t>
      </w:r>
      <w:r w:rsidR="00E420DC">
        <w:rPr>
          <w:rFonts w:ascii="Arial" w:hAnsi="Arial" w:cs="Arial"/>
          <w:sz w:val="20"/>
          <w:szCs w:val="20"/>
        </w:rPr>
        <w:fldChar w:fldCharType="end"/>
      </w:r>
      <w:r w:rsidR="00C8534B">
        <w:rPr>
          <w:rFonts w:ascii="Arial" w:hAnsi="Arial" w:cs="Arial"/>
          <w:sz w:val="20"/>
          <w:szCs w:val="20"/>
        </w:rPr>
        <w:t>, which,</w:t>
      </w:r>
      <w:r w:rsidR="00C31337">
        <w:rPr>
          <w:rFonts w:ascii="Arial" w:hAnsi="Arial" w:cs="Arial"/>
          <w:sz w:val="20"/>
          <w:szCs w:val="20"/>
        </w:rPr>
        <w:t xml:space="preserve"> </w:t>
      </w:r>
      <w:r w:rsidR="00C8534B">
        <w:rPr>
          <w:rFonts w:ascii="Arial" w:hAnsi="Arial" w:cs="Arial"/>
          <w:sz w:val="20"/>
          <w:szCs w:val="20"/>
        </w:rPr>
        <w:t>i</w:t>
      </w:r>
      <w:r w:rsidR="00C31337">
        <w:rPr>
          <w:rFonts w:ascii="Arial" w:hAnsi="Arial" w:cs="Arial"/>
          <w:sz w:val="20"/>
          <w:szCs w:val="20"/>
        </w:rPr>
        <w:t>n turn, implies infinitely fast V̇O</w:t>
      </w:r>
      <w:r w:rsidR="00C31337" w:rsidRPr="00C31337">
        <w:rPr>
          <w:rFonts w:ascii="Arial" w:hAnsi="Arial" w:cs="Arial"/>
          <w:sz w:val="20"/>
          <w:szCs w:val="20"/>
          <w:vertAlign w:val="subscript"/>
        </w:rPr>
        <w:t>2</w:t>
      </w:r>
      <w:r w:rsidR="00C31337">
        <w:rPr>
          <w:rFonts w:ascii="Arial" w:hAnsi="Arial" w:cs="Arial"/>
          <w:sz w:val="20"/>
          <w:szCs w:val="20"/>
        </w:rPr>
        <w:t xml:space="preserve"> kinetics</w:t>
      </w:r>
      <w:r w:rsidR="00C8534B">
        <w:rPr>
          <w:rFonts w:ascii="Arial" w:hAnsi="Arial" w:cs="Arial"/>
          <w:sz w:val="20"/>
          <w:szCs w:val="20"/>
        </w:rPr>
        <w:t xml:space="preserve"> (Figure 1D)</w:t>
      </w:r>
      <w:r w:rsidR="00C31337">
        <w:rPr>
          <w:rFonts w:ascii="Arial" w:hAnsi="Arial" w:cs="Arial"/>
          <w:sz w:val="20"/>
          <w:szCs w:val="20"/>
        </w:rPr>
        <w:t xml:space="preserve">. </w:t>
      </w:r>
      <w:r w:rsidR="00C8534B">
        <w:rPr>
          <w:rFonts w:ascii="Arial" w:hAnsi="Arial" w:cs="Arial"/>
          <w:sz w:val="20"/>
          <w:szCs w:val="20"/>
        </w:rPr>
        <w:t xml:space="preserve">Despite this limitation, </w:t>
      </w:r>
      <w:r w:rsidR="005F0C8A">
        <w:rPr>
          <w:rFonts w:ascii="Arial" w:hAnsi="Arial" w:cs="Arial"/>
          <w:sz w:val="20"/>
          <w:szCs w:val="20"/>
        </w:rPr>
        <w:t xml:space="preserve">it is assumed that </w:t>
      </w:r>
      <w:r w:rsidR="00442E65" w:rsidRPr="00442E65">
        <w:rPr>
          <w:rFonts w:ascii="Arial" w:hAnsi="Arial" w:cs="Arial"/>
          <w:i/>
          <w:sz w:val="20"/>
          <w:szCs w:val="20"/>
        </w:rPr>
        <w:t>W’</w:t>
      </w:r>
      <w:r w:rsidR="005F0C8A">
        <w:rPr>
          <w:rFonts w:ascii="Arial" w:hAnsi="Arial" w:cs="Arial"/>
          <w:sz w:val="20"/>
          <w:szCs w:val="20"/>
        </w:rPr>
        <w:t xml:space="preserve"> remains constant during</w:t>
      </w:r>
      <w:r w:rsidR="007E0817">
        <w:rPr>
          <w:rFonts w:ascii="Arial" w:hAnsi="Arial" w:cs="Arial"/>
          <w:sz w:val="20"/>
          <w:szCs w:val="20"/>
        </w:rPr>
        <w:t xml:space="preserve"> a</w:t>
      </w:r>
      <w:r w:rsidR="005F0C8A">
        <w:rPr>
          <w:rFonts w:ascii="Arial" w:hAnsi="Arial" w:cs="Arial"/>
          <w:sz w:val="20"/>
          <w:szCs w:val="20"/>
        </w:rPr>
        <w:t xml:space="preserve"> CWR </w:t>
      </w:r>
      <w:r w:rsidR="00EB351E">
        <w:rPr>
          <w:rFonts w:ascii="Arial" w:hAnsi="Arial" w:cs="Arial"/>
          <w:sz w:val="20"/>
          <w:szCs w:val="20"/>
        </w:rPr>
        <w:t xml:space="preserve">test </w:t>
      </w:r>
      <w:r w:rsidR="007E0817">
        <w:rPr>
          <w:rFonts w:ascii="Arial" w:hAnsi="Arial" w:cs="Arial"/>
          <w:sz w:val="20"/>
          <w:szCs w:val="20"/>
        </w:rPr>
        <w:t xml:space="preserve">lasting </w:t>
      </w:r>
      <w:r w:rsidR="001B5307">
        <w:rPr>
          <w:rFonts w:ascii="Arial" w:hAnsi="Arial" w:cs="Arial"/>
          <w:sz w:val="20"/>
          <w:szCs w:val="20"/>
        </w:rPr>
        <w:t>&gt;</w:t>
      </w:r>
      <w:r w:rsidR="00EB351E">
        <w:rPr>
          <w:rFonts w:ascii="Arial" w:hAnsi="Arial" w:cs="Arial"/>
          <w:sz w:val="20"/>
          <w:szCs w:val="20"/>
        </w:rPr>
        <w:t xml:space="preserve"> </w:t>
      </w:r>
      <w:r w:rsidR="005F0C8A">
        <w:rPr>
          <w:rFonts w:ascii="Arial" w:hAnsi="Arial" w:cs="Arial"/>
          <w:sz w:val="20"/>
          <w:szCs w:val="20"/>
        </w:rPr>
        <w:t xml:space="preserve">3 min </w:t>
      </w:r>
      <w:r w:rsidR="00E420DC">
        <w:rPr>
          <w:rFonts w:ascii="Arial" w:hAnsi="Arial" w:cs="Arial"/>
          <w:sz w:val="20"/>
          <w:szCs w:val="20"/>
        </w:rPr>
        <w:fldChar w:fldCharType="begin" w:fldLock="1"/>
      </w:r>
      <w:r w:rsidR="00BE4A98">
        <w:rPr>
          <w:rFonts w:ascii="Arial" w:hAnsi="Arial" w:cs="Arial"/>
          <w:sz w:val="20"/>
          <w:szCs w:val="20"/>
        </w:rPr>
        <w:instrText>ADDIN CSL_CITATION { "citationItems" : [ { "id" : "ITEM-1", "itemData" : { "DOI" : "10.1007/s00421-005-0088-2", "ISSN" : "1439-6319", "abstract" : "This paper takes a performance-based approach to review the broad expanse of literature relating to whole-body models of human bioenergetics. It begins with an examination of the critical power model and its assumptions. Although remarkably robust, this model has a number of shortcomings. Attention to these has led to the development of more realistic and more detailed derivatives of the critical power model. The mathematical solutions to and associated behaviour of these models when subjected to imposed \"exercise\" can be applied as a means of gaining a deeper understanding of the bioenergetics of human exercise performance.", "author" : [ { "dropping-particle" : "", "family" : "Morton", "given" : "R Hugh", "non-dropping-particle" : "", "parse-names" : false, "suffix" : "" } ], "container-title" : "European Journal of Applied Physiology", "id" : "ITEM-1", "issue" : "4", "issued" : { "date-parts" : [ [ "2006", "3" ] ] }, "language" : "eng", "page" : "339-354", "title" : "The critical power and related whole-body bioenergetic models", "type" : "article-journal", "volume" : "96" }, "uris" : [ "http://www.mendeley.com/documents/?uuid=e48544e7-3edc-4c7e-a0c8-bddaba82fc47" ] } ], "mendeley" : { "formattedCitation" : "(Morton, 2006)", "plainTextFormattedCitation" : "(Morton, 2006)", "previouslyFormattedCitation" : "(Morton, 2006)" }, "properties" : { "noteIndex" : 0 }, "schema" : "https://github.com/citation-style-language/schema/raw/master/csl-citation.json" }</w:instrText>
      </w:r>
      <w:r w:rsidR="00E420DC">
        <w:rPr>
          <w:rFonts w:ascii="Arial" w:hAnsi="Arial" w:cs="Arial"/>
          <w:sz w:val="20"/>
          <w:szCs w:val="20"/>
        </w:rPr>
        <w:fldChar w:fldCharType="separate"/>
      </w:r>
      <w:r w:rsidR="007B19C3" w:rsidRPr="007B19C3">
        <w:rPr>
          <w:rFonts w:ascii="Arial" w:hAnsi="Arial" w:cs="Arial"/>
          <w:noProof/>
          <w:sz w:val="20"/>
          <w:szCs w:val="20"/>
        </w:rPr>
        <w:t>(Morton, 2006)</w:t>
      </w:r>
      <w:r w:rsidR="00E420DC">
        <w:rPr>
          <w:rFonts w:ascii="Arial" w:hAnsi="Arial" w:cs="Arial"/>
          <w:sz w:val="20"/>
          <w:szCs w:val="20"/>
        </w:rPr>
        <w:fldChar w:fldCharType="end"/>
      </w:r>
      <w:r w:rsidR="005F0C8A">
        <w:rPr>
          <w:rFonts w:ascii="Arial" w:hAnsi="Arial" w:cs="Arial"/>
          <w:sz w:val="20"/>
          <w:szCs w:val="20"/>
        </w:rPr>
        <w:t xml:space="preserve">. Indeed, Chidnok et al. (2013) observed constant </w:t>
      </w:r>
      <w:r w:rsidR="00442E65" w:rsidRPr="00442E65">
        <w:rPr>
          <w:rFonts w:ascii="Arial" w:hAnsi="Arial" w:cs="Arial"/>
          <w:i/>
          <w:sz w:val="20"/>
          <w:szCs w:val="20"/>
        </w:rPr>
        <w:t>W’</w:t>
      </w:r>
      <w:r w:rsidR="005F0C8A">
        <w:rPr>
          <w:rFonts w:ascii="Arial" w:hAnsi="Arial" w:cs="Arial"/>
          <w:sz w:val="20"/>
          <w:szCs w:val="20"/>
        </w:rPr>
        <w:t xml:space="preserve"> irrespective of </w:t>
      </w:r>
      <w:r w:rsidR="007E6ED6">
        <w:rPr>
          <w:rFonts w:ascii="Arial" w:hAnsi="Arial" w:cs="Arial"/>
          <w:sz w:val="20"/>
          <w:szCs w:val="20"/>
        </w:rPr>
        <w:t xml:space="preserve">the </w:t>
      </w:r>
      <w:r w:rsidR="000871A1">
        <w:rPr>
          <w:rFonts w:ascii="Arial" w:hAnsi="Arial" w:cs="Arial"/>
          <w:sz w:val="20"/>
          <w:szCs w:val="20"/>
        </w:rPr>
        <w:t xml:space="preserve">work-rate profile </w:t>
      </w:r>
      <w:r w:rsidR="005F0C8A">
        <w:rPr>
          <w:rFonts w:ascii="Arial" w:hAnsi="Arial" w:cs="Arial"/>
          <w:sz w:val="20"/>
          <w:szCs w:val="20"/>
        </w:rPr>
        <w:t xml:space="preserve">during a </w:t>
      </w:r>
      <w:r w:rsidR="00F06788">
        <w:rPr>
          <w:rFonts w:ascii="Arial" w:hAnsi="Arial" w:cs="Arial"/>
          <w:sz w:val="20"/>
          <w:szCs w:val="20"/>
        </w:rPr>
        <w:t>3MT</w:t>
      </w:r>
      <w:r w:rsidR="005F0C8A">
        <w:rPr>
          <w:rFonts w:ascii="Arial" w:hAnsi="Arial" w:cs="Arial"/>
          <w:sz w:val="20"/>
          <w:szCs w:val="20"/>
        </w:rPr>
        <w:t xml:space="preserve"> and a CWR of ~3.1 min. </w:t>
      </w:r>
      <w:r w:rsidR="007E6ED6">
        <w:rPr>
          <w:rFonts w:ascii="Arial" w:hAnsi="Arial" w:cs="Arial"/>
          <w:sz w:val="20"/>
          <w:szCs w:val="20"/>
        </w:rPr>
        <w:t>I</w:t>
      </w:r>
      <w:r w:rsidR="00537244">
        <w:rPr>
          <w:rFonts w:ascii="Arial" w:hAnsi="Arial" w:cs="Arial"/>
          <w:sz w:val="20"/>
          <w:szCs w:val="20"/>
        </w:rPr>
        <w:t>n the current</w:t>
      </w:r>
      <w:r w:rsidR="007E6ED6">
        <w:rPr>
          <w:rFonts w:ascii="Arial" w:hAnsi="Arial" w:cs="Arial"/>
          <w:sz w:val="20"/>
          <w:szCs w:val="20"/>
        </w:rPr>
        <w:t xml:space="preserve"> study </w:t>
      </w:r>
      <w:r w:rsidR="007D3869">
        <w:rPr>
          <w:rFonts w:ascii="Arial" w:hAnsi="Arial" w:cs="Arial"/>
          <w:sz w:val="20"/>
          <w:szCs w:val="20"/>
        </w:rPr>
        <w:t>the duration of the</w:t>
      </w:r>
      <w:r w:rsidR="00FB5022">
        <w:rPr>
          <w:rFonts w:ascii="Arial" w:hAnsi="Arial" w:cs="Arial"/>
          <w:sz w:val="20"/>
          <w:szCs w:val="20"/>
        </w:rPr>
        <w:t xml:space="preserve"> </w:t>
      </w:r>
      <w:r w:rsidR="00DF6E67">
        <w:rPr>
          <w:rFonts w:ascii="Arial" w:hAnsi="Arial" w:cs="Arial"/>
          <w:sz w:val="20"/>
          <w:szCs w:val="20"/>
        </w:rPr>
        <w:t xml:space="preserve">CWR </w:t>
      </w:r>
      <w:r w:rsidR="00FB5022">
        <w:rPr>
          <w:rFonts w:ascii="Arial" w:hAnsi="Arial" w:cs="Arial"/>
          <w:sz w:val="20"/>
          <w:szCs w:val="20"/>
        </w:rPr>
        <w:t xml:space="preserve">test </w:t>
      </w:r>
      <w:r w:rsidR="00537244">
        <w:rPr>
          <w:rFonts w:ascii="Arial" w:hAnsi="Arial" w:cs="Arial"/>
          <w:sz w:val="20"/>
          <w:szCs w:val="20"/>
        </w:rPr>
        <w:t>was not different from</w:t>
      </w:r>
      <w:r w:rsidR="00271EF2">
        <w:rPr>
          <w:rFonts w:ascii="Arial" w:hAnsi="Arial" w:cs="Arial"/>
          <w:sz w:val="20"/>
          <w:szCs w:val="20"/>
        </w:rPr>
        <w:t xml:space="preserve"> 3 min (</w:t>
      </w:r>
      <w:r w:rsidR="00145EDE" w:rsidRPr="001C39C8">
        <w:rPr>
          <w:rFonts w:ascii="Arial" w:hAnsi="Arial" w:cs="Arial"/>
          <w:sz w:val="20"/>
          <w:szCs w:val="20"/>
        </w:rPr>
        <w:t>~2.7 min</w:t>
      </w:r>
      <w:r w:rsidR="00271EF2">
        <w:rPr>
          <w:rFonts w:ascii="Arial" w:hAnsi="Arial" w:cs="Arial"/>
          <w:sz w:val="20"/>
          <w:szCs w:val="20"/>
        </w:rPr>
        <w:t>)</w:t>
      </w:r>
      <w:r w:rsidR="00145EDE" w:rsidRPr="001C39C8">
        <w:rPr>
          <w:rFonts w:ascii="Arial" w:hAnsi="Arial" w:cs="Arial"/>
          <w:sz w:val="20"/>
          <w:szCs w:val="20"/>
        </w:rPr>
        <w:t xml:space="preserve">, </w:t>
      </w:r>
      <w:r w:rsidR="00537244">
        <w:rPr>
          <w:rFonts w:ascii="Arial" w:hAnsi="Arial" w:cs="Arial"/>
          <w:sz w:val="20"/>
          <w:szCs w:val="20"/>
        </w:rPr>
        <w:t xml:space="preserve">so it is not clear why </w:t>
      </w:r>
      <w:r w:rsidR="00442E65" w:rsidRPr="00442E65">
        <w:rPr>
          <w:rFonts w:ascii="Arial" w:hAnsi="Arial" w:cs="Arial"/>
          <w:i/>
          <w:sz w:val="20"/>
          <w:szCs w:val="20"/>
        </w:rPr>
        <w:t>W’</w:t>
      </w:r>
      <w:r w:rsidR="00537244">
        <w:rPr>
          <w:rFonts w:ascii="Arial" w:hAnsi="Arial" w:cs="Arial"/>
          <w:sz w:val="20"/>
          <w:szCs w:val="20"/>
        </w:rPr>
        <w:t xml:space="preserve"> was different between CWR and 3MT protocols.</w:t>
      </w:r>
      <w:r w:rsidR="007166A7">
        <w:rPr>
          <w:rFonts w:ascii="Arial" w:hAnsi="Arial" w:cs="Arial"/>
          <w:sz w:val="20"/>
          <w:szCs w:val="20"/>
        </w:rPr>
        <w:t xml:space="preserve"> </w:t>
      </w:r>
    </w:p>
    <w:p w14:paraId="0506A6CC" w14:textId="1B1E4135" w:rsidR="00912A26" w:rsidRPr="00E94B12" w:rsidRDefault="00876002" w:rsidP="00B75C6B">
      <w:pPr>
        <w:spacing w:line="360" w:lineRule="auto"/>
        <w:jc w:val="both"/>
        <w:rPr>
          <w:rFonts w:ascii="Arial" w:hAnsi="Arial" w:cs="Arial"/>
          <w:sz w:val="20"/>
          <w:szCs w:val="20"/>
        </w:rPr>
      </w:pPr>
      <w:r w:rsidRPr="001C39C8">
        <w:rPr>
          <w:rFonts w:ascii="Arial" w:hAnsi="Arial" w:cs="Arial"/>
          <w:sz w:val="20"/>
          <w:szCs w:val="20"/>
        </w:rPr>
        <w:t xml:space="preserve">The AOD </w:t>
      </w:r>
      <w:r w:rsidR="00B27B58" w:rsidRPr="001C39C8">
        <w:rPr>
          <w:rFonts w:ascii="Arial" w:hAnsi="Arial" w:cs="Arial"/>
          <w:sz w:val="20"/>
          <w:szCs w:val="20"/>
        </w:rPr>
        <w:t xml:space="preserve">is thought </w:t>
      </w:r>
      <w:r w:rsidR="00275C87" w:rsidRPr="001C39C8">
        <w:rPr>
          <w:rFonts w:ascii="Arial" w:hAnsi="Arial" w:cs="Arial"/>
          <w:sz w:val="20"/>
          <w:szCs w:val="20"/>
        </w:rPr>
        <w:t>to</w:t>
      </w:r>
      <w:r w:rsidR="00B27B58" w:rsidRPr="001C39C8">
        <w:rPr>
          <w:rFonts w:ascii="Arial" w:hAnsi="Arial" w:cs="Arial"/>
          <w:sz w:val="20"/>
          <w:szCs w:val="20"/>
        </w:rPr>
        <w:t xml:space="preserve"> </w:t>
      </w:r>
      <w:r w:rsidR="00374966" w:rsidRPr="001C39C8">
        <w:rPr>
          <w:rFonts w:ascii="Arial" w:hAnsi="Arial" w:cs="Arial"/>
          <w:sz w:val="20"/>
          <w:szCs w:val="20"/>
        </w:rPr>
        <w:t>reach</w:t>
      </w:r>
      <w:r w:rsidR="00B27B58" w:rsidRPr="001C39C8">
        <w:rPr>
          <w:rFonts w:ascii="Arial" w:hAnsi="Arial" w:cs="Arial"/>
          <w:sz w:val="20"/>
          <w:szCs w:val="20"/>
        </w:rPr>
        <w:t xml:space="preserve"> its peak value</w:t>
      </w:r>
      <w:r w:rsidR="00DF6E67">
        <w:rPr>
          <w:rFonts w:ascii="Arial" w:hAnsi="Arial" w:cs="Arial"/>
          <w:sz w:val="20"/>
          <w:szCs w:val="20"/>
        </w:rPr>
        <w:t xml:space="preserve">, and therefore </w:t>
      </w:r>
      <w:r w:rsidR="00AA67B5">
        <w:rPr>
          <w:rFonts w:ascii="Arial" w:hAnsi="Arial" w:cs="Arial"/>
          <w:sz w:val="20"/>
          <w:szCs w:val="20"/>
        </w:rPr>
        <w:t xml:space="preserve">provide </w:t>
      </w:r>
      <w:r w:rsidR="00F73C23">
        <w:rPr>
          <w:rFonts w:ascii="Arial" w:hAnsi="Arial" w:cs="Arial"/>
          <w:sz w:val="20"/>
          <w:szCs w:val="20"/>
        </w:rPr>
        <w:t xml:space="preserve">an </w:t>
      </w:r>
      <w:r w:rsidR="00DF6E67">
        <w:rPr>
          <w:rFonts w:ascii="Arial" w:hAnsi="Arial" w:cs="Arial"/>
          <w:sz w:val="20"/>
          <w:szCs w:val="20"/>
        </w:rPr>
        <w:t xml:space="preserve">estimate </w:t>
      </w:r>
      <w:r w:rsidR="00AA67B5">
        <w:rPr>
          <w:rFonts w:ascii="Arial" w:hAnsi="Arial" w:cs="Arial"/>
          <w:sz w:val="20"/>
          <w:szCs w:val="20"/>
        </w:rPr>
        <w:t xml:space="preserve">of </w:t>
      </w:r>
      <w:r w:rsidR="00DF6E67">
        <w:rPr>
          <w:rFonts w:ascii="Arial" w:hAnsi="Arial" w:cs="Arial"/>
          <w:sz w:val="20"/>
          <w:szCs w:val="20"/>
        </w:rPr>
        <w:t xml:space="preserve">anaerobic capacity, </w:t>
      </w:r>
      <w:r w:rsidR="003D61CC">
        <w:rPr>
          <w:rFonts w:ascii="Arial" w:hAnsi="Arial" w:cs="Arial"/>
          <w:sz w:val="20"/>
          <w:szCs w:val="20"/>
        </w:rPr>
        <w:t xml:space="preserve">during </w:t>
      </w:r>
      <w:r w:rsidR="00DF6E67" w:rsidRPr="001C39C8">
        <w:rPr>
          <w:rFonts w:ascii="Arial" w:hAnsi="Arial" w:cs="Arial"/>
          <w:sz w:val="20"/>
          <w:szCs w:val="20"/>
        </w:rPr>
        <w:t xml:space="preserve">CWRs </w:t>
      </w:r>
      <w:r w:rsidR="003D61CC">
        <w:rPr>
          <w:rFonts w:ascii="Arial" w:hAnsi="Arial" w:cs="Arial"/>
          <w:sz w:val="20"/>
          <w:szCs w:val="20"/>
        </w:rPr>
        <w:t>in which</w:t>
      </w:r>
      <w:r w:rsidR="00DF6E67" w:rsidRPr="001C39C8">
        <w:rPr>
          <w:rFonts w:ascii="Arial" w:hAnsi="Arial" w:cs="Arial"/>
          <w:sz w:val="20"/>
          <w:szCs w:val="20"/>
        </w:rPr>
        <w:t xml:space="preserve"> exhaustion occurs within 2-4 min </w:t>
      </w:r>
      <w:r w:rsidR="00E420DC" w:rsidRPr="001C39C8">
        <w:rPr>
          <w:rFonts w:ascii="Arial" w:hAnsi="Arial" w:cs="Arial"/>
          <w:sz w:val="20"/>
          <w:szCs w:val="20"/>
        </w:rPr>
        <w:fldChar w:fldCharType="begin" w:fldLock="1"/>
      </w:r>
      <w:r w:rsidR="00BE4A98">
        <w:rPr>
          <w:rFonts w:ascii="Arial" w:hAnsi="Arial" w:cs="Arial"/>
          <w:sz w:val="20"/>
          <w:szCs w:val="20"/>
        </w:rPr>
        <w:instrText>ADDIN CSL_CITATION { "citationItems" : [ { "id" : "ITEM-1", "itemData" : { "PMID" : "3356666", "abstract" : "We present a method for quantifying the anaerobic capacity based on determination of the maximal accumulated O2 deficit. The accumulated O2 deficit was determined for 11 subjects during 5 exhausting bouts of treadmill running lasting from 15 s to greater than 4 min. The accumulated O2 deficit increased with the duration for exhausting bouts lasting up to 2 min, but a leveling off was found for bouts lasting 2 min or more. Between-subject variation in the maximal accumulated O2 deficit ranged from 52 to 90 ml/kg. During exhausting exercise while subjects inspired air with reduced O2 content (O2 fraction = 13.5%), the maximal O2 uptake was 22% lower, whereas the accumulated O2 deficit remained unchanged. The precision of the method is 3 ml/kg. The method is based on estimation of the O2 demand by extrapolating the linear relationship between treadmill speed and O2 uptake at submaximal intensities. The slopes, which reflect running economy, varied by 16% between subjects, and the relationships had to be determined individually. This can be done either by measuring the O2 uptake at a minimum of 10 different submaximal intensities or by two measurements close to the maximal O2 uptake and by making use of a common Y-intercept of 5 ml.kg-1.min-1. By using these individual relationships the maximal accumulated O2 deficit, which appears to be a direct quantitative expression of the anaerobic capacity, can be calculated after measuring the O2 uptake during one exhausting bout of exercise lasting 2-3 min.", "author" : [ { "dropping-particle" : "", "family" : "Medb\u00f8", "given" : "J I", "non-dropping-particle" : "", "parse-names" : false, "suffix" : "" }, { "dropping-particle" : "", "family" : "Mohn", "given" : "A C", "non-dropping-particle" : "", "parse-names" : false, "suffix" : "" }, { "dropping-particle" : "", "family" : "Tabata", "given" : "I", "non-dropping-particle" : "", "parse-names" : false, "suffix" : "" }, { "dropping-particle" : "", "family" : "Bahr", "given" : "R", "non-dropping-particle" : "", "parse-names" : false, "suffix" : "" }, { "dropping-particle" : "", "family" : "Vaage", "given" : "O", "non-dropping-particle" : "", "parse-names" : false, "suffix" : "" }, { "dropping-particle" : "", "family" : "Sejersted", "given" : "O M", "non-dropping-particle" : "", "parse-names" : false, "suffix" : "" } ], "container-title" : "Journal of Applied Physiology", "id" : "ITEM-1", "issue" : "1", "issued" : { "date-parts" : [ [ "1988" ] ] }, "note" : "\n        From Duplicate 3 ( \n        \n        \n          Anaerobic capacity determined by maximal accumulated O2 deficit.\n        \n        \n         - Medb\u00f8, J I; Mohn, A C; Tabata, I; Bahr, R; Vaage, O; Sejersted, O M )\n\n        \n        \n\n        \n\n        \n\n      ", "page" : "50-60", "publisher" : "Am Physiological Soc", "title" : "Anaerobic capacity determined by maximal accumulated O2 deficit.", "type" : "article-journal", "volume" : "64" }, "uris" : [ "http://www.mendeley.com/documents/?uuid=0a332828-5b8b-4fe5-abda-55c68405f101" ] } ], "mendeley" : { "formattedCitation" : "(Medb\u00f8 et al., 1988)", "plainTextFormattedCitation" : "(Medb\u00f8 et al., 1988)", "previouslyFormattedCitation" : "(Medb\u00f8 et al., 1988)" }, "properties" : { "noteIndex" : 0 }, "schema" : "https://github.com/citation-style-language/schema/raw/master/csl-citation.json" }</w:instrText>
      </w:r>
      <w:r w:rsidR="00E420DC" w:rsidRPr="001C39C8">
        <w:rPr>
          <w:rFonts w:ascii="Arial" w:hAnsi="Arial" w:cs="Arial"/>
          <w:sz w:val="20"/>
          <w:szCs w:val="20"/>
        </w:rPr>
        <w:fldChar w:fldCharType="separate"/>
      </w:r>
      <w:r w:rsidR="007B19C3" w:rsidRPr="007B19C3">
        <w:rPr>
          <w:rFonts w:ascii="Arial" w:hAnsi="Arial" w:cs="Arial"/>
          <w:noProof/>
          <w:sz w:val="20"/>
          <w:szCs w:val="20"/>
        </w:rPr>
        <w:t>(Medbø et al., 1988)</w:t>
      </w:r>
      <w:r w:rsidR="00E420DC" w:rsidRPr="001C39C8">
        <w:rPr>
          <w:rFonts w:ascii="Arial" w:hAnsi="Arial" w:cs="Arial"/>
          <w:sz w:val="20"/>
          <w:szCs w:val="20"/>
        </w:rPr>
        <w:fldChar w:fldCharType="end"/>
      </w:r>
      <w:r w:rsidR="00DF6E67">
        <w:rPr>
          <w:rFonts w:ascii="Arial" w:hAnsi="Arial" w:cs="Arial"/>
          <w:sz w:val="20"/>
          <w:szCs w:val="20"/>
        </w:rPr>
        <w:t xml:space="preserve"> or </w:t>
      </w:r>
      <w:r w:rsidR="00B27B58" w:rsidRPr="001C39C8">
        <w:rPr>
          <w:rFonts w:ascii="Arial" w:hAnsi="Arial" w:cs="Arial"/>
          <w:sz w:val="20"/>
          <w:szCs w:val="20"/>
        </w:rPr>
        <w:t>d</w:t>
      </w:r>
      <w:r w:rsidR="00511E1C" w:rsidRPr="001C39C8">
        <w:rPr>
          <w:rFonts w:ascii="Arial" w:hAnsi="Arial" w:cs="Arial"/>
          <w:sz w:val="20"/>
          <w:szCs w:val="20"/>
        </w:rPr>
        <w:t>uring</w:t>
      </w:r>
      <w:r w:rsidRPr="001C39C8">
        <w:rPr>
          <w:rFonts w:ascii="Arial" w:hAnsi="Arial" w:cs="Arial"/>
          <w:sz w:val="20"/>
          <w:szCs w:val="20"/>
        </w:rPr>
        <w:t xml:space="preserve"> </w:t>
      </w:r>
      <w:r w:rsidR="00511E1C" w:rsidRPr="001C39C8">
        <w:rPr>
          <w:rFonts w:ascii="Arial" w:hAnsi="Arial" w:cs="Arial"/>
          <w:sz w:val="20"/>
          <w:szCs w:val="20"/>
        </w:rPr>
        <w:t>all-out</w:t>
      </w:r>
      <w:r w:rsidR="003D61CC">
        <w:rPr>
          <w:rFonts w:ascii="Arial" w:hAnsi="Arial" w:cs="Arial"/>
          <w:sz w:val="20"/>
          <w:szCs w:val="20"/>
        </w:rPr>
        <w:t>s</w:t>
      </w:r>
      <w:r w:rsidR="00511E1C" w:rsidRPr="001C39C8">
        <w:rPr>
          <w:rFonts w:ascii="Arial" w:hAnsi="Arial" w:cs="Arial"/>
          <w:sz w:val="20"/>
          <w:szCs w:val="20"/>
        </w:rPr>
        <w:t xml:space="preserve"> test of at least 60 s </w:t>
      </w:r>
      <w:r w:rsidR="00E420DC" w:rsidRPr="001C39C8">
        <w:rPr>
          <w:rFonts w:ascii="Arial" w:hAnsi="Arial" w:cs="Arial"/>
          <w:sz w:val="20"/>
          <w:szCs w:val="20"/>
        </w:rPr>
        <w:fldChar w:fldCharType="begin" w:fldLock="1"/>
      </w:r>
      <w:r w:rsidR="00BE4A98">
        <w:rPr>
          <w:rFonts w:ascii="Arial" w:hAnsi="Arial" w:cs="Arial"/>
          <w:sz w:val="20"/>
          <w:szCs w:val="20"/>
        </w:rPr>
        <w:instrText>ADDIN CSL_CITATION { "citationItems" : [ { "id" : "ITEM-1", "itemData" : { "ISSN" : "0195-9131", "abstract" : "Two studies were conducted to test the validity of an all-out procedure for the assessment of the maximal accumulated oxygen deficit (AOD). Subjects in study 1 (N = 9; VO2max = 57 +/- 3 ml.kg-1.min-1 [+/- SEM]) completed three supramaximal efforts on a cycle ergometer. Exhaustive exercise during an all-out isokinetic procedure (mean intensity of 149% VO2max) was compared with constant intensity exercise at approximately 110% and 125% VO2max. Subjects in study 2 (N = 12; VO2max = 55 +/- 3 ml.kg-1.min-1) completed a constant intensity test to exhaustion at approximately 110% VO2max and a 90 s all-out test on a Monark friction loaded cycle ergometer (mean intensity of 143% VO2max). The AOD within each study were not significantly different (study 1:43.9, 44.1, and 42.0 ml.kg-1 for the 110%, 125%, and all-out tests; study 2: 52.1 and 51.2 ml.kg-1 for the 110% and all-out tests, respectively; P &gt; 0.05). The total amount of work was significantly greater the longer the test, the additional work being attributed to aerobic processes. The rate of both aerobic and anaerobic energy production in the first 30 s of exercise was directly related to exercise intensity and the protocol used. The results indicate that an all-out procedure provides a valid estimate of the maximal AOD and shows potential for a more complete assessment of anaerobic ability as traditional indices of high intensity exercise performance are also obtained.", "author" : [ { "dropping-particle" : "", "family" : "Gastin", "given" : "P B", "non-dropping-particle" : "", "parse-names" : false, "suffix" : "" }, { "dropping-particle" : "", "family" : "Costill", "given" : "D L", "non-dropping-particle" : "", "parse-names" : false, "suffix" : "" }, { "dropping-particle" : "", "family" : "Lawson", "given" : "D L", "non-dropping-particle" : "", "parse-names" : false, "suffix" : "" }, { "dropping-particle" : "", "family" : "Krzeminski", "given" : "K", "non-dropping-particle" : "", "parse-names" : false, "suffix" : "" }, { "dropping-particle" : "", "family" : "McConell", "given" : "G K", "non-dropping-particle" : "", "parse-names" : false, "suffix" : "" } ], "container-title" : "Medicine &amp; Science in Sports &amp; Exercise", "id" : "ITEM-1", "issue" : "2", "issued" : { "date-parts" : [ [ "1995", "2" ] ] }, "note" : "\n        From Duplicate 1 ( \n        \n        \n          Gastin MSSE 1995 - Accumulated oxygen deficit during supramaximal all-out and constant intensity exercise.pdf\n        \n        \n         -  )\n\n        \n        \n\n        \n\n        \n\n      ", "page" : "255-263", "title" : "Accumulated oxygen deficit during supramaximal all-out and constant intensity exercise", "type" : "article-journal", "volume" : "27" }, "uris" : [ "http://www.mendeley.com/documents/?uuid=d269a0df-0c55-41e8-bd45-ee35dc93117b" ] }, { "id" : "ITEM-2", "itemData" : { "author" : [ { "dropping-particle" : "", "family" : "Withers", "given" : "R T", "non-dropping-particle" : "", "parse-names" : false, "suffix" : "" }, { "dropping-particle" : "Van Der", "family" : "Ploeg", "given" : "G", "non-dropping-particle" : "", "parse-names" : false, "suffix" : "" }, { "dropping-particle" : "", "family" : "Finn", "given" : "J P", "non-dropping-particle" : "", "parse-names" : false, "suffix" : "" } ], "container-title" : "European Journal of Applied Physiology", "id" : "ITEM-2", "issued" : { "date-parts" : [ [ "1993" ] ] }, "page" : "185-191", "title" : "Oxygen deficits during 45, 60, 75 and 90-s maximal cycling an air braked ergometer", "type" : "article-journal", "volume" : "67" }, "uris" : [ "http://www.mendeley.com/documents/?uuid=c4b8d759-a02f-4a1e-b137-69a3a37fb612" ] } ], "mendeley" : { "formattedCitation" : "(Gastin et al., 1995; Withers et al., 1993)", "plainTextFormattedCitation" : "(Gastin et al., 1995; Withers et al., 1993)", "previouslyFormattedCitation" : "(Gastin et al., 1995; Withers et al., 1993)" }, "properties" : { "noteIndex" : 0 }, "schema" : "https://github.com/citation-style-language/schema/raw/master/csl-citation.json" }</w:instrText>
      </w:r>
      <w:r w:rsidR="00E420DC" w:rsidRPr="001C39C8">
        <w:rPr>
          <w:rFonts w:ascii="Arial" w:hAnsi="Arial" w:cs="Arial"/>
          <w:sz w:val="20"/>
          <w:szCs w:val="20"/>
        </w:rPr>
        <w:fldChar w:fldCharType="separate"/>
      </w:r>
      <w:r w:rsidR="007B19C3" w:rsidRPr="007B19C3">
        <w:rPr>
          <w:rFonts w:ascii="Arial" w:hAnsi="Arial" w:cs="Arial"/>
          <w:noProof/>
          <w:sz w:val="20"/>
          <w:szCs w:val="20"/>
        </w:rPr>
        <w:t>(Gastin et al., 1995; Withers et al., 1993)</w:t>
      </w:r>
      <w:r w:rsidR="00E420DC" w:rsidRPr="001C39C8">
        <w:rPr>
          <w:rFonts w:ascii="Arial" w:hAnsi="Arial" w:cs="Arial"/>
          <w:sz w:val="20"/>
          <w:szCs w:val="20"/>
        </w:rPr>
        <w:fldChar w:fldCharType="end"/>
      </w:r>
      <w:r w:rsidR="00B27B58" w:rsidRPr="001C39C8">
        <w:rPr>
          <w:rFonts w:ascii="Arial" w:hAnsi="Arial" w:cs="Arial"/>
          <w:sz w:val="20"/>
          <w:szCs w:val="20"/>
        </w:rPr>
        <w:t>. In the present study</w:t>
      </w:r>
      <w:r w:rsidR="00590F51">
        <w:rPr>
          <w:rFonts w:ascii="Arial" w:hAnsi="Arial" w:cs="Arial"/>
          <w:sz w:val="20"/>
          <w:szCs w:val="20"/>
        </w:rPr>
        <w:t xml:space="preserve">, </w:t>
      </w:r>
      <w:r w:rsidR="003D61CC">
        <w:rPr>
          <w:rFonts w:ascii="Arial" w:hAnsi="Arial" w:cs="Arial"/>
          <w:sz w:val="20"/>
          <w:szCs w:val="20"/>
        </w:rPr>
        <w:t>despite</w:t>
      </w:r>
      <w:r w:rsidR="00590F51">
        <w:rPr>
          <w:rFonts w:ascii="Arial" w:hAnsi="Arial" w:cs="Arial"/>
          <w:sz w:val="20"/>
          <w:szCs w:val="20"/>
        </w:rPr>
        <w:t xml:space="preserve"> CWR and </w:t>
      </w:r>
      <w:r w:rsidR="00F06788">
        <w:rPr>
          <w:rFonts w:ascii="Arial" w:hAnsi="Arial" w:cs="Arial"/>
          <w:sz w:val="20"/>
          <w:szCs w:val="20"/>
        </w:rPr>
        <w:t>3MT</w:t>
      </w:r>
      <w:r w:rsidR="00F81733" w:rsidRPr="001C39C8">
        <w:rPr>
          <w:rFonts w:ascii="Arial" w:hAnsi="Arial" w:cs="Arial"/>
          <w:sz w:val="20"/>
          <w:szCs w:val="20"/>
        </w:rPr>
        <w:t xml:space="preserve"> </w:t>
      </w:r>
      <w:r w:rsidR="00B27B58" w:rsidRPr="001C39C8">
        <w:rPr>
          <w:rFonts w:ascii="Arial" w:hAnsi="Arial" w:cs="Arial"/>
          <w:sz w:val="20"/>
          <w:szCs w:val="20"/>
        </w:rPr>
        <w:t>me</w:t>
      </w:r>
      <w:r w:rsidR="00F73C23">
        <w:rPr>
          <w:rFonts w:ascii="Arial" w:hAnsi="Arial" w:cs="Arial"/>
          <w:sz w:val="20"/>
          <w:szCs w:val="20"/>
        </w:rPr>
        <w:t>e</w:t>
      </w:r>
      <w:r w:rsidR="00B27B58" w:rsidRPr="001C39C8">
        <w:rPr>
          <w:rFonts w:ascii="Arial" w:hAnsi="Arial" w:cs="Arial"/>
          <w:sz w:val="20"/>
          <w:szCs w:val="20"/>
        </w:rPr>
        <w:t>t</w:t>
      </w:r>
      <w:r w:rsidR="00F73C23">
        <w:rPr>
          <w:rFonts w:ascii="Arial" w:hAnsi="Arial" w:cs="Arial"/>
          <w:sz w:val="20"/>
          <w:szCs w:val="20"/>
        </w:rPr>
        <w:t>ing</w:t>
      </w:r>
      <w:r w:rsidR="00B27B58" w:rsidRPr="001C39C8">
        <w:rPr>
          <w:rFonts w:ascii="Arial" w:hAnsi="Arial" w:cs="Arial"/>
          <w:sz w:val="20"/>
          <w:szCs w:val="20"/>
        </w:rPr>
        <w:t xml:space="preserve"> those two </w:t>
      </w:r>
      <w:r w:rsidR="003908C1" w:rsidRPr="001C39C8">
        <w:rPr>
          <w:rFonts w:ascii="Arial" w:hAnsi="Arial" w:cs="Arial"/>
          <w:sz w:val="20"/>
          <w:szCs w:val="20"/>
        </w:rPr>
        <w:t>conditions,</w:t>
      </w:r>
      <w:r w:rsidR="00F81733" w:rsidRPr="001C39C8">
        <w:rPr>
          <w:rFonts w:ascii="Arial" w:hAnsi="Arial" w:cs="Arial"/>
          <w:sz w:val="20"/>
          <w:szCs w:val="20"/>
        </w:rPr>
        <w:t xml:space="preserve"> AOD</w:t>
      </w:r>
      <w:r w:rsidR="00275C87" w:rsidRPr="001C39C8">
        <w:rPr>
          <w:rFonts w:ascii="Arial" w:hAnsi="Arial" w:cs="Arial"/>
          <w:sz w:val="20"/>
          <w:szCs w:val="20"/>
          <w:vertAlign w:val="subscript"/>
        </w:rPr>
        <w:t>CWR</w:t>
      </w:r>
      <w:r w:rsidR="00F81733" w:rsidRPr="001C39C8">
        <w:rPr>
          <w:rFonts w:ascii="Arial" w:hAnsi="Arial" w:cs="Arial"/>
          <w:sz w:val="20"/>
          <w:szCs w:val="20"/>
        </w:rPr>
        <w:t xml:space="preserve"> </w:t>
      </w:r>
      <w:r w:rsidR="00B27B58" w:rsidRPr="001C39C8">
        <w:rPr>
          <w:rFonts w:ascii="Arial" w:hAnsi="Arial" w:cs="Arial"/>
          <w:sz w:val="20"/>
          <w:szCs w:val="20"/>
        </w:rPr>
        <w:t xml:space="preserve">was </w:t>
      </w:r>
      <w:r w:rsidR="00F81733" w:rsidRPr="001C39C8">
        <w:rPr>
          <w:rFonts w:ascii="Arial" w:hAnsi="Arial" w:cs="Arial"/>
          <w:sz w:val="20"/>
          <w:szCs w:val="20"/>
        </w:rPr>
        <w:t>1</w:t>
      </w:r>
      <w:r w:rsidR="00B27B58" w:rsidRPr="001C39C8">
        <w:rPr>
          <w:rFonts w:ascii="Arial" w:hAnsi="Arial" w:cs="Arial"/>
          <w:sz w:val="20"/>
          <w:szCs w:val="20"/>
        </w:rPr>
        <w:t xml:space="preserve">2% </w:t>
      </w:r>
      <w:r w:rsidR="00F81733" w:rsidRPr="001C39C8">
        <w:rPr>
          <w:rFonts w:ascii="Arial" w:hAnsi="Arial" w:cs="Arial"/>
          <w:sz w:val="20"/>
          <w:szCs w:val="20"/>
        </w:rPr>
        <w:t xml:space="preserve">greater than </w:t>
      </w:r>
      <w:r w:rsidR="00275C87" w:rsidRPr="001C39C8">
        <w:rPr>
          <w:rFonts w:ascii="Arial" w:hAnsi="Arial" w:cs="Arial"/>
          <w:sz w:val="20"/>
          <w:szCs w:val="20"/>
        </w:rPr>
        <w:t>AOD</w:t>
      </w:r>
      <w:r w:rsidR="00F06788">
        <w:rPr>
          <w:rFonts w:ascii="Arial" w:hAnsi="Arial" w:cs="Arial"/>
          <w:sz w:val="20"/>
          <w:szCs w:val="20"/>
          <w:vertAlign w:val="subscript"/>
        </w:rPr>
        <w:t>3MT</w:t>
      </w:r>
      <w:r w:rsidR="00B27B58" w:rsidRPr="001C39C8">
        <w:rPr>
          <w:rFonts w:ascii="Arial" w:hAnsi="Arial" w:cs="Arial"/>
          <w:sz w:val="20"/>
          <w:szCs w:val="20"/>
        </w:rPr>
        <w:t xml:space="preserve">. </w:t>
      </w:r>
      <w:r w:rsidR="00590F51">
        <w:rPr>
          <w:rFonts w:ascii="Arial" w:hAnsi="Arial" w:cs="Arial"/>
          <w:sz w:val="20"/>
          <w:szCs w:val="20"/>
        </w:rPr>
        <w:t>It is possible that, given the</w:t>
      </w:r>
      <w:r w:rsidR="00711C77" w:rsidRPr="001C39C8">
        <w:rPr>
          <w:rFonts w:ascii="Arial" w:hAnsi="Arial" w:cs="Arial"/>
          <w:sz w:val="20"/>
          <w:szCs w:val="20"/>
        </w:rPr>
        <w:t xml:space="preserve"> progressive increase in </w:t>
      </w:r>
      <w:r w:rsidR="007336B4" w:rsidRPr="001C39C8">
        <w:rPr>
          <w:rFonts w:ascii="Arial" w:hAnsi="Arial" w:cs="Arial"/>
          <w:sz w:val="20"/>
          <w:szCs w:val="20"/>
        </w:rPr>
        <w:t>V̇O</w:t>
      </w:r>
      <w:r w:rsidR="007336B4" w:rsidRPr="001C39C8">
        <w:rPr>
          <w:rFonts w:ascii="Arial" w:hAnsi="Arial" w:cs="Arial"/>
          <w:sz w:val="20"/>
          <w:szCs w:val="20"/>
          <w:vertAlign w:val="subscript"/>
        </w:rPr>
        <w:t>2</w:t>
      </w:r>
      <w:r w:rsidR="00711C77" w:rsidRPr="001C39C8">
        <w:rPr>
          <w:rFonts w:ascii="Arial" w:hAnsi="Arial" w:cs="Arial"/>
          <w:sz w:val="20"/>
          <w:szCs w:val="20"/>
        </w:rPr>
        <w:t xml:space="preserve"> and decrease in power output observed during an all-out test</w:t>
      </w:r>
      <w:r w:rsidR="00275C87" w:rsidRPr="001C39C8">
        <w:rPr>
          <w:rFonts w:ascii="Arial" w:hAnsi="Arial" w:cs="Arial"/>
          <w:sz w:val="20"/>
          <w:szCs w:val="20"/>
        </w:rPr>
        <w:t>,</w:t>
      </w:r>
      <w:r w:rsidR="00F81733" w:rsidRPr="001C39C8">
        <w:rPr>
          <w:rFonts w:ascii="Arial" w:hAnsi="Arial" w:cs="Arial"/>
          <w:sz w:val="20"/>
          <w:szCs w:val="20"/>
        </w:rPr>
        <w:t xml:space="preserve"> </w:t>
      </w:r>
      <w:r w:rsidR="00711C77" w:rsidRPr="001C39C8">
        <w:rPr>
          <w:rFonts w:ascii="Arial" w:hAnsi="Arial" w:cs="Arial"/>
          <w:sz w:val="20"/>
          <w:szCs w:val="20"/>
        </w:rPr>
        <w:t>V̇O</w:t>
      </w:r>
      <w:r w:rsidR="00711C77" w:rsidRPr="001C39C8">
        <w:rPr>
          <w:rFonts w:ascii="Arial" w:hAnsi="Arial" w:cs="Arial"/>
          <w:sz w:val="20"/>
          <w:szCs w:val="20"/>
          <w:vertAlign w:val="subscript"/>
        </w:rPr>
        <w:t>2</w:t>
      </w:r>
      <w:r w:rsidR="00711C77" w:rsidRPr="001C39C8">
        <w:rPr>
          <w:rFonts w:ascii="Arial" w:hAnsi="Arial" w:cs="Arial"/>
          <w:sz w:val="20"/>
          <w:szCs w:val="20"/>
        </w:rPr>
        <w:t xml:space="preserve"> at the end of the </w:t>
      </w:r>
      <w:r w:rsidR="00A40B7F">
        <w:rPr>
          <w:rFonts w:ascii="Arial" w:hAnsi="Arial" w:cs="Arial"/>
          <w:sz w:val="20"/>
          <w:szCs w:val="20"/>
        </w:rPr>
        <w:t>3MT</w:t>
      </w:r>
      <w:r w:rsidR="00711C77" w:rsidRPr="001C39C8">
        <w:rPr>
          <w:rFonts w:ascii="Arial" w:hAnsi="Arial" w:cs="Arial"/>
          <w:sz w:val="20"/>
          <w:szCs w:val="20"/>
        </w:rPr>
        <w:t xml:space="preserve"> was greater than the oxygen demand, decreasing AOD</w:t>
      </w:r>
      <w:r w:rsidR="00F06788">
        <w:rPr>
          <w:rFonts w:ascii="Arial" w:hAnsi="Arial" w:cs="Arial"/>
          <w:sz w:val="20"/>
          <w:szCs w:val="20"/>
          <w:vertAlign w:val="subscript"/>
        </w:rPr>
        <w:t>3MT</w:t>
      </w:r>
      <w:r w:rsidR="00711C77" w:rsidRPr="001C39C8">
        <w:rPr>
          <w:rFonts w:ascii="Arial" w:hAnsi="Arial" w:cs="Arial"/>
          <w:sz w:val="20"/>
          <w:szCs w:val="20"/>
        </w:rPr>
        <w:t>. However, V</w:t>
      </w:r>
      <w:r w:rsidR="00356352" w:rsidRPr="001C39C8">
        <w:rPr>
          <w:rFonts w:ascii="Arial" w:hAnsi="Arial" w:cs="Arial"/>
          <w:sz w:val="20"/>
          <w:szCs w:val="20"/>
        </w:rPr>
        <w:t>̇</w:t>
      </w:r>
      <w:r w:rsidR="00711C77" w:rsidRPr="001C39C8">
        <w:rPr>
          <w:rFonts w:ascii="Arial" w:hAnsi="Arial" w:cs="Arial"/>
          <w:sz w:val="20"/>
          <w:szCs w:val="20"/>
        </w:rPr>
        <w:t>O</w:t>
      </w:r>
      <w:r w:rsidR="00711C77" w:rsidRPr="001C39C8">
        <w:rPr>
          <w:rFonts w:ascii="Arial" w:hAnsi="Arial" w:cs="Arial"/>
          <w:sz w:val="20"/>
          <w:szCs w:val="20"/>
          <w:vertAlign w:val="subscript"/>
        </w:rPr>
        <w:t>2</w:t>
      </w:r>
      <w:r w:rsidR="00711C77" w:rsidRPr="001C39C8">
        <w:rPr>
          <w:rFonts w:ascii="Arial" w:hAnsi="Arial" w:cs="Arial"/>
          <w:sz w:val="20"/>
          <w:szCs w:val="20"/>
        </w:rPr>
        <w:t xml:space="preserve"> </w:t>
      </w:r>
      <w:r w:rsidR="00356352" w:rsidRPr="001C39C8">
        <w:rPr>
          <w:rFonts w:ascii="Arial" w:hAnsi="Arial" w:cs="Arial"/>
          <w:sz w:val="20"/>
          <w:szCs w:val="20"/>
        </w:rPr>
        <w:t>and oxygen demand at th</w:t>
      </w:r>
      <w:r w:rsidR="00F73C23">
        <w:rPr>
          <w:rFonts w:ascii="Arial" w:hAnsi="Arial" w:cs="Arial"/>
          <w:sz w:val="20"/>
          <w:szCs w:val="20"/>
        </w:rPr>
        <w:t xml:space="preserve">e end of the </w:t>
      </w:r>
      <w:r w:rsidR="00A40B7F">
        <w:rPr>
          <w:rFonts w:ascii="Arial" w:hAnsi="Arial" w:cs="Arial"/>
          <w:sz w:val="20"/>
          <w:szCs w:val="20"/>
        </w:rPr>
        <w:t>3MT</w:t>
      </w:r>
      <w:r w:rsidR="00F73C23">
        <w:rPr>
          <w:rFonts w:ascii="Arial" w:hAnsi="Arial" w:cs="Arial"/>
          <w:sz w:val="20"/>
          <w:szCs w:val="20"/>
        </w:rPr>
        <w:t xml:space="preserve"> were similar (Table 1, Figure 1)</w:t>
      </w:r>
      <w:r w:rsidR="00590F51">
        <w:rPr>
          <w:rFonts w:ascii="Arial" w:hAnsi="Arial" w:cs="Arial"/>
          <w:sz w:val="20"/>
          <w:szCs w:val="20"/>
        </w:rPr>
        <w:t>, and</w:t>
      </w:r>
      <w:r w:rsidR="00F81733" w:rsidRPr="001C39C8">
        <w:rPr>
          <w:rFonts w:ascii="Arial" w:hAnsi="Arial" w:cs="Arial"/>
          <w:sz w:val="20"/>
          <w:szCs w:val="20"/>
        </w:rPr>
        <w:t xml:space="preserve"> most of the AOD occurs at the onset of all-out tests </w:t>
      </w:r>
      <w:r w:rsidR="00BC3491" w:rsidRPr="001C39C8">
        <w:rPr>
          <w:rFonts w:ascii="Arial" w:hAnsi="Arial" w:cs="Arial"/>
          <w:sz w:val="20"/>
          <w:szCs w:val="20"/>
        </w:rPr>
        <w:t>(see Figure 1</w:t>
      </w:r>
      <w:r w:rsidR="00356352" w:rsidRPr="001C39C8">
        <w:rPr>
          <w:rFonts w:ascii="Arial" w:hAnsi="Arial" w:cs="Arial"/>
          <w:sz w:val="20"/>
          <w:szCs w:val="20"/>
        </w:rPr>
        <w:t xml:space="preserve">). </w:t>
      </w:r>
      <w:r w:rsidR="00DB09B1" w:rsidRPr="001C39C8">
        <w:rPr>
          <w:rFonts w:ascii="Arial" w:hAnsi="Arial" w:cs="Arial"/>
          <w:sz w:val="20"/>
          <w:szCs w:val="20"/>
        </w:rPr>
        <w:t>Alternatively</w:t>
      </w:r>
      <w:r w:rsidR="00356352" w:rsidRPr="001C39C8">
        <w:rPr>
          <w:rFonts w:ascii="Arial" w:hAnsi="Arial" w:cs="Arial"/>
          <w:sz w:val="20"/>
          <w:szCs w:val="20"/>
        </w:rPr>
        <w:t xml:space="preserve">, </w:t>
      </w:r>
      <w:r w:rsidR="00F40D46" w:rsidRPr="001C39C8">
        <w:rPr>
          <w:rFonts w:ascii="Arial" w:hAnsi="Arial" w:cs="Arial"/>
          <w:sz w:val="20"/>
          <w:szCs w:val="20"/>
        </w:rPr>
        <w:t xml:space="preserve">at the onset of the </w:t>
      </w:r>
      <w:r w:rsidR="00F06788">
        <w:rPr>
          <w:rFonts w:ascii="Arial" w:hAnsi="Arial" w:cs="Arial"/>
          <w:sz w:val="20"/>
          <w:szCs w:val="20"/>
        </w:rPr>
        <w:t>3MT</w:t>
      </w:r>
      <w:r w:rsidR="00F40D46" w:rsidRPr="001C39C8">
        <w:rPr>
          <w:rFonts w:ascii="Arial" w:hAnsi="Arial" w:cs="Arial"/>
          <w:sz w:val="20"/>
          <w:szCs w:val="20"/>
        </w:rPr>
        <w:t xml:space="preserve"> there is a higher demand </w:t>
      </w:r>
      <w:r w:rsidR="00537244" w:rsidRPr="001C39C8">
        <w:rPr>
          <w:rFonts w:ascii="Arial" w:hAnsi="Arial" w:cs="Arial"/>
          <w:sz w:val="20"/>
          <w:szCs w:val="20"/>
        </w:rPr>
        <w:t>o</w:t>
      </w:r>
      <w:r w:rsidR="00537244">
        <w:rPr>
          <w:rFonts w:ascii="Arial" w:hAnsi="Arial" w:cs="Arial"/>
          <w:sz w:val="20"/>
          <w:szCs w:val="20"/>
        </w:rPr>
        <w:t>n</w:t>
      </w:r>
      <w:r w:rsidR="00537244" w:rsidRPr="001C39C8">
        <w:rPr>
          <w:rFonts w:ascii="Arial" w:hAnsi="Arial" w:cs="Arial"/>
          <w:sz w:val="20"/>
          <w:szCs w:val="20"/>
        </w:rPr>
        <w:t xml:space="preserve"> </w:t>
      </w:r>
      <w:r w:rsidR="00F40D46" w:rsidRPr="001C39C8">
        <w:rPr>
          <w:rFonts w:ascii="Arial" w:hAnsi="Arial" w:cs="Arial"/>
          <w:sz w:val="20"/>
          <w:szCs w:val="20"/>
        </w:rPr>
        <w:t xml:space="preserve">ATP turnover which can </w:t>
      </w:r>
      <w:r w:rsidR="00DB09B1" w:rsidRPr="001C39C8">
        <w:rPr>
          <w:rFonts w:ascii="Arial" w:hAnsi="Arial" w:cs="Arial"/>
          <w:sz w:val="20"/>
          <w:szCs w:val="20"/>
        </w:rPr>
        <w:t>accelerate</w:t>
      </w:r>
      <w:r w:rsidR="00141948" w:rsidRPr="001C39C8">
        <w:rPr>
          <w:rFonts w:ascii="Arial" w:hAnsi="Arial" w:cs="Arial"/>
          <w:sz w:val="20"/>
          <w:szCs w:val="20"/>
        </w:rPr>
        <w:t xml:space="preserve"> </w:t>
      </w:r>
      <w:r w:rsidR="003D61CC">
        <w:rPr>
          <w:rFonts w:ascii="Arial" w:hAnsi="Arial" w:cs="Arial"/>
          <w:sz w:val="20"/>
          <w:szCs w:val="20"/>
        </w:rPr>
        <w:t xml:space="preserve">kinetics of </w:t>
      </w:r>
      <w:r w:rsidR="00356352" w:rsidRPr="001C39C8">
        <w:rPr>
          <w:rFonts w:ascii="Arial" w:hAnsi="Arial" w:cs="Arial"/>
          <w:sz w:val="20"/>
          <w:szCs w:val="20"/>
        </w:rPr>
        <w:t>V</w:t>
      </w:r>
      <w:r w:rsidR="00DB09B1" w:rsidRPr="001C39C8">
        <w:rPr>
          <w:rFonts w:ascii="Arial" w:hAnsi="Arial" w:cs="Arial"/>
          <w:sz w:val="20"/>
          <w:szCs w:val="20"/>
        </w:rPr>
        <w:t>̇</w:t>
      </w:r>
      <w:r w:rsidR="00356352" w:rsidRPr="001C39C8">
        <w:rPr>
          <w:rFonts w:ascii="Arial" w:hAnsi="Arial" w:cs="Arial"/>
          <w:sz w:val="20"/>
          <w:szCs w:val="20"/>
        </w:rPr>
        <w:t>O</w:t>
      </w:r>
      <w:r w:rsidR="00356352" w:rsidRPr="001C39C8">
        <w:rPr>
          <w:rFonts w:ascii="Arial" w:hAnsi="Arial" w:cs="Arial"/>
          <w:sz w:val="20"/>
          <w:szCs w:val="20"/>
          <w:vertAlign w:val="subscript"/>
        </w:rPr>
        <w:t>2</w:t>
      </w:r>
      <w:r w:rsidR="00356352" w:rsidRPr="001C39C8">
        <w:rPr>
          <w:rFonts w:ascii="Arial" w:hAnsi="Arial" w:cs="Arial"/>
          <w:sz w:val="20"/>
          <w:szCs w:val="20"/>
        </w:rPr>
        <w:t xml:space="preserve"> </w:t>
      </w:r>
      <w:r w:rsidR="00141948" w:rsidRPr="001C39C8">
        <w:rPr>
          <w:rFonts w:ascii="Arial" w:hAnsi="Arial" w:cs="Arial"/>
          <w:sz w:val="20"/>
          <w:szCs w:val="20"/>
        </w:rPr>
        <w:t>and</w:t>
      </w:r>
      <w:r w:rsidR="00141948" w:rsidRPr="00103DE2">
        <w:rPr>
          <w:rFonts w:ascii="Arial" w:hAnsi="Arial" w:cs="Arial"/>
          <w:sz w:val="20"/>
          <w:szCs w:val="20"/>
        </w:rPr>
        <w:t xml:space="preserve">, possibly, reduce </w:t>
      </w:r>
      <w:r w:rsidR="003D61CC">
        <w:rPr>
          <w:rFonts w:ascii="Arial" w:hAnsi="Arial" w:cs="Arial"/>
          <w:sz w:val="20"/>
          <w:szCs w:val="20"/>
        </w:rPr>
        <w:t xml:space="preserve">the </w:t>
      </w:r>
      <w:r w:rsidR="00141948" w:rsidRPr="00103DE2">
        <w:rPr>
          <w:rFonts w:ascii="Arial" w:hAnsi="Arial" w:cs="Arial"/>
          <w:sz w:val="20"/>
          <w:szCs w:val="20"/>
        </w:rPr>
        <w:t>AOD</w:t>
      </w:r>
      <w:r w:rsidR="00356352" w:rsidRPr="00103DE2">
        <w:rPr>
          <w:rFonts w:ascii="Arial" w:hAnsi="Arial" w:cs="Arial"/>
          <w:sz w:val="20"/>
          <w:szCs w:val="20"/>
        </w:rPr>
        <w:t xml:space="preserve"> </w:t>
      </w:r>
      <w:r w:rsidR="00FB5022" w:rsidRPr="00FB5022">
        <w:rPr>
          <w:rFonts w:ascii="Arial" w:hAnsi="Arial" w:cs="Arial"/>
          <w:sz w:val="20"/>
          <w:szCs w:val="20"/>
        </w:rPr>
        <w:t>(Jones et al., 2008)</w:t>
      </w:r>
      <w:r w:rsidR="00F40D46" w:rsidRPr="00103DE2">
        <w:rPr>
          <w:rFonts w:ascii="Arial" w:hAnsi="Arial" w:cs="Arial"/>
          <w:sz w:val="20"/>
          <w:szCs w:val="20"/>
        </w:rPr>
        <w:t xml:space="preserve">. </w:t>
      </w:r>
      <w:r w:rsidR="00537244">
        <w:rPr>
          <w:rFonts w:ascii="Arial" w:hAnsi="Arial" w:cs="Arial"/>
          <w:sz w:val="20"/>
          <w:szCs w:val="20"/>
        </w:rPr>
        <w:t>Then again</w:t>
      </w:r>
      <w:r w:rsidR="00537244" w:rsidRPr="00103DE2">
        <w:rPr>
          <w:rFonts w:ascii="Arial" w:hAnsi="Arial" w:cs="Arial"/>
          <w:sz w:val="20"/>
          <w:szCs w:val="20"/>
        </w:rPr>
        <w:t xml:space="preserve">, </w:t>
      </w:r>
      <w:r w:rsidR="00F40D46" w:rsidRPr="00103DE2">
        <w:rPr>
          <w:rFonts w:ascii="Arial" w:hAnsi="Arial" w:cs="Arial"/>
          <w:sz w:val="20"/>
          <w:szCs w:val="20"/>
        </w:rPr>
        <w:t xml:space="preserve">studies </w:t>
      </w:r>
      <w:r w:rsidR="00AA67B5">
        <w:rPr>
          <w:rFonts w:ascii="Arial" w:hAnsi="Arial" w:cs="Arial"/>
          <w:sz w:val="20"/>
          <w:szCs w:val="20"/>
        </w:rPr>
        <w:t>that have examined</w:t>
      </w:r>
      <w:r w:rsidR="00F40D46" w:rsidRPr="00103DE2">
        <w:rPr>
          <w:rFonts w:ascii="Arial" w:hAnsi="Arial" w:cs="Arial"/>
          <w:sz w:val="20"/>
          <w:szCs w:val="20"/>
        </w:rPr>
        <w:t xml:space="preserve"> the effects of </w:t>
      </w:r>
      <w:r w:rsidR="000871A1">
        <w:rPr>
          <w:rFonts w:ascii="Arial" w:hAnsi="Arial" w:cs="Arial"/>
          <w:sz w:val="20"/>
          <w:szCs w:val="20"/>
        </w:rPr>
        <w:t>work-rate profiles</w:t>
      </w:r>
      <w:r w:rsidR="000871A1" w:rsidRPr="00103DE2">
        <w:rPr>
          <w:rFonts w:ascii="Arial" w:hAnsi="Arial" w:cs="Arial"/>
          <w:sz w:val="20"/>
          <w:szCs w:val="20"/>
        </w:rPr>
        <w:t xml:space="preserve"> </w:t>
      </w:r>
      <w:r w:rsidR="00F40D46" w:rsidRPr="00103DE2">
        <w:rPr>
          <w:rFonts w:ascii="Arial" w:hAnsi="Arial" w:cs="Arial"/>
          <w:sz w:val="20"/>
          <w:szCs w:val="20"/>
        </w:rPr>
        <w:t xml:space="preserve">during 2-6 min trials </w:t>
      </w:r>
      <w:r w:rsidR="00270C5E" w:rsidRPr="00103DE2">
        <w:rPr>
          <w:rFonts w:ascii="Arial" w:hAnsi="Arial" w:cs="Arial"/>
          <w:sz w:val="20"/>
          <w:szCs w:val="20"/>
        </w:rPr>
        <w:t xml:space="preserve">have </w:t>
      </w:r>
      <w:r w:rsidR="00F40D46" w:rsidRPr="00103DE2">
        <w:rPr>
          <w:rFonts w:ascii="Arial" w:hAnsi="Arial" w:cs="Arial"/>
          <w:sz w:val="20"/>
          <w:szCs w:val="20"/>
        </w:rPr>
        <w:t>report</w:t>
      </w:r>
      <w:r w:rsidR="00270C5E" w:rsidRPr="00103DE2">
        <w:rPr>
          <w:rFonts w:ascii="Arial" w:hAnsi="Arial" w:cs="Arial"/>
          <w:sz w:val="20"/>
          <w:szCs w:val="20"/>
        </w:rPr>
        <w:t>ed</w:t>
      </w:r>
      <w:r w:rsidR="00F40D46" w:rsidRPr="00103DE2">
        <w:rPr>
          <w:rFonts w:ascii="Arial" w:hAnsi="Arial" w:cs="Arial"/>
          <w:sz w:val="20"/>
          <w:szCs w:val="20"/>
        </w:rPr>
        <w:t xml:space="preserve"> </w:t>
      </w:r>
      <w:r w:rsidR="003D61CC">
        <w:rPr>
          <w:rFonts w:ascii="Arial" w:hAnsi="Arial" w:cs="Arial"/>
          <w:sz w:val="20"/>
          <w:szCs w:val="20"/>
        </w:rPr>
        <w:t xml:space="preserve">that </w:t>
      </w:r>
      <w:r w:rsidR="003D61CC" w:rsidRPr="00103DE2">
        <w:rPr>
          <w:rFonts w:ascii="Arial" w:hAnsi="Arial" w:cs="Arial"/>
          <w:sz w:val="20"/>
          <w:szCs w:val="20"/>
        </w:rPr>
        <w:t xml:space="preserve">an all-out start </w:t>
      </w:r>
      <w:r w:rsidR="003D61CC">
        <w:rPr>
          <w:rFonts w:ascii="Arial" w:hAnsi="Arial" w:cs="Arial"/>
          <w:sz w:val="20"/>
          <w:szCs w:val="20"/>
        </w:rPr>
        <w:t>has no effect</w:t>
      </w:r>
      <w:r w:rsidR="00F40D46" w:rsidRPr="00103DE2">
        <w:rPr>
          <w:rFonts w:ascii="Arial" w:hAnsi="Arial" w:cs="Arial"/>
          <w:sz w:val="20"/>
          <w:szCs w:val="20"/>
        </w:rPr>
        <w:t xml:space="preserve"> </w:t>
      </w:r>
      <w:r w:rsidR="00590F51" w:rsidRPr="00103DE2">
        <w:rPr>
          <w:rFonts w:ascii="Arial" w:hAnsi="Arial" w:cs="Arial"/>
          <w:sz w:val="20"/>
          <w:szCs w:val="20"/>
        </w:rPr>
        <w:t xml:space="preserve">on </w:t>
      </w:r>
      <w:r w:rsidR="003D61CC">
        <w:rPr>
          <w:rFonts w:ascii="Arial" w:hAnsi="Arial" w:cs="Arial"/>
          <w:sz w:val="20"/>
          <w:szCs w:val="20"/>
        </w:rPr>
        <w:t xml:space="preserve">the </w:t>
      </w:r>
      <w:r w:rsidR="00590F51" w:rsidRPr="00103DE2">
        <w:rPr>
          <w:rFonts w:ascii="Arial" w:hAnsi="Arial" w:cs="Arial"/>
          <w:sz w:val="20"/>
          <w:szCs w:val="20"/>
        </w:rPr>
        <w:t xml:space="preserve">AOD </w:t>
      </w:r>
      <w:r w:rsidR="00011137" w:rsidRPr="00011137">
        <w:rPr>
          <w:rFonts w:ascii="Arial" w:hAnsi="Arial" w:cs="Arial"/>
          <w:sz w:val="20"/>
          <w:szCs w:val="20"/>
        </w:rPr>
        <w:t>(Aisbett, Lerossignol, McConell, Abbiss, &amp; Snow, 2009; Bishop, Bonetti, &amp; Dawson, 2002)</w:t>
      </w:r>
      <w:r w:rsidR="005B3E73" w:rsidRPr="00103DE2">
        <w:rPr>
          <w:rFonts w:ascii="Arial" w:hAnsi="Arial" w:cs="Arial"/>
          <w:sz w:val="20"/>
          <w:szCs w:val="20"/>
        </w:rPr>
        <w:t xml:space="preserve">. Moreover, </w:t>
      </w:r>
      <w:r w:rsidR="00B27B58" w:rsidRPr="00103DE2">
        <w:rPr>
          <w:rFonts w:ascii="Arial" w:hAnsi="Arial" w:cs="Arial"/>
          <w:sz w:val="20"/>
          <w:szCs w:val="20"/>
        </w:rPr>
        <w:t xml:space="preserve">BLa </w:t>
      </w:r>
      <w:r w:rsidR="005B3E73" w:rsidRPr="00103DE2">
        <w:rPr>
          <w:rFonts w:ascii="Arial" w:hAnsi="Arial" w:cs="Arial"/>
          <w:sz w:val="20"/>
          <w:szCs w:val="20"/>
        </w:rPr>
        <w:t>and</w:t>
      </w:r>
      <w:r w:rsidR="00B27B58" w:rsidRPr="00103DE2">
        <w:rPr>
          <w:rFonts w:ascii="Arial" w:hAnsi="Arial" w:cs="Arial"/>
          <w:sz w:val="20"/>
          <w:szCs w:val="20"/>
        </w:rPr>
        <w:t xml:space="preserve"> pH</w:t>
      </w:r>
      <w:r w:rsidR="005B3E73" w:rsidRPr="00103DE2">
        <w:rPr>
          <w:rFonts w:ascii="Arial" w:hAnsi="Arial" w:cs="Arial"/>
          <w:sz w:val="20"/>
          <w:szCs w:val="20"/>
        </w:rPr>
        <w:t xml:space="preserve">, which can also be considered markers of </w:t>
      </w:r>
      <w:r w:rsidR="00B27B58" w:rsidRPr="00103DE2">
        <w:rPr>
          <w:rFonts w:ascii="Arial" w:hAnsi="Arial" w:cs="Arial"/>
          <w:sz w:val="20"/>
          <w:szCs w:val="20"/>
        </w:rPr>
        <w:t>anaerobic energy production</w:t>
      </w:r>
      <w:r w:rsidR="005B3E73" w:rsidRPr="00103DE2">
        <w:rPr>
          <w:rFonts w:ascii="Arial" w:hAnsi="Arial" w:cs="Arial"/>
          <w:sz w:val="20"/>
          <w:szCs w:val="20"/>
        </w:rPr>
        <w:t xml:space="preserve">, remain unaffected </w:t>
      </w:r>
      <w:r w:rsidR="003D61CC">
        <w:rPr>
          <w:rFonts w:ascii="Arial" w:hAnsi="Arial" w:cs="Arial"/>
          <w:sz w:val="20"/>
          <w:szCs w:val="20"/>
        </w:rPr>
        <w:t>by an</w:t>
      </w:r>
      <w:r w:rsidR="005B3E73" w:rsidRPr="00103DE2">
        <w:rPr>
          <w:rFonts w:ascii="Arial" w:hAnsi="Arial" w:cs="Arial"/>
          <w:sz w:val="20"/>
          <w:szCs w:val="20"/>
        </w:rPr>
        <w:t xml:space="preserve"> </w:t>
      </w:r>
      <w:r w:rsidR="003D61CC">
        <w:rPr>
          <w:rFonts w:ascii="Arial" w:hAnsi="Arial" w:cs="Arial"/>
          <w:sz w:val="20"/>
          <w:szCs w:val="20"/>
        </w:rPr>
        <w:t xml:space="preserve">all-out start </w:t>
      </w:r>
      <w:r w:rsidR="00FB5022" w:rsidRPr="00FB5022">
        <w:rPr>
          <w:rFonts w:ascii="Arial" w:hAnsi="Arial" w:cs="Arial"/>
          <w:sz w:val="20"/>
          <w:szCs w:val="20"/>
        </w:rPr>
        <w:t xml:space="preserve">(Aisbett et al., 2009; Bishop </w:t>
      </w:r>
      <w:r w:rsidR="00FB5022">
        <w:rPr>
          <w:rFonts w:ascii="Arial" w:hAnsi="Arial" w:cs="Arial"/>
          <w:sz w:val="20"/>
          <w:szCs w:val="20"/>
        </w:rPr>
        <w:t>et al., 2002; Chidnok</w:t>
      </w:r>
      <w:r w:rsidR="00FB5022" w:rsidRPr="00FB5022">
        <w:rPr>
          <w:rFonts w:ascii="Arial" w:hAnsi="Arial" w:cs="Arial"/>
          <w:sz w:val="20"/>
          <w:szCs w:val="20"/>
        </w:rPr>
        <w:t xml:space="preserve"> et al., 2013)</w:t>
      </w:r>
      <w:r w:rsidR="00F40D46" w:rsidRPr="00103DE2">
        <w:rPr>
          <w:rFonts w:ascii="Arial" w:hAnsi="Arial" w:cs="Arial"/>
          <w:sz w:val="20"/>
          <w:szCs w:val="20"/>
        </w:rPr>
        <w:t xml:space="preserve">. </w:t>
      </w:r>
      <w:r w:rsidR="00B27B58" w:rsidRPr="00103DE2">
        <w:rPr>
          <w:rFonts w:ascii="Arial" w:hAnsi="Arial" w:cs="Arial"/>
          <w:sz w:val="20"/>
          <w:szCs w:val="20"/>
        </w:rPr>
        <w:t xml:space="preserve">In contrast, </w:t>
      </w:r>
      <w:r w:rsidR="004E2DB0" w:rsidRPr="00103DE2">
        <w:rPr>
          <w:rFonts w:ascii="Arial" w:hAnsi="Arial" w:cs="Arial"/>
          <w:sz w:val="20"/>
          <w:szCs w:val="20"/>
        </w:rPr>
        <w:t xml:space="preserve">the </w:t>
      </w:r>
      <w:r w:rsidR="00F64134" w:rsidRPr="00103DE2">
        <w:rPr>
          <w:rFonts w:ascii="Arial" w:hAnsi="Arial" w:cs="Arial"/>
          <w:sz w:val="20"/>
          <w:szCs w:val="20"/>
        </w:rPr>
        <w:t xml:space="preserve">higher BLa </w:t>
      </w:r>
      <w:r w:rsidR="00B4067F" w:rsidRPr="00103DE2">
        <w:rPr>
          <w:rFonts w:ascii="Arial" w:hAnsi="Arial" w:cs="Arial"/>
          <w:sz w:val="20"/>
          <w:szCs w:val="20"/>
        </w:rPr>
        <w:t xml:space="preserve">observed </w:t>
      </w:r>
      <w:r w:rsidR="004E2DB0" w:rsidRPr="00103DE2">
        <w:rPr>
          <w:rFonts w:ascii="Arial" w:hAnsi="Arial" w:cs="Arial"/>
          <w:sz w:val="20"/>
          <w:szCs w:val="20"/>
        </w:rPr>
        <w:t xml:space="preserve">in </w:t>
      </w:r>
      <w:r w:rsidR="00F06788">
        <w:rPr>
          <w:rFonts w:ascii="Arial" w:hAnsi="Arial" w:cs="Arial"/>
          <w:sz w:val="20"/>
          <w:szCs w:val="20"/>
        </w:rPr>
        <w:t>3MT</w:t>
      </w:r>
      <w:r w:rsidR="004E2DB0" w:rsidRPr="00103DE2">
        <w:rPr>
          <w:rFonts w:ascii="Arial" w:hAnsi="Arial" w:cs="Arial"/>
          <w:sz w:val="20"/>
          <w:szCs w:val="20"/>
        </w:rPr>
        <w:t xml:space="preserve"> </w:t>
      </w:r>
      <w:r w:rsidR="00B4067F" w:rsidRPr="00103DE2">
        <w:rPr>
          <w:rFonts w:ascii="Arial" w:hAnsi="Arial" w:cs="Arial"/>
          <w:sz w:val="20"/>
          <w:szCs w:val="20"/>
        </w:rPr>
        <w:t xml:space="preserve">in the current study </w:t>
      </w:r>
      <w:r w:rsidR="004E2DB0" w:rsidRPr="00103DE2">
        <w:rPr>
          <w:rFonts w:ascii="Arial" w:hAnsi="Arial" w:cs="Arial"/>
          <w:sz w:val="20"/>
          <w:szCs w:val="20"/>
        </w:rPr>
        <w:t>may be</w:t>
      </w:r>
      <w:r w:rsidR="00F64134" w:rsidRPr="00103DE2">
        <w:rPr>
          <w:rFonts w:ascii="Arial" w:hAnsi="Arial" w:cs="Arial"/>
          <w:sz w:val="20"/>
          <w:szCs w:val="20"/>
        </w:rPr>
        <w:t xml:space="preserve"> indicative of </w:t>
      </w:r>
      <w:r w:rsidR="005E4DF0" w:rsidRPr="00103DE2">
        <w:rPr>
          <w:rFonts w:ascii="Arial" w:hAnsi="Arial" w:cs="Arial"/>
          <w:sz w:val="20"/>
          <w:szCs w:val="20"/>
        </w:rPr>
        <w:t xml:space="preserve">a </w:t>
      </w:r>
      <w:r w:rsidR="00F64134" w:rsidRPr="00103DE2">
        <w:rPr>
          <w:rFonts w:ascii="Arial" w:hAnsi="Arial" w:cs="Arial"/>
          <w:sz w:val="20"/>
          <w:szCs w:val="20"/>
        </w:rPr>
        <w:t>greater perturbation in the muscula</w:t>
      </w:r>
      <w:r w:rsidR="00BF26A8" w:rsidRPr="00103DE2">
        <w:rPr>
          <w:rFonts w:ascii="Arial" w:hAnsi="Arial" w:cs="Arial"/>
          <w:sz w:val="20"/>
          <w:szCs w:val="20"/>
        </w:rPr>
        <w:t>r</w:t>
      </w:r>
      <w:r w:rsidR="00F64134" w:rsidRPr="00103DE2">
        <w:rPr>
          <w:rFonts w:ascii="Arial" w:hAnsi="Arial" w:cs="Arial"/>
          <w:sz w:val="20"/>
          <w:szCs w:val="20"/>
        </w:rPr>
        <w:t xml:space="preserve"> </w:t>
      </w:r>
      <w:r w:rsidR="00F64134" w:rsidRPr="00FA16E4">
        <w:rPr>
          <w:rFonts w:ascii="Arial" w:hAnsi="Arial" w:cs="Arial"/>
          <w:i/>
          <w:sz w:val="20"/>
          <w:szCs w:val="20"/>
        </w:rPr>
        <w:t>milieu</w:t>
      </w:r>
      <w:r w:rsidR="00F64134" w:rsidRPr="00103DE2">
        <w:rPr>
          <w:rFonts w:ascii="Arial" w:hAnsi="Arial" w:cs="Arial"/>
          <w:sz w:val="20"/>
          <w:szCs w:val="20"/>
        </w:rPr>
        <w:t xml:space="preserve"> during the </w:t>
      </w:r>
      <w:r w:rsidR="00A40B7F">
        <w:rPr>
          <w:rFonts w:ascii="Arial" w:hAnsi="Arial" w:cs="Arial"/>
          <w:sz w:val="20"/>
          <w:szCs w:val="20"/>
        </w:rPr>
        <w:t>3MT</w:t>
      </w:r>
      <w:r w:rsidR="00DB465E">
        <w:rPr>
          <w:rFonts w:ascii="Arial" w:hAnsi="Arial" w:cs="Arial"/>
          <w:sz w:val="20"/>
          <w:szCs w:val="20"/>
        </w:rPr>
        <w:t xml:space="preserve">, which in turn </w:t>
      </w:r>
      <w:r w:rsidR="006A0AEA">
        <w:rPr>
          <w:rFonts w:ascii="Arial" w:hAnsi="Arial" w:cs="Arial"/>
          <w:sz w:val="20"/>
          <w:szCs w:val="20"/>
        </w:rPr>
        <w:t xml:space="preserve">would </w:t>
      </w:r>
      <w:r w:rsidR="00CB1ACE">
        <w:rPr>
          <w:rFonts w:ascii="Arial" w:hAnsi="Arial" w:cs="Arial"/>
          <w:sz w:val="20"/>
          <w:szCs w:val="20"/>
        </w:rPr>
        <w:t xml:space="preserve">affect the </w:t>
      </w:r>
      <w:r w:rsidR="006A0AEA">
        <w:rPr>
          <w:rFonts w:ascii="Arial" w:hAnsi="Arial" w:cs="Arial"/>
          <w:sz w:val="20"/>
          <w:szCs w:val="20"/>
        </w:rPr>
        <w:t>V̇O</w:t>
      </w:r>
      <w:r w:rsidR="006A0AEA" w:rsidRPr="00E420DC">
        <w:rPr>
          <w:rFonts w:ascii="Arial" w:hAnsi="Arial" w:cs="Arial"/>
          <w:sz w:val="20"/>
          <w:szCs w:val="20"/>
          <w:vertAlign w:val="subscript"/>
        </w:rPr>
        <w:t>2</w:t>
      </w:r>
      <w:r w:rsidR="006A0AEA">
        <w:rPr>
          <w:rFonts w:ascii="Arial" w:hAnsi="Arial" w:cs="Arial"/>
          <w:sz w:val="20"/>
          <w:szCs w:val="20"/>
          <w:vertAlign w:val="subscript"/>
        </w:rPr>
        <w:t xml:space="preserve"> </w:t>
      </w:r>
      <w:r w:rsidR="00CB1ACE">
        <w:rPr>
          <w:rFonts w:ascii="Arial" w:hAnsi="Arial" w:cs="Arial"/>
          <w:sz w:val="20"/>
          <w:szCs w:val="20"/>
        </w:rPr>
        <w:t>kinetics</w:t>
      </w:r>
      <w:r w:rsidR="00D27F31">
        <w:rPr>
          <w:rFonts w:ascii="Arial" w:hAnsi="Arial" w:cs="Arial"/>
          <w:sz w:val="20"/>
          <w:szCs w:val="20"/>
        </w:rPr>
        <w:t xml:space="preserve"> </w:t>
      </w:r>
      <w:r w:rsidR="00CB1ACE">
        <w:rPr>
          <w:rFonts w:ascii="Arial" w:hAnsi="Arial" w:cs="Arial"/>
          <w:sz w:val="20"/>
          <w:szCs w:val="20"/>
        </w:rPr>
        <w:t>(</w:t>
      </w:r>
      <w:r w:rsidR="005C19AA" w:rsidRPr="005C19AA">
        <w:rPr>
          <w:rFonts w:ascii="Arial" w:hAnsi="Arial" w:cs="Arial"/>
          <w:sz w:val="20"/>
          <w:szCs w:val="20"/>
        </w:rPr>
        <w:t xml:space="preserve">e.g. </w:t>
      </w:r>
      <w:r w:rsidR="005C19AA">
        <w:rPr>
          <w:rFonts w:ascii="Arial" w:hAnsi="Arial" w:cs="Arial"/>
          <w:sz w:val="20"/>
          <w:szCs w:val="20"/>
        </w:rPr>
        <w:t>Korzeniewski &amp; Zoladz, 2015</w:t>
      </w:r>
      <w:r w:rsidR="00CB1ACE">
        <w:rPr>
          <w:rFonts w:ascii="Arial" w:hAnsi="Arial" w:cs="Arial"/>
          <w:sz w:val="20"/>
          <w:szCs w:val="20"/>
        </w:rPr>
        <w:t>), and therefore AOD</w:t>
      </w:r>
      <w:r w:rsidR="00F64134" w:rsidRPr="00103DE2">
        <w:rPr>
          <w:rFonts w:ascii="Arial" w:hAnsi="Arial" w:cs="Arial"/>
          <w:sz w:val="20"/>
          <w:szCs w:val="20"/>
        </w:rPr>
        <w:t xml:space="preserve">. </w:t>
      </w:r>
      <w:r w:rsidR="00537244">
        <w:rPr>
          <w:rFonts w:ascii="Arial" w:hAnsi="Arial" w:cs="Arial"/>
          <w:sz w:val="20"/>
          <w:szCs w:val="20"/>
        </w:rPr>
        <w:t>W</w:t>
      </w:r>
      <w:r w:rsidR="00537244" w:rsidRPr="00103DE2">
        <w:rPr>
          <w:rFonts w:ascii="Arial" w:hAnsi="Arial" w:cs="Arial"/>
          <w:sz w:val="20"/>
          <w:szCs w:val="20"/>
        </w:rPr>
        <w:t xml:space="preserve">hilst </w:t>
      </w:r>
      <w:r w:rsidR="00A41A4E" w:rsidRPr="00103DE2">
        <w:rPr>
          <w:rFonts w:ascii="Arial" w:hAnsi="Arial" w:cs="Arial"/>
          <w:sz w:val="20"/>
          <w:szCs w:val="20"/>
        </w:rPr>
        <w:t>the increased BLa suggest</w:t>
      </w:r>
      <w:r w:rsidR="006A0AEA">
        <w:rPr>
          <w:rFonts w:ascii="Arial" w:hAnsi="Arial" w:cs="Arial"/>
          <w:sz w:val="20"/>
          <w:szCs w:val="20"/>
        </w:rPr>
        <w:t>s</w:t>
      </w:r>
      <w:r w:rsidR="00A41A4E" w:rsidRPr="00103DE2">
        <w:rPr>
          <w:rFonts w:ascii="Arial" w:hAnsi="Arial" w:cs="Arial"/>
          <w:sz w:val="20"/>
          <w:szCs w:val="20"/>
        </w:rPr>
        <w:t xml:space="preserve"> higher metabolic disturbance </w:t>
      </w:r>
      <w:r w:rsidR="00A41A4E">
        <w:rPr>
          <w:rFonts w:ascii="Arial" w:hAnsi="Arial" w:cs="Arial"/>
          <w:sz w:val="20"/>
          <w:szCs w:val="20"/>
        </w:rPr>
        <w:t xml:space="preserve">during the </w:t>
      </w:r>
      <w:r w:rsidR="00A40B7F">
        <w:rPr>
          <w:rFonts w:ascii="Arial" w:hAnsi="Arial" w:cs="Arial"/>
          <w:sz w:val="20"/>
          <w:szCs w:val="20"/>
        </w:rPr>
        <w:t>3MT</w:t>
      </w:r>
      <w:r w:rsidR="00A41A4E">
        <w:rPr>
          <w:rFonts w:ascii="Arial" w:hAnsi="Arial" w:cs="Arial"/>
          <w:sz w:val="20"/>
          <w:szCs w:val="20"/>
        </w:rPr>
        <w:t xml:space="preserve">, there is evidence that all-out and CWR tests result in similar </w:t>
      </w:r>
      <w:r w:rsidR="00822D92">
        <w:rPr>
          <w:rFonts w:ascii="Arial" w:hAnsi="Arial" w:cs="Arial"/>
          <w:sz w:val="20"/>
          <w:szCs w:val="20"/>
        </w:rPr>
        <w:t xml:space="preserve">intramuscular </w:t>
      </w:r>
      <w:r w:rsidR="00A41A4E">
        <w:rPr>
          <w:rFonts w:ascii="Arial" w:hAnsi="Arial" w:cs="Arial"/>
          <w:sz w:val="20"/>
          <w:szCs w:val="20"/>
        </w:rPr>
        <w:t xml:space="preserve">metabolic perturbation </w:t>
      </w:r>
      <w:r w:rsidR="00E420DC">
        <w:rPr>
          <w:rFonts w:ascii="Arial" w:hAnsi="Arial" w:cs="Arial"/>
          <w:sz w:val="20"/>
          <w:szCs w:val="20"/>
        </w:rPr>
        <w:fldChar w:fldCharType="begin" w:fldLock="1"/>
      </w:r>
      <w:r w:rsidR="00BE4A98">
        <w:rPr>
          <w:rFonts w:ascii="Arial" w:hAnsi="Arial" w:cs="Arial"/>
          <w:sz w:val="20"/>
          <w:szCs w:val="20"/>
        </w:rPr>
        <w:instrText>ADDIN CSL_CITATION { "citationItems" : [ { "id" : "ITEM-1", "itemData" : { "DOI" : "10.1113/expphysiol.2010.052688", "ISSN" : "1469-445X", "PMID" : "20360422", "abstract" : "It is not possible to attain a metabolic steady state during exercise above the so-called critical force or critical power. We tested the hypothesis that the muscle metabolic perturbations at the end of a bout of maximal isometric contractions, which yield a stable end-test force (equal to the critical force), would be similar to that at task failure following submaximal contractions performed above the critical force. Eight healthy subjects (four female) performed isometric single knee-extension exercise in the bore of a 1.5 T superconducting magnet on two occasions. Following familiarization, subjects performed the following exercises: (1) 60 maximal contractions (3 s contraction, 2 s rest); and (2) submaximal contractions (the same contraction regime performed at 54 +/- 8% maximal voluntary contraction) to task failure. Phosphocreatine (PCr), inorganic phosphate (P(i)) and diprotonated phosphate (H(2)PO(4)()) concentrations and pH were determined using (31)P magnetic resonance spectroscopy throughout both tests. During the maximal contractions, force production fell from 213 +/- 33 N to reach a plateau in the last 30 s of the test at 100 +/- 20 N. The muscle metabolic responses at the end of each test were substantial, but not different between conditions: [PCr] was reduced (to 21 +/- 12 and 17 +/- 7% of baseline for maximal and submaximal contractions, respectively; P = 0.17), [P(i)] was elevated (to 364 +/- 98 and 363 +/- 135% of baseline, respectively; P = 0.98) and pH reduced (to 6.64 +/- 0.16 and 6.69 +/- 0.17, respectively; P = 0.43). The [H(2)PO(4)()] was also elevated at the end of both tests (to 607 +/- 252 and 556 +/- 269% of baseline, respectively; P = 0.22). These data suggest that the exercise-induced metabolic perturbations contributing to force depression in all-out exercise are the same as those contributing to task failure during submaximal contractions.", "author" : [ { "dropping-particle" : "", "family" : "Burnley", "given" : "Mark", "non-dropping-particle" : "", "parse-names" : false, "suffix" : "" }, { "dropping-particle" : "", "family" : "Vanhatalo", "given" : "Anni", "non-dropping-particle" : "", "parse-names" : false, "suffix" : "" }, { "dropping-particle" : "", "family" : "Fulford", "given" : "Jonathan", "non-dropping-particle" : "", "parse-names" : false, "suffix" : "" }, { "dropping-particle" : "", "family" : "Jones", "given" : "Andrew M", "non-dropping-particle" : "", "parse-names" : false, "suffix" : "" } ], "container-title" : "Experimental physiology", "id" : "ITEM-1", "issue" : "7", "issued" : { "date-parts" : [ [ "2010", "7" ] ] }, "page" : "798-807", "title" : "Similar metabolic perturbations during all-out and constant force exhaustive exercise in humans: a (31)P magnetic resonance spectroscopy study.", "type" : "article-journal", "volume" : "95" }, "uris" : [ "http://www.mendeley.com/documents/?uuid=7b031e5c-eb9a-4e07-a58d-c9f136f9bddd" ] } ], "mendeley" : { "formattedCitation" : "(Burnley, Vanhatalo, Fulford, &amp; Jones, 2010)", "plainTextFormattedCitation" : "(Burnley, Vanhatalo, Fulford, &amp; Jones, 2010)", "previouslyFormattedCitation" : "(Burnley, Vanhatalo, Fulford, &amp; Jones, 2010)" }, "properties" : { "noteIndex" : 0 }, "schema" : "https://github.com/citation-style-language/schema/raw/master/csl-citation.json" }</w:instrText>
      </w:r>
      <w:r w:rsidR="00E420DC">
        <w:rPr>
          <w:rFonts w:ascii="Arial" w:hAnsi="Arial" w:cs="Arial"/>
          <w:sz w:val="20"/>
          <w:szCs w:val="20"/>
        </w:rPr>
        <w:fldChar w:fldCharType="separate"/>
      </w:r>
      <w:r w:rsidR="007B19C3" w:rsidRPr="007B19C3">
        <w:rPr>
          <w:rFonts w:ascii="Arial" w:hAnsi="Arial" w:cs="Arial"/>
          <w:noProof/>
          <w:sz w:val="20"/>
          <w:szCs w:val="20"/>
        </w:rPr>
        <w:t>(Burnley, Vanhatalo, Fulford, &amp; Jones, 2010)</w:t>
      </w:r>
      <w:r w:rsidR="00E420DC">
        <w:rPr>
          <w:rFonts w:ascii="Arial" w:hAnsi="Arial" w:cs="Arial"/>
          <w:sz w:val="20"/>
          <w:szCs w:val="20"/>
        </w:rPr>
        <w:fldChar w:fldCharType="end"/>
      </w:r>
      <w:r w:rsidR="00A41A4E">
        <w:rPr>
          <w:rFonts w:ascii="Arial" w:hAnsi="Arial" w:cs="Arial"/>
          <w:sz w:val="20"/>
          <w:szCs w:val="20"/>
        </w:rPr>
        <w:t xml:space="preserve">. </w:t>
      </w:r>
      <w:r w:rsidR="00912A26">
        <w:rPr>
          <w:rFonts w:ascii="Arial" w:hAnsi="Arial" w:cs="Arial"/>
          <w:sz w:val="20"/>
          <w:szCs w:val="20"/>
        </w:rPr>
        <w:t>Intramuscular metabolites were not quantifie</w:t>
      </w:r>
      <w:r w:rsidR="009C6EEA">
        <w:rPr>
          <w:rFonts w:ascii="Arial" w:hAnsi="Arial" w:cs="Arial"/>
          <w:sz w:val="20"/>
          <w:szCs w:val="20"/>
        </w:rPr>
        <w:t>d</w:t>
      </w:r>
      <w:r w:rsidR="00912A26">
        <w:rPr>
          <w:rFonts w:ascii="Arial" w:hAnsi="Arial" w:cs="Arial"/>
          <w:sz w:val="20"/>
          <w:szCs w:val="20"/>
        </w:rPr>
        <w:t xml:space="preserve"> in the present study, and therefore</w:t>
      </w:r>
      <w:r w:rsidR="006A0AEA">
        <w:rPr>
          <w:rFonts w:ascii="Arial" w:hAnsi="Arial" w:cs="Arial"/>
          <w:sz w:val="20"/>
          <w:szCs w:val="20"/>
        </w:rPr>
        <w:t>,</w:t>
      </w:r>
      <w:r w:rsidR="00912A26">
        <w:rPr>
          <w:rFonts w:ascii="Arial" w:hAnsi="Arial" w:cs="Arial"/>
          <w:sz w:val="20"/>
          <w:szCs w:val="20"/>
        </w:rPr>
        <w:t xml:space="preserve"> it is difficult to </w:t>
      </w:r>
      <w:r w:rsidR="000E5352">
        <w:rPr>
          <w:rFonts w:ascii="Arial" w:hAnsi="Arial" w:cs="Arial"/>
          <w:sz w:val="20"/>
          <w:szCs w:val="20"/>
        </w:rPr>
        <w:t>account for the effect that possible differences in</w:t>
      </w:r>
      <w:r w:rsidR="009C6EEA">
        <w:rPr>
          <w:rFonts w:ascii="Arial" w:hAnsi="Arial" w:cs="Arial"/>
          <w:sz w:val="20"/>
          <w:szCs w:val="20"/>
        </w:rPr>
        <w:t xml:space="preserve"> the</w:t>
      </w:r>
      <w:r w:rsidR="000E5352">
        <w:rPr>
          <w:rFonts w:ascii="Arial" w:hAnsi="Arial" w:cs="Arial"/>
          <w:sz w:val="20"/>
          <w:szCs w:val="20"/>
        </w:rPr>
        <w:t xml:space="preserve"> </w:t>
      </w:r>
      <w:r w:rsidR="00912A26">
        <w:rPr>
          <w:rFonts w:ascii="Arial" w:hAnsi="Arial" w:cs="Arial"/>
          <w:sz w:val="20"/>
          <w:szCs w:val="20"/>
        </w:rPr>
        <w:t>metabolic</w:t>
      </w:r>
      <w:r w:rsidR="000E5352">
        <w:rPr>
          <w:rFonts w:ascii="Arial" w:hAnsi="Arial" w:cs="Arial"/>
          <w:sz w:val="20"/>
          <w:szCs w:val="20"/>
        </w:rPr>
        <w:t xml:space="preserve"> </w:t>
      </w:r>
      <w:r w:rsidR="000E5352" w:rsidRPr="00FA16E4">
        <w:rPr>
          <w:rFonts w:ascii="Arial" w:hAnsi="Arial" w:cs="Arial"/>
          <w:i/>
          <w:sz w:val="20"/>
          <w:szCs w:val="20"/>
        </w:rPr>
        <w:t>milieu</w:t>
      </w:r>
      <w:r w:rsidR="000E5352">
        <w:rPr>
          <w:rFonts w:ascii="Arial" w:hAnsi="Arial" w:cs="Arial"/>
          <w:sz w:val="20"/>
          <w:szCs w:val="20"/>
        </w:rPr>
        <w:t xml:space="preserve"> between CWR and </w:t>
      </w:r>
      <w:r w:rsidR="00A40B7F">
        <w:rPr>
          <w:rFonts w:ascii="Arial" w:hAnsi="Arial" w:cs="Arial"/>
          <w:sz w:val="20"/>
          <w:szCs w:val="20"/>
        </w:rPr>
        <w:t>3MT</w:t>
      </w:r>
      <w:r w:rsidR="000E5352">
        <w:rPr>
          <w:rFonts w:ascii="Arial" w:hAnsi="Arial" w:cs="Arial"/>
          <w:sz w:val="20"/>
          <w:szCs w:val="20"/>
        </w:rPr>
        <w:t xml:space="preserve"> </w:t>
      </w:r>
      <w:r w:rsidR="00B75C6B" w:rsidRPr="00E94B12">
        <w:rPr>
          <w:rFonts w:ascii="Arial" w:hAnsi="Arial" w:cs="Arial"/>
          <w:sz w:val="20"/>
          <w:szCs w:val="20"/>
        </w:rPr>
        <w:t>might</w:t>
      </w:r>
      <w:r w:rsidR="000E5352" w:rsidRPr="00E94B12">
        <w:rPr>
          <w:rFonts w:ascii="Arial" w:hAnsi="Arial" w:cs="Arial"/>
          <w:sz w:val="20"/>
          <w:szCs w:val="20"/>
        </w:rPr>
        <w:t xml:space="preserve"> contribute to explain the observed difference</w:t>
      </w:r>
      <w:r w:rsidR="00912A26" w:rsidRPr="00E94B12">
        <w:rPr>
          <w:rFonts w:ascii="Arial" w:hAnsi="Arial" w:cs="Arial"/>
          <w:sz w:val="20"/>
          <w:szCs w:val="20"/>
        </w:rPr>
        <w:t xml:space="preserve"> between AOD</w:t>
      </w:r>
      <w:r w:rsidR="00F06788">
        <w:rPr>
          <w:rFonts w:ascii="Arial" w:hAnsi="Arial" w:cs="Arial"/>
          <w:sz w:val="20"/>
          <w:szCs w:val="20"/>
          <w:vertAlign w:val="subscript"/>
        </w:rPr>
        <w:t>3MT</w:t>
      </w:r>
      <w:r w:rsidR="00912A26" w:rsidRPr="00E94B12">
        <w:rPr>
          <w:rFonts w:ascii="Arial" w:hAnsi="Arial" w:cs="Arial"/>
          <w:sz w:val="20"/>
          <w:szCs w:val="20"/>
        </w:rPr>
        <w:t xml:space="preserve"> and AOD</w:t>
      </w:r>
      <w:r w:rsidR="00912A26" w:rsidRPr="00E94B12">
        <w:rPr>
          <w:rFonts w:ascii="Arial" w:hAnsi="Arial" w:cs="Arial"/>
          <w:sz w:val="20"/>
          <w:szCs w:val="20"/>
          <w:vertAlign w:val="subscript"/>
        </w:rPr>
        <w:t>CWR</w:t>
      </w:r>
      <w:r w:rsidR="00912A26" w:rsidRPr="00E94B12">
        <w:rPr>
          <w:rFonts w:ascii="Arial" w:hAnsi="Arial" w:cs="Arial"/>
          <w:sz w:val="20"/>
          <w:szCs w:val="20"/>
        </w:rPr>
        <w:t xml:space="preserve">. </w:t>
      </w:r>
      <w:r w:rsidR="002106C0">
        <w:rPr>
          <w:rFonts w:ascii="Arial" w:hAnsi="Arial" w:cs="Arial"/>
          <w:sz w:val="20"/>
          <w:szCs w:val="20"/>
        </w:rPr>
        <w:t xml:space="preserve">Irrespective of the mechanisms, the current investigation suggests </w:t>
      </w:r>
      <w:r w:rsidR="00537244">
        <w:rPr>
          <w:rFonts w:ascii="Arial" w:hAnsi="Arial" w:cs="Arial"/>
          <w:sz w:val="20"/>
          <w:szCs w:val="20"/>
        </w:rPr>
        <w:t xml:space="preserve">that </w:t>
      </w:r>
      <w:r w:rsidR="00C1128B">
        <w:rPr>
          <w:rFonts w:ascii="Arial" w:hAnsi="Arial" w:cs="Arial"/>
          <w:sz w:val="20"/>
          <w:szCs w:val="20"/>
        </w:rPr>
        <w:t>the work-rate profile affects both AOD and</w:t>
      </w:r>
      <w:r w:rsidR="002106C0">
        <w:rPr>
          <w:rFonts w:ascii="Arial" w:hAnsi="Arial" w:cs="Arial"/>
          <w:sz w:val="20"/>
          <w:szCs w:val="20"/>
        </w:rPr>
        <w:t xml:space="preserve"> </w:t>
      </w:r>
      <w:r w:rsidR="00442E65" w:rsidRPr="00442E65">
        <w:rPr>
          <w:rFonts w:ascii="Arial" w:hAnsi="Arial" w:cs="Arial"/>
          <w:i/>
          <w:sz w:val="20"/>
          <w:szCs w:val="20"/>
        </w:rPr>
        <w:t>W’</w:t>
      </w:r>
      <w:r w:rsidR="00C1128B">
        <w:rPr>
          <w:rFonts w:ascii="Arial" w:hAnsi="Arial" w:cs="Arial"/>
          <w:sz w:val="20"/>
          <w:szCs w:val="20"/>
        </w:rPr>
        <w:t xml:space="preserve">, so that neither </w:t>
      </w:r>
      <w:r w:rsidR="002106C0">
        <w:rPr>
          <w:rFonts w:ascii="Arial" w:hAnsi="Arial" w:cs="Arial"/>
          <w:sz w:val="20"/>
          <w:szCs w:val="20"/>
        </w:rPr>
        <w:t xml:space="preserve">remain constant during a CWR and 3MT. </w:t>
      </w:r>
    </w:p>
    <w:p w14:paraId="6B398678" w14:textId="67AA3B8D" w:rsidR="00481BE8" w:rsidRDefault="00481BE8" w:rsidP="00481BE8">
      <w:pPr>
        <w:spacing w:line="360" w:lineRule="auto"/>
        <w:jc w:val="both"/>
        <w:rPr>
          <w:rFonts w:ascii="Arial" w:hAnsi="Arial" w:cs="Arial"/>
          <w:sz w:val="20"/>
          <w:szCs w:val="20"/>
        </w:rPr>
      </w:pPr>
      <w:r>
        <w:rPr>
          <w:rFonts w:ascii="Arial" w:hAnsi="Arial" w:cs="Arial"/>
          <w:sz w:val="20"/>
          <w:szCs w:val="20"/>
        </w:rPr>
        <w:t>Another finding of the current study was the</w:t>
      </w:r>
      <w:r w:rsidRPr="001C39C8">
        <w:rPr>
          <w:rFonts w:ascii="Arial" w:hAnsi="Arial" w:cs="Arial"/>
          <w:sz w:val="20"/>
          <w:szCs w:val="20"/>
        </w:rPr>
        <w:t xml:space="preserve"> </w:t>
      </w:r>
      <w:r w:rsidR="00D27F31">
        <w:rPr>
          <w:rFonts w:ascii="Arial" w:hAnsi="Arial" w:cs="Arial"/>
          <w:sz w:val="20"/>
          <w:szCs w:val="20"/>
        </w:rPr>
        <w:t xml:space="preserve">positive </w:t>
      </w:r>
      <w:r>
        <w:rPr>
          <w:rFonts w:ascii="Arial" w:hAnsi="Arial" w:cs="Arial"/>
          <w:sz w:val="20"/>
          <w:szCs w:val="20"/>
        </w:rPr>
        <w:t>correlation</w:t>
      </w:r>
      <w:r w:rsidRPr="001C39C8">
        <w:rPr>
          <w:rFonts w:ascii="Arial" w:hAnsi="Arial" w:cs="Arial"/>
          <w:sz w:val="20"/>
          <w:szCs w:val="20"/>
        </w:rPr>
        <w:t xml:space="preserve"> </w:t>
      </w:r>
      <w:r>
        <w:rPr>
          <w:rFonts w:ascii="Arial" w:hAnsi="Arial" w:cs="Arial"/>
          <w:sz w:val="20"/>
          <w:szCs w:val="20"/>
        </w:rPr>
        <w:t xml:space="preserve">observed </w:t>
      </w:r>
      <w:r w:rsidRPr="001C39C8">
        <w:rPr>
          <w:rFonts w:ascii="Arial" w:hAnsi="Arial" w:cs="Arial"/>
          <w:sz w:val="20"/>
          <w:szCs w:val="20"/>
        </w:rPr>
        <w:t xml:space="preserve">between AOD and </w:t>
      </w:r>
      <w:r w:rsidR="00442E65" w:rsidRPr="00442E65">
        <w:rPr>
          <w:rFonts w:ascii="Arial" w:hAnsi="Arial" w:cs="Arial"/>
          <w:i/>
          <w:sz w:val="20"/>
          <w:szCs w:val="20"/>
        </w:rPr>
        <w:t>W’</w:t>
      </w:r>
      <w:r>
        <w:rPr>
          <w:rFonts w:ascii="Arial" w:hAnsi="Arial" w:cs="Arial"/>
          <w:sz w:val="20"/>
          <w:szCs w:val="20"/>
        </w:rPr>
        <w:t>, which is</w:t>
      </w:r>
      <w:r w:rsidRPr="001C39C8">
        <w:rPr>
          <w:rFonts w:ascii="Arial" w:hAnsi="Arial" w:cs="Arial"/>
          <w:sz w:val="20"/>
          <w:szCs w:val="20"/>
        </w:rPr>
        <w:t xml:space="preserve"> consistent with previous research </w:t>
      </w:r>
      <w:r w:rsidR="006A0AEA">
        <w:rPr>
          <w:rFonts w:ascii="Arial" w:hAnsi="Arial" w:cs="Arial"/>
          <w:sz w:val="20"/>
          <w:szCs w:val="20"/>
        </w:rPr>
        <w:t>using cycle ergometry</w:t>
      </w:r>
      <w:r w:rsidRPr="001C39C8">
        <w:rPr>
          <w:rFonts w:ascii="Arial" w:hAnsi="Arial" w:cs="Arial"/>
          <w:sz w:val="20"/>
          <w:szCs w:val="20"/>
        </w:rPr>
        <w:t xml:space="preserve"> </w:t>
      </w:r>
      <w:r>
        <w:rPr>
          <w:rFonts w:ascii="Arial" w:hAnsi="Arial" w:cs="Arial"/>
          <w:sz w:val="20"/>
          <w:szCs w:val="20"/>
        </w:rPr>
        <w:t>i</w:t>
      </w:r>
      <w:r w:rsidRPr="001C39C8">
        <w:rPr>
          <w:rFonts w:ascii="Arial" w:hAnsi="Arial" w:cs="Arial"/>
          <w:sz w:val="20"/>
          <w:szCs w:val="20"/>
        </w:rPr>
        <w:t xml:space="preserve">n healthy </w:t>
      </w:r>
      <w:r>
        <w:rPr>
          <w:rFonts w:ascii="Arial" w:hAnsi="Arial" w:cs="Arial"/>
          <w:sz w:val="20"/>
          <w:szCs w:val="20"/>
        </w:rPr>
        <w:t xml:space="preserve">adults </w:t>
      </w:r>
      <w:r w:rsidR="00E420DC" w:rsidRPr="001C39C8">
        <w:rPr>
          <w:rFonts w:ascii="Arial" w:hAnsi="Arial" w:cs="Arial"/>
          <w:sz w:val="20"/>
          <w:szCs w:val="20"/>
        </w:rPr>
        <w:fldChar w:fldCharType="begin" w:fldLock="1"/>
      </w:r>
      <w:r>
        <w:rPr>
          <w:rFonts w:ascii="Arial" w:hAnsi="Arial" w:cs="Arial"/>
          <w:sz w:val="20"/>
          <w:szCs w:val="20"/>
        </w:rPr>
        <w:instrText>ADDIN CSL_CITATION { "citationItems" : [ { "id" : "ITEM-1", "itemData" : { "DOI" : "10.1007/s00421-002-0623-3", "ISSN" : "1439-6319", "abstract" : "For high-intensity cycle ergometer exercise, the relationship between power output ( P) and its tolerable duration ( t) has been well characterized by the hyperbolic relationship: ( P- theta;(F)). t=W', where theta;(F) has been termed the \"critical power\" or \"fatigue threshold\". The curvature constant (W') reflects a constant amount of work which can be performed above theta;(F), and it may be regarded as a muscle energy store. The relationship of this energy store to muscle mass is not known. Therefore, the purpose of this study was to determine the relationships among W', accumulated peak oxygen deficit (accumulated peak O(2)-deficit), and muscle cross-sectional area (CSA) of the thigh for high-intensity cycle ergometry in humans. A group of 17 healthy male subjects (aged 21-41 years) participated in this study. The theta;(F) and W' of the P- t hyperbolic relationship and the accumulated peak O(2)-deficit was calculated by standard procedures. The CSA of muscle, fat and bone in the right thigh were measured using ultrasonography. The mean (SD) of theta;(F), W', accumulated peak O(2)-deficit, and muscle CSA of the thigh were 200.0 (17.8) W, 12.60 (2.94) kJ, 2.29 (0.41) l, and 185.3 (22.6) cm(2), respectively. The muscle CSA of the thigh was positively correlated with W' ( r=0.59, P&lt;0.01) and with accumulated peak O(2)-deficit ( r=0.54, P&lt;0.05). The relationship between W' and accumulated peak O(2)-deficit also showed a positive correlation ( r=0.63, P&lt;0.005). Our results indicated that W' derived from the P- t hyperbolic curve as anaerobic working capacity is related to the CSA of muscle.", "author" : [ { "dropping-particle" : "", "family" : "Miura", "given" : "A", "non-dropping-particle" : "", "parse-names" : false, "suffix" : "" }, { "dropping-particle" : "", "family" : "Endo", "given" : "M", "non-dropping-particle" : "", "parse-names" : false, "suffix" : "" }, { "dropping-particle" : "", "family" : "Sato", "given" : "H", "non-dropping-particle" : "", "parse-names" : false, "suffix" : "" }, { "dropping-particle" : "", "family" : "Barstow", "given" : "T J", "non-dropping-particle" : "", "parse-names" : false, "suffix" : "" }, { "dropping-particle" : "", "family" : "Fukuba", "given" : "Y", "non-dropping-particle" : "", "parse-names" : false, "suffix" : "" } ], "container-title" : "European Journal of Applied Physiology", "id" : "ITEM-1", "issue" : "3", "issued" : { "date-parts" : [ [ "2002", "7" ] ] }, "page" : "238-244", "title" : "Relationship between the curvature constant parameter of the power-duration curve and muscle cross-sectional area of the thigh for cycle ergometry in humans", "type" : "article-journal", "volume" : "87" }, "uris" : [ "http://www.mendeley.com/documents/?uuid=70277c7f-c4c7-42d5-9322-182893278fa1" ] }, { "id" : "ITEM-2", "itemData" : { "DOI" : "10.1007/s00421-004-1287-y", "ISSN" : "1439-6319", "abstract" : "The purpose of this study was to analyze the relevance of introducing the maximal power (P(m)) into a critical-power model. The aims were to compare the P(m) with the instantaneous maximal power (P(max)) and to determine how the P(m) affected other model parameters: the critical power ( P(c)) and a constant amount of work performed over P(c)(W'). Twelve subjects [22.9 (1.6) years, 179 (7) cm, 74.1 (8.9) kg, 49.4 (3.6) ml/min/kg] completed one 15 W/min ramp test to assess their ventilatory threshold (VT), five or six constant-power to exhaustion tests with one to measure the maximal accumulated oxygen deficit (MAOD), and six 5-s all-out friction-loaded tests to measure P(max) at 75 rpm, which was the pedaling frequency during tests. The power and time to exhaustion values were fitted to a 2-parameter hyperbolic model (NLin-2), a 3-parameter hyperbolic model (NLin-3) and a 3-parameter exponential model (EXP). The P(m) values from NLin-3 [760 (702) W] and EXP [431 (106) W] were not significantly correlated with the P(max) at 75 rpm [876 (82) W]. The P(c) value estimated from NLin-3 [186 (47) W] was not significantly correlated with the power at VT [225 (32) W], contrary to other models ( P &lt;0.001). The W' from NLin-2 [25.7 (5.7) kJ] was greater than the MAOD [14.3 (2.7) kJ, P &lt; 0.001] with a significant correlation between them (R = 0.76, P &lt;0.01). For NLin-3, computation of W (P &gt; P c), the amount of work done over P(C), yielded results similar to the W' value from NLin-2: 27.8 (7.4) kJ, which correlated significantly with the MAOD (R = 0.72, P &lt;0.01). In conclusion, the P(m) was not related to the maximal instantaneous power and did not improve the correlations between other model parameters and physiological variables.", "author" : [ { "dropping-particle" : "", "family" : "Chatagnon", "given" : "M", "non-dropping-particle" : "", "parse-names" : false, "suffix" : "" }, { "dropping-particle" : "", "family" : "Pouilly", "given" : "J-P", "non-dropping-particle" : "", "parse-names" : false, "suffix" : "" }, { "dropping-particle" : "", "family" : "Thomas", "given" : "Vincent", "non-dropping-particle" : "", "parse-names" : false, "suffix" : "" }, { "dropping-particle" : "", "family" : "Busso", "given" : "T", "non-dropping-particle" : "", "parse-names" : false, "suffix" : "" } ], "container-title" : "European Journal of Applied Physiology", "id" : "ITEM-2", "issue" : "5-6", "issued" : { "date-parts" : [ [ "2005", "8" ] ] }, "language" : "eng", "page" : "711-717", "title" : "Comparison between maximal power in the power-endurance relationship and maximal instantaneous power", "type" : "article-journal", "volume" : "94" }, "uris" : [ "http://www.mendeley.com/documents/?uuid=8483d205-7553-4425-9c5f-6189352cb96e" ] } ], "mendeley" : { "formattedCitation" : "(Chatagnon et al., 2005; Miura et al., 2002)", "plainTextFormattedCitation" : "(Chatagnon et al., 2005; Miura et al., 2002)", "previouslyFormattedCitation" : "(Chatagnon et al., 2005; Miura et al., 2002)" }, "properties" : { "noteIndex" : 0 }, "schema" : "https://github.com/citation-style-language/schema/raw/master/csl-citation.json" }</w:instrText>
      </w:r>
      <w:r w:rsidR="00E420DC" w:rsidRPr="001C39C8">
        <w:rPr>
          <w:rFonts w:ascii="Arial" w:hAnsi="Arial" w:cs="Arial"/>
          <w:sz w:val="20"/>
          <w:szCs w:val="20"/>
        </w:rPr>
        <w:fldChar w:fldCharType="separate"/>
      </w:r>
      <w:r w:rsidRPr="007B19C3">
        <w:rPr>
          <w:rFonts w:ascii="Arial" w:hAnsi="Arial" w:cs="Arial"/>
          <w:noProof/>
          <w:sz w:val="20"/>
          <w:szCs w:val="20"/>
        </w:rPr>
        <w:t>(Chatagnon et al., 2005; Miura et al., 2002)</w:t>
      </w:r>
      <w:r w:rsidR="00E420DC" w:rsidRPr="001C39C8">
        <w:rPr>
          <w:rFonts w:ascii="Arial" w:hAnsi="Arial" w:cs="Arial"/>
          <w:sz w:val="20"/>
          <w:szCs w:val="20"/>
        </w:rPr>
        <w:fldChar w:fldCharType="end"/>
      </w:r>
      <w:r w:rsidRPr="001C39C8">
        <w:rPr>
          <w:rFonts w:ascii="Arial" w:hAnsi="Arial" w:cs="Arial"/>
          <w:sz w:val="20"/>
          <w:szCs w:val="20"/>
        </w:rPr>
        <w:t xml:space="preserve"> and children </w:t>
      </w:r>
      <w:r w:rsidR="00E420DC" w:rsidRPr="001C39C8">
        <w:rPr>
          <w:rFonts w:ascii="Arial" w:hAnsi="Arial" w:cs="Arial"/>
          <w:sz w:val="20"/>
          <w:szCs w:val="20"/>
        </w:rPr>
        <w:fldChar w:fldCharType="begin" w:fldLock="1"/>
      </w:r>
      <w:r>
        <w:rPr>
          <w:rFonts w:ascii="Arial" w:hAnsi="Arial" w:cs="Arial"/>
          <w:sz w:val="20"/>
          <w:szCs w:val="20"/>
        </w:rPr>
        <w:instrText>ADDIN CSL_CITATION { "citationItems" : [ { "id" : "ITEM-1", "itemData" : { "ISSN" : "0899-8493", "PMID" : "20814040", "abstract" : "This study first aimed to compare critical power (CP) and anaerobic work capacity (AWC), to laboratory standard evaluation methods such as maximal oxygen uptake (VO(2)max) and maximal accumulated oxygen deficit (MAOD). Secondly, this study compared child and adult CP and AWC values. Subjects performed a maximal graded test to determine VO(2)max and maximal aerobic power (MAP); and four constant load exercises. In children, CP (W * kg(-1)) was related to VO(2)max (ml * kg(-1) * min(-1); r = .68; p = .004). AWC (J * kg(-1) in children was related to MAOD (r = .58; p = .018). Children presented lower AWC (J * kg(-1); p = .001) than adults, but similar CP (%MAP) values. CP (%MAP and W * kg(-1) and AWC (J * kg(-1) were significantly related to laboratory standard evaluation methods but low correlation indicated that they cannot be used interchangeably. CP (%MAP) was similar in children and adults, but AWC (J * kg(-1) was significantly lower in children. These conclusions support existing knowledge related to child-adults characteristics.", "author" : [ { "dropping-particle" : "", "family" : "Leclair", "given" : "Erwan", "non-dropping-particle" : "", "parse-names" : false, "suffix" : "" }, { "dropping-particle" : "", "family" : "Borel", "given" : "Benoit", "non-dropping-particle" : "", "parse-names" : false, "suffix" : "" }, { "dropping-particle" : "", "family" : "Thevenet", "given" : "Delphine", "non-dropping-particle" : "", "parse-names" : false, "suffix" : "" }, { "dropping-particle" : "", "family" : "Baquet", "given" : "Georges", "non-dropping-particle" : "", "parse-names" : false, "suffix" : "" }, { "dropping-particle" : "", "family" : "Mucci", "given" : "Patrick", "non-dropping-particle" : "", "parse-names" : false, "suffix" : "" }, { "dropping-particle" : "", "family" : "Berthoin", "given" : "Serge", "non-dropping-particle" : "", "parse-names" : false, "suffix" : "" } ], "container-title" : "Pediatric exercise science", "id" : "ITEM-1", "issue" : "3", "issued" : { "date-parts" : [ [ "2010", "8" ] ] }, "page" : "454-66", "title" : "Assessment of child-specific aerobic fitness and anaerobic capacity by the use of the power-time relationships constants.", "type" : "article-journal", "volume" : "22" }, "uris" : [ "http://www.mendeley.com/documents/?uuid=5689e90b-9cc7-47cc-80fe-b9157e67e28a" ] } ], "mendeley" : { "formattedCitation" : "(Leclair et al., 2010)", "plainTextFormattedCitation" : "(Leclair et al., 2010)", "previouslyFormattedCitation" : "(Leclair et al., 2010)" }, "properties" : { "noteIndex" : 0 }, "schema" : "https://github.com/citation-style-language/schema/raw/master/csl-citation.json" }</w:instrText>
      </w:r>
      <w:r w:rsidR="00E420DC" w:rsidRPr="001C39C8">
        <w:rPr>
          <w:rFonts w:ascii="Arial" w:hAnsi="Arial" w:cs="Arial"/>
          <w:sz w:val="20"/>
          <w:szCs w:val="20"/>
        </w:rPr>
        <w:fldChar w:fldCharType="separate"/>
      </w:r>
      <w:r w:rsidRPr="007B19C3">
        <w:rPr>
          <w:rFonts w:ascii="Arial" w:hAnsi="Arial" w:cs="Arial"/>
          <w:noProof/>
          <w:sz w:val="20"/>
          <w:szCs w:val="20"/>
        </w:rPr>
        <w:t>(Leclair et al., 2010)</w:t>
      </w:r>
      <w:r w:rsidR="00E420DC" w:rsidRPr="001C39C8">
        <w:rPr>
          <w:rFonts w:ascii="Arial" w:hAnsi="Arial" w:cs="Arial"/>
          <w:sz w:val="20"/>
          <w:szCs w:val="20"/>
        </w:rPr>
        <w:fldChar w:fldCharType="end"/>
      </w:r>
      <w:r w:rsidRPr="001C39C8">
        <w:rPr>
          <w:rFonts w:ascii="Arial" w:hAnsi="Arial" w:cs="Arial"/>
          <w:sz w:val="20"/>
          <w:szCs w:val="20"/>
        </w:rPr>
        <w:t xml:space="preserve">. Whilst in the above studies </w:t>
      </w:r>
      <w:r w:rsidR="00442E65" w:rsidRPr="00442E65">
        <w:rPr>
          <w:rFonts w:ascii="Arial" w:hAnsi="Arial" w:cs="Arial"/>
          <w:i/>
          <w:sz w:val="20"/>
          <w:szCs w:val="20"/>
        </w:rPr>
        <w:t>W’</w:t>
      </w:r>
      <w:r w:rsidRPr="001C39C8">
        <w:rPr>
          <w:rFonts w:ascii="Arial" w:hAnsi="Arial" w:cs="Arial"/>
          <w:sz w:val="20"/>
          <w:szCs w:val="20"/>
        </w:rPr>
        <w:t xml:space="preserve"> was determined from several </w:t>
      </w:r>
      <w:r w:rsidR="006A0AEA" w:rsidRPr="001C39C8">
        <w:rPr>
          <w:rFonts w:ascii="Arial" w:hAnsi="Arial" w:cs="Arial"/>
          <w:sz w:val="20"/>
          <w:szCs w:val="20"/>
        </w:rPr>
        <w:t>CWR</w:t>
      </w:r>
      <w:r w:rsidR="008F256C">
        <w:rPr>
          <w:rFonts w:ascii="Arial" w:hAnsi="Arial" w:cs="Arial"/>
          <w:sz w:val="20"/>
          <w:szCs w:val="20"/>
        </w:rPr>
        <w:t>s</w:t>
      </w:r>
      <w:r w:rsidRPr="001C39C8">
        <w:rPr>
          <w:rFonts w:ascii="Arial" w:hAnsi="Arial" w:cs="Arial"/>
          <w:sz w:val="20"/>
          <w:szCs w:val="20"/>
        </w:rPr>
        <w:t xml:space="preserve">, the present study demonstrates that </w:t>
      </w:r>
      <w:r w:rsidR="006A0AEA" w:rsidRPr="001C39C8">
        <w:rPr>
          <w:rFonts w:ascii="Arial" w:hAnsi="Arial" w:cs="Arial"/>
          <w:sz w:val="20"/>
          <w:szCs w:val="20"/>
        </w:rPr>
        <w:t>th</w:t>
      </w:r>
      <w:r w:rsidR="006A0AEA">
        <w:rPr>
          <w:rFonts w:ascii="Arial" w:hAnsi="Arial" w:cs="Arial"/>
          <w:sz w:val="20"/>
          <w:szCs w:val="20"/>
        </w:rPr>
        <w:t>e</w:t>
      </w:r>
      <w:r w:rsidR="006A0AEA" w:rsidRPr="001C39C8">
        <w:rPr>
          <w:rFonts w:ascii="Arial" w:hAnsi="Arial" w:cs="Arial"/>
          <w:sz w:val="20"/>
          <w:szCs w:val="20"/>
        </w:rPr>
        <w:t xml:space="preserve"> </w:t>
      </w:r>
      <w:r w:rsidR="006A0AEA">
        <w:rPr>
          <w:rFonts w:ascii="Arial" w:hAnsi="Arial" w:cs="Arial"/>
          <w:sz w:val="20"/>
          <w:szCs w:val="20"/>
        </w:rPr>
        <w:t>relationship</w:t>
      </w:r>
      <w:r w:rsidR="006A0AEA" w:rsidRPr="001C39C8">
        <w:rPr>
          <w:rFonts w:ascii="Arial" w:hAnsi="Arial" w:cs="Arial"/>
          <w:sz w:val="20"/>
          <w:szCs w:val="20"/>
        </w:rPr>
        <w:t xml:space="preserve"> </w:t>
      </w:r>
      <w:r w:rsidRPr="001C39C8">
        <w:rPr>
          <w:rFonts w:ascii="Arial" w:hAnsi="Arial" w:cs="Arial"/>
          <w:sz w:val="20"/>
          <w:szCs w:val="20"/>
        </w:rPr>
        <w:t xml:space="preserve">holds true when </w:t>
      </w:r>
      <w:r w:rsidR="00442E65" w:rsidRPr="00442E65">
        <w:rPr>
          <w:rFonts w:ascii="Arial" w:hAnsi="Arial" w:cs="Arial"/>
          <w:i/>
          <w:sz w:val="20"/>
          <w:szCs w:val="20"/>
        </w:rPr>
        <w:t>W’</w:t>
      </w:r>
      <w:r w:rsidRPr="001C39C8">
        <w:rPr>
          <w:rFonts w:ascii="Arial" w:hAnsi="Arial" w:cs="Arial"/>
          <w:sz w:val="20"/>
          <w:szCs w:val="20"/>
        </w:rPr>
        <w:t xml:space="preserve"> is determined from the </w:t>
      </w:r>
      <w:r w:rsidR="006A0AEA">
        <w:rPr>
          <w:rFonts w:ascii="Arial" w:hAnsi="Arial" w:cs="Arial"/>
          <w:sz w:val="20"/>
          <w:szCs w:val="20"/>
        </w:rPr>
        <w:t xml:space="preserve">more </w:t>
      </w:r>
      <w:r w:rsidRPr="001C39C8">
        <w:rPr>
          <w:rFonts w:ascii="Arial" w:hAnsi="Arial" w:cs="Arial"/>
          <w:sz w:val="20"/>
          <w:szCs w:val="20"/>
        </w:rPr>
        <w:t xml:space="preserve">time-efficient </w:t>
      </w:r>
      <w:r w:rsidR="00A40B7F">
        <w:rPr>
          <w:rFonts w:ascii="Arial" w:hAnsi="Arial" w:cs="Arial"/>
          <w:sz w:val="20"/>
          <w:szCs w:val="20"/>
        </w:rPr>
        <w:t>3MT</w:t>
      </w:r>
      <w:r w:rsidRPr="001C39C8">
        <w:rPr>
          <w:rFonts w:ascii="Arial" w:hAnsi="Arial" w:cs="Arial"/>
          <w:sz w:val="20"/>
          <w:szCs w:val="20"/>
        </w:rPr>
        <w:t xml:space="preserve">. Moreover, the strength of the </w:t>
      </w:r>
      <w:r>
        <w:rPr>
          <w:rFonts w:ascii="Arial" w:hAnsi="Arial" w:cs="Arial"/>
          <w:sz w:val="20"/>
          <w:szCs w:val="20"/>
        </w:rPr>
        <w:t>correlation</w:t>
      </w:r>
      <w:r w:rsidRPr="001C39C8">
        <w:rPr>
          <w:rFonts w:ascii="Arial" w:hAnsi="Arial" w:cs="Arial"/>
          <w:sz w:val="20"/>
          <w:szCs w:val="20"/>
        </w:rPr>
        <w:t xml:space="preserve"> between AOD and </w:t>
      </w:r>
      <w:r w:rsidR="00442E65" w:rsidRPr="00442E65">
        <w:rPr>
          <w:rFonts w:ascii="Arial" w:hAnsi="Arial" w:cs="Arial"/>
          <w:i/>
          <w:sz w:val="20"/>
          <w:szCs w:val="20"/>
        </w:rPr>
        <w:t>W’</w:t>
      </w:r>
      <w:r w:rsidRPr="001C39C8">
        <w:rPr>
          <w:rFonts w:ascii="Arial" w:hAnsi="Arial" w:cs="Arial"/>
          <w:sz w:val="20"/>
          <w:szCs w:val="20"/>
        </w:rPr>
        <w:t xml:space="preserve"> reported </w:t>
      </w:r>
      <w:r w:rsidR="006A0AEA">
        <w:rPr>
          <w:rFonts w:ascii="Arial" w:hAnsi="Arial" w:cs="Arial"/>
          <w:sz w:val="20"/>
          <w:szCs w:val="20"/>
        </w:rPr>
        <w:t>previously</w:t>
      </w:r>
      <w:r w:rsidRPr="001C39C8">
        <w:rPr>
          <w:rFonts w:ascii="Arial" w:hAnsi="Arial" w:cs="Arial"/>
          <w:sz w:val="20"/>
          <w:szCs w:val="20"/>
        </w:rPr>
        <w:t xml:space="preserve"> (0.56</w:t>
      </w:r>
      <w:r>
        <w:rPr>
          <w:rFonts w:ascii="Arial" w:hAnsi="Arial" w:cs="Arial"/>
          <w:sz w:val="20"/>
          <w:szCs w:val="20"/>
        </w:rPr>
        <w:t> </w:t>
      </w:r>
      <w:r w:rsidRPr="001C39C8">
        <w:rPr>
          <w:rFonts w:ascii="Arial" w:hAnsi="Arial" w:cs="Arial"/>
          <w:sz w:val="20"/>
          <w:szCs w:val="20"/>
        </w:rPr>
        <w:t>≤</w:t>
      </w:r>
      <w:r>
        <w:rPr>
          <w:rFonts w:ascii="Arial" w:hAnsi="Arial" w:cs="Arial"/>
          <w:sz w:val="20"/>
          <w:szCs w:val="20"/>
        </w:rPr>
        <w:t> </w:t>
      </w:r>
      <w:r w:rsidRPr="001C39C8">
        <w:rPr>
          <w:rFonts w:ascii="Arial" w:hAnsi="Arial" w:cs="Arial"/>
          <w:sz w:val="20"/>
          <w:szCs w:val="20"/>
        </w:rPr>
        <w:t>r ≤</w:t>
      </w:r>
      <w:r>
        <w:rPr>
          <w:rFonts w:ascii="Arial" w:hAnsi="Arial" w:cs="Arial"/>
          <w:sz w:val="20"/>
          <w:szCs w:val="20"/>
        </w:rPr>
        <w:t> </w:t>
      </w:r>
      <w:r w:rsidRPr="001C39C8">
        <w:rPr>
          <w:rFonts w:ascii="Arial" w:hAnsi="Arial" w:cs="Arial"/>
          <w:sz w:val="20"/>
          <w:szCs w:val="20"/>
        </w:rPr>
        <w:t xml:space="preserve">0.76) compares well with the results of the present study. Overall, </w:t>
      </w:r>
      <w:r w:rsidR="009A7ED3">
        <w:rPr>
          <w:rFonts w:ascii="Arial" w:hAnsi="Arial" w:cs="Arial"/>
          <w:sz w:val="20"/>
          <w:szCs w:val="20"/>
        </w:rPr>
        <w:t>results</w:t>
      </w:r>
      <w:r w:rsidRPr="001C39C8">
        <w:rPr>
          <w:rFonts w:ascii="Arial" w:hAnsi="Arial" w:cs="Arial"/>
          <w:sz w:val="20"/>
          <w:szCs w:val="20"/>
        </w:rPr>
        <w:t xml:space="preserve"> suggest </w:t>
      </w:r>
      <w:r>
        <w:rPr>
          <w:rFonts w:ascii="Arial" w:hAnsi="Arial" w:cs="Arial"/>
          <w:sz w:val="20"/>
          <w:szCs w:val="20"/>
        </w:rPr>
        <w:t xml:space="preserve">that, in cycling, </w:t>
      </w:r>
      <w:r w:rsidRPr="001C39C8">
        <w:rPr>
          <w:rFonts w:ascii="Arial" w:hAnsi="Arial" w:cs="Arial"/>
          <w:sz w:val="20"/>
          <w:szCs w:val="20"/>
        </w:rPr>
        <w:t xml:space="preserve">some 34-58% of the variance of AOD and </w:t>
      </w:r>
      <w:r w:rsidR="00442E65" w:rsidRPr="00442E65">
        <w:rPr>
          <w:rFonts w:ascii="Arial" w:hAnsi="Arial" w:cs="Arial"/>
          <w:i/>
          <w:sz w:val="20"/>
          <w:szCs w:val="20"/>
        </w:rPr>
        <w:t>W’</w:t>
      </w:r>
      <w:r w:rsidRPr="001C39C8">
        <w:rPr>
          <w:rFonts w:ascii="Arial" w:hAnsi="Arial" w:cs="Arial"/>
          <w:sz w:val="20"/>
          <w:szCs w:val="20"/>
        </w:rPr>
        <w:t xml:space="preserve"> is underpinned by a shared mechanism, likely related to anaerobic energy production. </w:t>
      </w:r>
      <w:r w:rsidR="009A7ED3" w:rsidRPr="001C39C8">
        <w:rPr>
          <w:rFonts w:ascii="Arial" w:hAnsi="Arial" w:cs="Arial"/>
          <w:sz w:val="20"/>
          <w:szCs w:val="20"/>
        </w:rPr>
        <w:t>In</w:t>
      </w:r>
      <w:r w:rsidR="009A7ED3">
        <w:rPr>
          <w:rFonts w:ascii="Arial" w:hAnsi="Arial" w:cs="Arial"/>
          <w:sz w:val="20"/>
          <w:szCs w:val="20"/>
        </w:rPr>
        <w:t xml:space="preserve"> contrast</w:t>
      </w:r>
      <w:r w:rsidRPr="001C39C8">
        <w:rPr>
          <w:rFonts w:ascii="Arial" w:hAnsi="Arial" w:cs="Arial"/>
          <w:sz w:val="20"/>
          <w:szCs w:val="20"/>
        </w:rPr>
        <w:t xml:space="preserve">, </w:t>
      </w:r>
      <w:r w:rsidR="009A7ED3">
        <w:rPr>
          <w:rFonts w:ascii="Arial" w:hAnsi="Arial" w:cs="Arial"/>
          <w:sz w:val="20"/>
          <w:szCs w:val="20"/>
        </w:rPr>
        <w:t>the same relationship</w:t>
      </w:r>
      <w:r w:rsidRPr="001C39C8">
        <w:rPr>
          <w:rFonts w:ascii="Arial" w:hAnsi="Arial" w:cs="Arial"/>
          <w:sz w:val="20"/>
          <w:szCs w:val="20"/>
        </w:rPr>
        <w:t xml:space="preserve"> </w:t>
      </w:r>
      <w:r w:rsidR="009A7ED3">
        <w:rPr>
          <w:rFonts w:ascii="Arial" w:hAnsi="Arial" w:cs="Arial"/>
          <w:sz w:val="20"/>
          <w:szCs w:val="20"/>
        </w:rPr>
        <w:t xml:space="preserve">has not </w:t>
      </w:r>
      <w:r w:rsidR="009A7ED3">
        <w:rPr>
          <w:rFonts w:ascii="Arial" w:hAnsi="Arial" w:cs="Arial"/>
          <w:sz w:val="20"/>
          <w:szCs w:val="20"/>
        </w:rPr>
        <w:lastRenderedPageBreak/>
        <w:t xml:space="preserve">been observed </w:t>
      </w:r>
      <w:r w:rsidRPr="001C39C8">
        <w:rPr>
          <w:rFonts w:ascii="Arial" w:hAnsi="Arial" w:cs="Arial"/>
          <w:sz w:val="20"/>
          <w:szCs w:val="20"/>
        </w:rPr>
        <w:t xml:space="preserve">between D’, the running equivalent of </w:t>
      </w:r>
      <w:r w:rsidR="00442E65" w:rsidRPr="00442E65">
        <w:rPr>
          <w:rFonts w:ascii="Arial" w:hAnsi="Arial" w:cs="Arial"/>
          <w:i/>
          <w:sz w:val="20"/>
          <w:szCs w:val="20"/>
        </w:rPr>
        <w:t>W’</w:t>
      </w:r>
      <w:r w:rsidRPr="001C39C8">
        <w:rPr>
          <w:rFonts w:ascii="Arial" w:hAnsi="Arial" w:cs="Arial"/>
          <w:sz w:val="20"/>
          <w:szCs w:val="20"/>
        </w:rPr>
        <w:t xml:space="preserve">, and AOD </w:t>
      </w:r>
      <w:r w:rsidR="00E420DC" w:rsidRPr="001C39C8">
        <w:rPr>
          <w:rFonts w:ascii="Arial" w:hAnsi="Arial" w:cs="Arial"/>
          <w:sz w:val="20"/>
          <w:szCs w:val="20"/>
        </w:rPr>
        <w:fldChar w:fldCharType="begin" w:fldLock="1"/>
      </w:r>
      <w:r>
        <w:rPr>
          <w:rFonts w:ascii="Arial" w:hAnsi="Arial" w:cs="Arial"/>
          <w:sz w:val="20"/>
          <w:szCs w:val="20"/>
        </w:rPr>
        <w:instrText>ADDIN CSL_CITATION { "citationItems" : [ { "id" : "ITEM-1", "itemData" : { "DOI" : "10.1016/j.scispo.2013.03.001", "ISSN" : "07651597", "author" : [ { "dropping-particle" : "", "family" : "Zagatto", "given" : "Alessandro M", "non-dropping-particle" : "", "parse-names" : false, "suffix" : "" }, { "dropping-particle" : "", "family" : "Kalva-Filho", "given" : "C A", "non-dropping-particle" : "", "parse-names" : false, "suffix" : "" }, { "dropping-particle" : "", "family" : "Loures", "given" : "J P", "non-dropping-particle" : "", "parse-names" : false, "suffix" : "" }, { "dropping-particle" : "", "family" : "Kaminagakura", "given" : "E I", "non-dropping-particle" : "", "parse-names" : false, "suffix" : "" }, { "dropping-particle" : "", "family" : "Redkva", "given" : "P E", "non-dropping-particle" : "", "parse-names" : false, "suffix" : "" }, { "dropping-particle" : "", "family" : "Papoti", "given" : "Marcelo", "non-dropping-particle" : "", "parse-names" : false, "suffix" : "" } ], "container-title" : "Science &amp; Sports", "id" : "ITEM-1", "issued" : { "date-parts" : [ [ "2013", "6" ] ] }, "page" : "1-7", "publisher" : "Elsevier Masson SAS", "title" : "Anaerobic running capacity determined from the critical velocity model is not significantly associated with maximal accumulated oxygen deficit in army runners", "type" : "article-journal" }, "uris" : [ "http://www.mendeley.com/documents/?uuid=0e36d58e-e3fa-4ae6-993a-8adf35b3dde8" ] }, { "id" : "ITEM-2", "itemData" : { "DOI" : "10.1080/02640410701744420", "ISBN" : "0264041070174", "ISSN" : "0264-0414", "PMID" : "18344137", "abstract" : "The aim of this study was to compare maximal accumulated oxygen deficit (hereafter O2 deficit) estimated from the methods of Whipp et al. (1986), Medbo et al. (1988), and Hill et al. (1998) to determine whether they agree sufficiently to be used interchangeably. Nineteen moderately to highly trained endurance runners first performed an incremental test to exhaustion for the determination of maximal oxygen uptake ([Vdot]O(2max)) and peak treadmill speed, followed by six randomly ordered constant-speed tests at 95, 100, 105, 110, 110, and 120% of peak treadmill speed. All tests were separated by at least 72 h and were performed within 4 weeks. The method of Whipp produced an O(2) deficit estimate that was lower than that derived from the method of Hill or Medbo (bias +/- 95% limits of agreement: -29.6 +/- 36.6 and -26.1 +/- 32.8 ml . kg(-1), respectively; P &lt; 0.001). The O2 deficit did not differ between the methods of Hill and Medbo (bias +/- 95% limits of agreement: 3.5 +/- 41.6 ml . kg(-1); n.s.). However, poor correlations (0.21 &lt; r &lt; 0.33; n.s.) together with wide limits of agreement between O2 deficit estimates (70 - 80% of the mean response) clearly question using these methods interchangeably.", "author" : [ { "dropping-particle" : "", "family" : "Bosquet", "given" : "L", "non-dropping-particle" : "", "parse-names" : false, "suffix" : "" }, { "dropping-particle" : "", "family" : "Duchene", "given" : "A", "non-dropping-particle" : "", "parse-names" : false, "suffix" : "" }, { "dropping-particle" : "", "family" : "Delhors", "given" : "P R", "non-dropping-particle" : "", "parse-names" : false, "suffix" : "" }, { "dropping-particle" : "", "family" : "Dupont", "given" : "G", "non-dropping-particle" : "", "parse-names" : false, "suffix" : "" }, { "dropping-particle" : "", "family" : "Carter", "given" : "H", "non-dropping-particle" : "", "parse-names" : false, "suffix" : "" } ], "container-title" : "Journal of Sports Sciences", "id" : "ITEM-2", "issue" : "6", "issued" : { "date-parts" : [ [ "2008", "4" ] ] }, "note" : "\n        From Duplicate 1 ( \n        \n\n        \n\n        \n          \n\n        \n        \n          A comparison of methods to determine maximal accumulated oxygen deficit in running.\n        \n        \n          \n\n        \n        \n\n        \n\n         - Bosquet, Laurent; Duchene, Antoine; Delhors, Paul Raoul; Dupont, Gregory; Carter, Helen )\n\n          \n\n        \n        \n\n        \n\n        \n\n        \n\n        \n\n        \n\n        \n\n      ", "page" : "663-670", "title" : "A comparison of methods to determine maximal accumulated oxygen deficit in running.", "type" : "article-journal", "volume" : "26" }, "uris" : [ "http://www.mendeley.com/documents/?uuid=a2cb0d0c-68dd-4c82-874b-004010a2c5f4" ] } ], "mendeley" : { "formattedCitation" : "(Bosquet, Duchene, Delhors, Dupont, &amp; Carter, 2008; Zagatto et al., 2013)", "plainTextFormattedCitation" : "(Bosquet, Duchene, Delhors, Dupont, &amp; Carter, 2008; Zagatto et al., 2013)", "previouslyFormattedCitation" : "(Bosquet, Duchene, Delhors, Dupont, &amp; Carter, 2008; Zagatto et al., 2013)" }, "properties" : { "noteIndex" : 0 }, "schema" : "https://github.com/citation-style-language/schema/raw/master/csl-citation.json" }</w:instrText>
      </w:r>
      <w:r w:rsidR="00E420DC" w:rsidRPr="001C39C8">
        <w:rPr>
          <w:rFonts w:ascii="Arial" w:hAnsi="Arial" w:cs="Arial"/>
          <w:sz w:val="20"/>
          <w:szCs w:val="20"/>
        </w:rPr>
        <w:fldChar w:fldCharType="separate"/>
      </w:r>
      <w:r w:rsidRPr="007B19C3">
        <w:rPr>
          <w:rFonts w:ascii="Arial" w:hAnsi="Arial" w:cs="Arial"/>
          <w:noProof/>
          <w:sz w:val="20"/>
          <w:szCs w:val="20"/>
        </w:rPr>
        <w:t>(Bosquet, Duchene, Delhors, Dupont, &amp; Carter, 2008; Zagatto et al., 2013)</w:t>
      </w:r>
      <w:r w:rsidR="00E420DC" w:rsidRPr="001C39C8">
        <w:rPr>
          <w:rFonts w:ascii="Arial" w:hAnsi="Arial" w:cs="Arial"/>
          <w:sz w:val="20"/>
          <w:szCs w:val="20"/>
        </w:rPr>
        <w:fldChar w:fldCharType="end"/>
      </w:r>
      <w:r w:rsidRPr="001C39C8">
        <w:rPr>
          <w:rFonts w:ascii="Arial" w:hAnsi="Arial" w:cs="Arial"/>
          <w:sz w:val="20"/>
          <w:szCs w:val="20"/>
        </w:rPr>
        <w:t xml:space="preserve">. </w:t>
      </w:r>
      <w:r w:rsidR="009A7ED3">
        <w:rPr>
          <w:rFonts w:ascii="Arial" w:hAnsi="Arial" w:cs="Arial"/>
          <w:sz w:val="20"/>
          <w:szCs w:val="20"/>
        </w:rPr>
        <w:t xml:space="preserve">Though </w:t>
      </w:r>
      <w:r w:rsidR="0030076D">
        <w:rPr>
          <w:rFonts w:ascii="Arial" w:hAnsi="Arial" w:cs="Arial"/>
          <w:sz w:val="20"/>
          <w:szCs w:val="20"/>
        </w:rPr>
        <w:t>unlikely to explain these discrepancies between studies</w:t>
      </w:r>
      <w:r w:rsidRPr="00F05B3E">
        <w:rPr>
          <w:rFonts w:ascii="Arial" w:hAnsi="Arial" w:cs="Arial"/>
          <w:sz w:val="20"/>
          <w:szCs w:val="20"/>
        </w:rPr>
        <w:t>, the time constant of the primary phase and the slow component of V̇O</w:t>
      </w:r>
      <w:r w:rsidRPr="00F05B3E">
        <w:rPr>
          <w:rFonts w:ascii="Arial" w:hAnsi="Arial" w:cs="Arial"/>
          <w:sz w:val="20"/>
          <w:szCs w:val="20"/>
          <w:vertAlign w:val="subscript"/>
        </w:rPr>
        <w:t>2</w:t>
      </w:r>
      <w:r w:rsidRPr="00F05B3E">
        <w:rPr>
          <w:rFonts w:ascii="Arial" w:hAnsi="Arial" w:cs="Arial"/>
          <w:sz w:val="20"/>
          <w:szCs w:val="20"/>
        </w:rPr>
        <w:t xml:space="preserve"> kinetics contribute to determine both </w:t>
      </w:r>
      <w:r w:rsidR="00442E65" w:rsidRPr="00442E65">
        <w:rPr>
          <w:rFonts w:ascii="Arial" w:hAnsi="Arial" w:cs="Arial"/>
          <w:i/>
          <w:sz w:val="20"/>
          <w:szCs w:val="20"/>
        </w:rPr>
        <w:t>W’</w:t>
      </w:r>
      <w:r w:rsidRPr="00F05B3E">
        <w:rPr>
          <w:rFonts w:ascii="Arial" w:hAnsi="Arial" w:cs="Arial"/>
          <w:sz w:val="20"/>
          <w:szCs w:val="20"/>
        </w:rPr>
        <w:t xml:space="preserve"> </w:t>
      </w:r>
      <w:r w:rsidR="00E420DC" w:rsidRPr="00F05B3E">
        <w:rPr>
          <w:rFonts w:ascii="Arial" w:hAnsi="Arial" w:cs="Arial"/>
          <w:sz w:val="20"/>
          <w:szCs w:val="20"/>
        </w:rPr>
        <w:fldChar w:fldCharType="begin" w:fldLock="1"/>
      </w:r>
      <w:r w:rsidR="00FA16E4">
        <w:rPr>
          <w:rFonts w:ascii="Arial" w:hAnsi="Arial" w:cs="Arial"/>
          <w:sz w:val="20"/>
          <w:szCs w:val="20"/>
        </w:rPr>
        <w:instrText>ADDIN CSL_CITATION { "citationItems" : [ { "id" : "ITEM-1", "itemData" : { "DOI" : "10.1152/japplphysiol.01092.2010", "ISSN" : "1522-1601", "PMID" : "21415174", "abstract" : "Tolerance to high-intensity constant-power (P) exercise is well described by a hyperbola with two parameters: a curvature constant (W') and power asymptote termed \"critical power\" (CP). Since the ability to sustain exercise is closely related to the ability to meet the ATP demand in a steady state, we reasoned that pulmonary O(2) uptake (Vo(2)) kinetics would relate to the P-tolerable duration (t(lim)) parameters. We hypothesized that 1) the fundamental time constant (\u03c4Vo(2)) would relate inversely to CP; and 2) the slow-component magnitude (\u0394Vo(2sc)) would relate directly to W'. Fourteen healthy men performed cycle ergometry protocols to the limit of tolerance: 1) an incremental ramp test; 2) a series of constant-P tests to determine Vo(2max), CP, and W'; and 3) repeated constant-P tests (WR(6)) normalized to a 6 min t(lim) for \u03c4Vo(2) and \u0394Vo(2sc) estimation. The WR(6) t(lim) averaged 365 \u00b1 16 s, and Vo(2max) (4.18 \u00b1 0.49 l/min) was achieved in every case. CP (range: 171-294 W) was inversely correlated with \u03c4Vo(2) (18-38 s; R(2) = 0.90), and W' (12.8-29.9 kJ) was directly correlated with \u0394Vo(2sc) (0.42-0.96 l/min; R(2) = 0.76). These findings support the notions that 1) rapid Vo(2) adaptation at exercise onset allows a steady state to be achieved at higher work rates compared with when Vo(2) kinetics are slower; and 2) exercise exceeding this limit initiates a \"fatigue cascade\" linking W' to a progressive increase in the O(2) cost of power production (Vo(2sc)), which, if continued, results in attainment of Vo(2max) and exercise intolerance. Collectively, these data implicate Vo(2) kinetics as a key determinant of high-intensity exercise tolerance in humans.", "author" : [ { "dropping-particle" : "", "family" : "Murgatroyd", "given" : "Scott R", "non-dropping-particle" : "", "parse-names" : false, "suffix" : "" }, { "dropping-particle" : "", "family" : "Ferguson", "given" : "Carrie", "non-dropping-particle" : "", "parse-names" : false, "suffix" : "" }, { "dropping-particle" : "", "family" : "Ward", "given" : "Susan a", "non-dropping-particle" : "", "parse-names" : false, "suffix" : "" }, { "dropping-particle" : "", "family" : "Whipp", "given" : "Brian J", "non-dropping-particle" : "", "parse-names" : false, "suffix" : "" }, { "dropping-particle" : "", "family" : "Rossiter", "given" : "Harry B", "non-dropping-particle" : "", "parse-names" : false, "suffix" : "" } ], "container-title" : "Journal of applied physiology (Bethesda, Md. : 1985)", "id" : "ITEM-1", "issue" : "6", "issued" : { "date-parts" : [ [ "2011", "6" ] ] }, "note" : "\n        From Duplicate 1 ( \n        \n        \n          Pulmonary O2 uptake kinetics as a determinant of high-intensity exercise tolerance in humans.\n        \n        \n         - Murgatroyd, Scott R; Ferguson, Carrie; Ward, Susan a; Whipp, Brian J; Rossiter, Harry B )\n\n        \n        \n\n        \n\n        \n\n      ", "page" : "1598-606", "title" : "Pulmonary O2 uptake kinetics as a determinant of high-intensity exercise tolerance in humans.", "type" : "article-journal", "volume" : "110" }, "uris" : [ "http://www.mendeley.com/documents/?uuid=d0bbcd1a-69f7-4a7e-9828-25402f9f2ff9" ] } ], "mendeley" : { "formattedCitation" : "(Murgatroyd, Ferguson, Ward, Whipp, &amp; Rossiter, 2011)", "plainTextFormattedCitation" : "(Murgatroyd, Ferguson, Ward, Whipp, &amp; Rossiter, 2011)", "previouslyFormattedCitation" : "(Murgatroyd, Ferguson, Ward, Whipp, &amp; Rossiter, 2011)" }, "properties" : { "noteIndex" : 0 }, "schema" : "https://github.com/citation-style-language/schema/raw/master/csl-citation.json" }</w:instrText>
      </w:r>
      <w:r w:rsidR="00E420DC" w:rsidRPr="00F05B3E">
        <w:rPr>
          <w:rFonts w:ascii="Arial" w:hAnsi="Arial" w:cs="Arial"/>
          <w:sz w:val="20"/>
          <w:szCs w:val="20"/>
        </w:rPr>
        <w:fldChar w:fldCharType="separate"/>
      </w:r>
      <w:r w:rsidR="002A5899" w:rsidRPr="002A5899">
        <w:rPr>
          <w:rFonts w:ascii="Arial" w:hAnsi="Arial" w:cs="Arial"/>
          <w:noProof/>
          <w:sz w:val="20"/>
          <w:szCs w:val="20"/>
        </w:rPr>
        <w:t>(Murgatroyd, Ferguson, Ward, Whipp, &amp; Rossiter, 2011)</w:t>
      </w:r>
      <w:r w:rsidR="00E420DC" w:rsidRPr="00F05B3E">
        <w:rPr>
          <w:rFonts w:ascii="Arial" w:hAnsi="Arial" w:cs="Arial"/>
          <w:sz w:val="20"/>
          <w:szCs w:val="20"/>
        </w:rPr>
        <w:fldChar w:fldCharType="end"/>
      </w:r>
      <w:r w:rsidRPr="00F05B3E">
        <w:rPr>
          <w:rFonts w:ascii="Arial" w:hAnsi="Arial" w:cs="Arial"/>
          <w:sz w:val="20"/>
          <w:szCs w:val="20"/>
        </w:rPr>
        <w:t xml:space="preserve"> and AOD </w:t>
      </w:r>
      <w:r w:rsidR="00E420DC" w:rsidRPr="00F05B3E">
        <w:rPr>
          <w:rFonts w:ascii="Arial" w:hAnsi="Arial" w:cs="Arial"/>
          <w:sz w:val="20"/>
          <w:szCs w:val="20"/>
        </w:rPr>
        <w:fldChar w:fldCharType="begin" w:fldLock="1"/>
      </w:r>
      <w:r>
        <w:rPr>
          <w:rFonts w:ascii="Arial" w:hAnsi="Arial" w:cs="Arial"/>
          <w:sz w:val="20"/>
          <w:szCs w:val="20"/>
        </w:rPr>
        <w:instrText>ADDIN CSL_CITATION { "citationItems" : [ { "id" : "ITEM-1", "itemData" : { "DOI" : "10.1002/cphy.c090010", "ISSN" : "2040-4603", "PMID" : "23737170", "abstract" : "The activities of daily living typically occur at metabolic rates below the maximum rate of aerobic energy production. Such activity is characteristic of the nonsteady state, where energy demands, and consequential physiological responses, are in constant flux. The dynamics of the integrated physiological processes during these activities determine the degree to which exercise can be supported through rates of O\u2082 utilization and CO\u2082 clearance appropriate for their demands and, as such, provide a physiological framework for the notion of exercise intensity. The rate at which O\u2082 exchange responds to meet the changing energy demands of exercise--its kinetics--is dependent on the ability of the pulmonary, circulatory, and muscle bioenergetic systems to respond appropriately. Slow response kinetics in pulmonary O\u2082 uptake predispose toward a greater necessity for substrate-level energy supply, processes that are limited in their capacity, challenge system homeostasis and hence contribute to exercise intolerance. This review provides a physiological systems perspective of pulmonary gas exchange kinetics: from an integrative view on the control of muscle oxygen consumption kinetics to the dissociation of cellular respiration from its pulmonary expression by the circulatory dynamics and the gas capacitance of the lungs, blood, and tissues. The intensity dependence of gas exchange kinetics is discussed in relation to constant, intermittent, and ramped work rate changes. The influence of heterogeneity in the kinetic matching of O\u2082 delivery to utilization is presented in reference to exercise tolerance in endurance-trained athletes, the elderly, and patients with chronic heart or lung disease.", "author" : [ { "dropping-particle" : "", "family" : "Rossiter", "given" : "Harry B", "non-dropping-particle" : "", "parse-names" : false, "suffix" : "" } ], "container-title" : "Comprehensive Physiology", "id" : "ITEM-1", "issue" : "1", "issued" : { "date-parts" : [ [ "2011", "1" ] ] }, "page" : "203-44", "title" : "Exercise: Kinetic considerations for gas exchange.", "type" : "article-journal", "volume" : "1" }, "uris" : [ "http://www.mendeley.com/documents/?uuid=47129208-07c8-4ee9-b48d-36e9cf05fba6" ] } ], "mendeley" : { "formattedCitation" : "(Rossiter, 2011)", "plainTextFormattedCitation" : "(Rossiter, 2011)", "previouslyFormattedCitation" : "(Rossiter, 2011)" }, "properties" : { "noteIndex" : 0 }, "schema" : "https://github.com/citation-style-language/schema/raw/master/csl-citation.json" }</w:instrText>
      </w:r>
      <w:r w:rsidR="00E420DC" w:rsidRPr="00F05B3E">
        <w:rPr>
          <w:rFonts w:ascii="Arial" w:hAnsi="Arial" w:cs="Arial"/>
          <w:sz w:val="20"/>
          <w:szCs w:val="20"/>
        </w:rPr>
        <w:fldChar w:fldCharType="separate"/>
      </w:r>
      <w:r w:rsidRPr="007B19C3">
        <w:rPr>
          <w:rFonts w:ascii="Arial" w:hAnsi="Arial" w:cs="Arial"/>
          <w:noProof/>
          <w:sz w:val="20"/>
          <w:szCs w:val="20"/>
        </w:rPr>
        <w:t>(Rossiter, 2011)</w:t>
      </w:r>
      <w:r w:rsidR="00E420DC" w:rsidRPr="00F05B3E">
        <w:rPr>
          <w:rFonts w:ascii="Arial" w:hAnsi="Arial" w:cs="Arial"/>
          <w:sz w:val="20"/>
          <w:szCs w:val="20"/>
        </w:rPr>
        <w:fldChar w:fldCharType="end"/>
      </w:r>
      <w:r w:rsidRPr="00F05B3E">
        <w:rPr>
          <w:rFonts w:ascii="Arial" w:hAnsi="Arial" w:cs="Arial"/>
          <w:sz w:val="20"/>
          <w:szCs w:val="20"/>
        </w:rPr>
        <w:t xml:space="preserve">, and these two parameters are different between cycling and running </w:t>
      </w:r>
      <w:r w:rsidR="00CB1ACE" w:rsidRPr="00CB1ACE">
        <w:rPr>
          <w:rFonts w:ascii="Arial" w:hAnsi="Arial" w:cs="Arial"/>
          <w:sz w:val="20"/>
          <w:szCs w:val="20"/>
        </w:rPr>
        <w:t>(Hill, Halcomb, &amp; Stevens, 2003; Pringle, Carter, Doust, &amp; Jones, 2002).</w:t>
      </w:r>
      <w:r w:rsidRPr="00F05B3E">
        <w:rPr>
          <w:rFonts w:ascii="Arial" w:hAnsi="Arial" w:cs="Arial"/>
          <w:sz w:val="20"/>
          <w:szCs w:val="20"/>
        </w:rPr>
        <w:t xml:space="preserve"> </w:t>
      </w:r>
      <w:r w:rsidR="009A7ED3">
        <w:rPr>
          <w:rFonts w:ascii="Arial" w:hAnsi="Arial" w:cs="Arial"/>
          <w:sz w:val="20"/>
          <w:szCs w:val="20"/>
        </w:rPr>
        <w:t xml:space="preserve">Nevertheless, the results of the present study </w:t>
      </w:r>
      <w:r>
        <w:rPr>
          <w:rFonts w:ascii="Arial" w:hAnsi="Arial" w:cs="Arial"/>
          <w:sz w:val="20"/>
          <w:szCs w:val="20"/>
        </w:rPr>
        <w:t xml:space="preserve">suggest that factors other than anaerobic energy production </w:t>
      </w:r>
      <w:r w:rsidR="009A7ED3">
        <w:rPr>
          <w:rFonts w:ascii="Arial" w:hAnsi="Arial" w:cs="Arial"/>
          <w:sz w:val="20"/>
          <w:szCs w:val="20"/>
        </w:rPr>
        <w:t xml:space="preserve">appear to </w:t>
      </w:r>
      <w:r>
        <w:rPr>
          <w:rFonts w:ascii="Arial" w:hAnsi="Arial" w:cs="Arial"/>
          <w:sz w:val="20"/>
          <w:szCs w:val="20"/>
        </w:rPr>
        <w:t xml:space="preserve">determine the magnitude of AOD and/or </w:t>
      </w:r>
      <w:r w:rsidR="00442E65" w:rsidRPr="00442E65">
        <w:rPr>
          <w:rFonts w:ascii="Arial" w:hAnsi="Arial" w:cs="Arial"/>
          <w:i/>
          <w:sz w:val="20"/>
          <w:szCs w:val="20"/>
        </w:rPr>
        <w:t>W’</w:t>
      </w:r>
      <w:r>
        <w:rPr>
          <w:rFonts w:ascii="Arial" w:hAnsi="Arial" w:cs="Arial"/>
          <w:sz w:val="20"/>
          <w:szCs w:val="20"/>
        </w:rPr>
        <w:t xml:space="preserve">, and their relationship. </w:t>
      </w:r>
    </w:p>
    <w:p w14:paraId="4D37AF40" w14:textId="4F28B0CA" w:rsidR="00081E67" w:rsidRDefault="000B272D" w:rsidP="00CF05F0">
      <w:pPr>
        <w:spacing w:line="360" w:lineRule="auto"/>
        <w:jc w:val="both"/>
        <w:rPr>
          <w:rFonts w:ascii="Arial" w:hAnsi="Arial" w:cs="Arial"/>
          <w:sz w:val="20"/>
          <w:szCs w:val="20"/>
        </w:rPr>
      </w:pPr>
      <w:r w:rsidRPr="00421C33">
        <w:rPr>
          <w:rFonts w:ascii="Arial" w:hAnsi="Arial" w:cs="Arial"/>
          <w:sz w:val="20"/>
          <w:szCs w:val="20"/>
        </w:rPr>
        <w:t>During a high-intensity bout of exercise at intensities above CP, peak V̇O</w:t>
      </w:r>
      <w:r w:rsidRPr="00421C33">
        <w:rPr>
          <w:rFonts w:ascii="Arial" w:hAnsi="Arial" w:cs="Arial"/>
          <w:sz w:val="20"/>
          <w:szCs w:val="20"/>
          <w:vertAlign w:val="subscript"/>
        </w:rPr>
        <w:t>2</w:t>
      </w:r>
      <w:r w:rsidRPr="00421C33">
        <w:rPr>
          <w:rFonts w:ascii="Arial" w:hAnsi="Arial" w:cs="Arial"/>
          <w:sz w:val="20"/>
          <w:szCs w:val="20"/>
        </w:rPr>
        <w:t xml:space="preserve"> has been shown to </w:t>
      </w:r>
      <w:r w:rsidR="009A7ED3">
        <w:rPr>
          <w:rFonts w:ascii="Arial" w:hAnsi="Arial" w:cs="Arial"/>
          <w:sz w:val="20"/>
          <w:szCs w:val="20"/>
        </w:rPr>
        <w:t>correspond with</w:t>
      </w:r>
      <w:r w:rsidR="009A7ED3" w:rsidRPr="00421C33">
        <w:rPr>
          <w:rFonts w:ascii="Arial" w:hAnsi="Arial" w:cs="Arial"/>
          <w:sz w:val="20"/>
          <w:szCs w:val="20"/>
        </w:rPr>
        <w:t xml:space="preserve"> </w:t>
      </w:r>
      <w:r w:rsidRPr="00421C33">
        <w:rPr>
          <w:rFonts w:ascii="Arial" w:hAnsi="Arial" w:cs="Arial"/>
          <w:sz w:val="20"/>
          <w:szCs w:val="20"/>
        </w:rPr>
        <w:t>V̇O</w:t>
      </w:r>
      <w:r w:rsidRPr="00421C33">
        <w:rPr>
          <w:rFonts w:ascii="Arial" w:hAnsi="Arial" w:cs="Arial"/>
          <w:sz w:val="20"/>
          <w:szCs w:val="20"/>
          <w:vertAlign w:val="subscript"/>
        </w:rPr>
        <w:t>2max</w:t>
      </w:r>
      <w:r w:rsidRPr="00421C33">
        <w:rPr>
          <w:rFonts w:ascii="Arial" w:hAnsi="Arial" w:cs="Arial"/>
          <w:sz w:val="20"/>
          <w:szCs w:val="20"/>
        </w:rPr>
        <w:t xml:space="preserve">, irrespective of the </w:t>
      </w:r>
      <w:r w:rsidR="000871A1">
        <w:rPr>
          <w:rFonts w:ascii="Arial" w:hAnsi="Arial" w:cs="Arial"/>
          <w:sz w:val="20"/>
          <w:szCs w:val="20"/>
        </w:rPr>
        <w:t>work-rate profile</w:t>
      </w:r>
      <w:r w:rsidRPr="00421C33">
        <w:rPr>
          <w:rFonts w:ascii="Arial" w:hAnsi="Arial" w:cs="Arial"/>
          <w:sz w:val="20"/>
          <w:szCs w:val="20"/>
        </w:rPr>
        <w:t xml:space="preserve">, by some </w:t>
      </w:r>
      <w:r w:rsidR="00CB1ACE" w:rsidRPr="00CB1ACE">
        <w:rPr>
          <w:rFonts w:ascii="Arial" w:hAnsi="Arial" w:cs="Arial"/>
          <w:sz w:val="20"/>
          <w:szCs w:val="20"/>
        </w:rPr>
        <w:t>(Aisbett, Le Rossignol, &amp; Sparrow, 2003; Aisbett et al., 2009; Bishop et al., 2002;</w:t>
      </w:r>
      <w:r w:rsidR="00CB1ACE">
        <w:rPr>
          <w:rFonts w:ascii="Arial" w:hAnsi="Arial" w:cs="Arial"/>
          <w:sz w:val="20"/>
          <w:szCs w:val="20"/>
        </w:rPr>
        <w:t xml:space="preserve"> Burnley et al., 2006; Chidnok</w:t>
      </w:r>
      <w:r w:rsidR="00CB1ACE" w:rsidRPr="00CB1ACE">
        <w:rPr>
          <w:rFonts w:ascii="Arial" w:hAnsi="Arial" w:cs="Arial"/>
          <w:sz w:val="20"/>
          <w:szCs w:val="20"/>
        </w:rPr>
        <w:t xml:space="preserve"> et al., 2013; Jones et al., 2008; Simpson et al., 2015</w:t>
      </w:r>
      <w:r w:rsidR="00726C11">
        <w:rPr>
          <w:rFonts w:ascii="Arial" w:hAnsi="Arial" w:cs="Arial"/>
          <w:sz w:val="20"/>
          <w:szCs w:val="20"/>
        </w:rPr>
        <w:t>; Sperlich et al., 2011</w:t>
      </w:r>
      <w:r w:rsidR="00CB1ACE" w:rsidRPr="00CB1ACE">
        <w:rPr>
          <w:rFonts w:ascii="Arial" w:hAnsi="Arial" w:cs="Arial"/>
          <w:sz w:val="20"/>
          <w:szCs w:val="20"/>
        </w:rPr>
        <w:t>)</w:t>
      </w:r>
      <w:r w:rsidR="00FA16E4">
        <w:rPr>
          <w:rFonts w:ascii="Arial" w:hAnsi="Arial" w:cs="Arial"/>
          <w:sz w:val="20"/>
          <w:szCs w:val="20"/>
        </w:rPr>
        <w:t>,</w:t>
      </w:r>
      <w:r w:rsidRPr="00421C33">
        <w:rPr>
          <w:rFonts w:ascii="Arial" w:hAnsi="Arial" w:cs="Arial"/>
          <w:sz w:val="20"/>
          <w:szCs w:val="20"/>
        </w:rPr>
        <w:t xml:space="preserve"> but not all </w:t>
      </w:r>
      <w:r w:rsidR="00E420DC">
        <w:rPr>
          <w:rFonts w:ascii="Arial" w:hAnsi="Arial" w:cs="Arial"/>
          <w:sz w:val="20"/>
          <w:szCs w:val="20"/>
        </w:rPr>
        <w:fldChar w:fldCharType="begin" w:fldLock="1"/>
      </w:r>
      <w:r w:rsidR="00710FA5">
        <w:rPr>
          <w:rFonts w:ascii="Arial" w:hAnsi="Arial" w:cs="Arial"/>
          <w:sz w:val="20"/>
          <w:szCs w:val="20"/>
        </w:rPr>
        <w:instrText>ADDIN CSL_CITATION { "citationItems" : [ { "id" : "ITEM-1", "itemData" : { "DOI" : "10.1249/MSS.0b013e3181ef3dce", "ISSN" : "1530-0315", "PMID" : "20689463", "abstract" : "PURPOSE: The purpose of this study was to investigate the influence of pacing strategy on pulmonary VO2 kinetics and performance during high-intensity exercise.\n\nMETHODS: Seven males completed 3- and 6-min bouts of cycle exercise on three occasions with the bouts initiated using an even-start (ES; constant work rate), fast-start (FS), or slow-start (SS) pacing strategy. In all conditions, subjects completed an all-out sprint over the final 60 s of the test as a measure of performance.\n\nRESULTS: For the 3-min exercise bouts, the mean response time (MRT) for the VO2 kinetics over the pacing phase was shortest in FS (35 \u00b1 6 s), longest in SS (55 \u00b1 14 s), and intermediate in ES (41 \u00b1 10 s) (P &lt; 0.05 for all comparisons). For the 6-min bouts, the VO2 MRT was longer in SS (56 \u00b1 15 s) than that in FS and ES (38 \u00b1 7 and 42 \u00b1 6 s, respectively, P &lt; 0.05). The VO2 at the end of exercise was not different from the VO2max during the 6-min exercise bouts or 3-FS but was lower than VO2max for 3-ES and 3-SS (P &lt; 0.05). The end-sprint performance was significantly enhanced in 3-FS compared with 3-ES and 3-SS (mean power = 374 \u00b1 68 vs 348 \u00b1 61 and 345 \u00b1 71 W, respectively; P &lt; 0.05). However, end-sprint performance was unaffected by pacing strategy in the 6-min bouts.\n\nCONCLUSIONS: These data indicate that an FS pacing strategy significantly improves performance during 3-min bouts of high-intensity exercise by speeding VO2 kinetics and enabling the attainment of VO2max.", "author" : [ { "dropping-particle" : "", "family" : "Bailey", "given" : "Stephen J", "non-dropping-particle" : "", "parse-names" : false, "suffix" : "" }, { "dropping-particle" : "", "family" : "Vanhatalo", "given" : "Anni", "non-dropping-particle" : "", "parse-names" : false, "suffix" : "" }, { "dropping-particle" : "", "family" : "DiMenna", "given" : "Fred J", "non-dropping-particle" : "", "parse-names" : false, "suffix" : "" }, { "dropping-particle" : "", "family" : "Wilkerson", "given" : "Daryl P", "non-dropping-particle" : "", "parse-names" : false, "suffix" : "" }, { "dropping-particle" : "", "family" : "Jones", "given" : "Andrew M", "non-dropping-particle" : "", "parse-names" : false, "suffix" : "" } ], "container-title" : "Medicine and science in sports and exercise", "id" : "ITEM-1", "issue" : "3", "issued" : { "date-parts" : [ [ "2011", "3" ] ] }, "page" : "457-67", "title" : "Fast-start strategy improves VO2 kinetics and high-intensity exercise performance.", "type" : "article-journal", "volume" : "43" }, "uris" : [ "http://www.mendeley.com/documents/?uuid=0c589134-ccf8-4f44-973f-9c0ed3c3f148" ] }, { "id" : "ITEM-2", "itemData" : { "DOI" : "10.1249/MSS.0b013e31824d2587", "ISSN" : "1530-0315", "PMID" : "22330019", "abstract" : "This study was designed to determine whether V\u02d9O(2) reaches a maximum, equivalent to that attained in an incremental exercise test to exhaustion, during \"submaximal\" fatigue-inducing constant-power exercise bouts above critical power (CP).", "author" : [ { "dropping-particle" : "", "family" : "Sawyer", "given" : "Brandon J", "non-dropping-particle" : "", "parse-names" : false, "suffix" : "" }, { "dropping-particle" : "", "family" : "Morton", "given" : "R Hugh", "non-dropping-particle" : "", "parse-names" : false, "suffix" : "" }, { "dropping-particle" : "", "family" : "Womack", "given" : "Christopher J", "non-dropping-particle" : "", "parse-names" : false, "suffix" : "" }, { "dropping-particle" : "", "family" : "Gaesser", "given" : "Glenn a", "non-dropping-particle" : "", "parse-names" : false, "suffix" : "" } ], "container-title" : "Medicine and science in sports and exercise", "id" : "ITEM-2", "issue" : "8", "issued" : { "date-parts" : [ [ "2012", "8" ] ] }, "page" : "1533-8", "title" : "V\u02d9O2max may not be reached during exercise to exhaustion above critical power.", "type" : "article-journal", "volume" : "44" }, "uris" : [ "http://www.mendeley.com/documents/?uuid=05623bf6-ac34-4880-9897-1616a43716de" ] }, { "id" : "ITEM-3", "itemData" : { "DOI" : "10.1113/expphysiol.2007.039883", "ISSN" : "0958-0670", "abstract" : "The purpose of this study was to assess whether end-test power output (EP, synonymous with 'critical power') and the work done above EP (WEP) during a 3 min all-out cycling test against a fixed resistance were affected by the manipulation of cadence or pacing. Nine subjects performed a ramp test followed, in random order, by three cadence trials (in which flywheel resistance was manipulated to achieve end-test cadences which varied by approximately 20 r.p.m.) and two pacing trials (30 s at 100 or 130% of maximal ramp test power, followed by 2.5 min all-out effort against standard resistance). End-test power output was calculated as the mean power output over the final 30 s and the WEP as the power-time integral over 180 s for each trial. End-test power output was unaffected by reducing cadence below that of the 'standard test' but was reduced by approximately 10 W on the adoption of a higher cadence [244 +/- 41 W for high cadence (at an end-test cadence of 95 +/- 7 r.p.m.), 254 +/- 40 W for the standard test (at 88 +/- 6 r.p.m.) and 251 +/- 38 W for low cadence (at 77 +/- 5 r.p.m.)]. Pacing over the initial 30 s of the test had no effect on the EP or WEP estimates in comparison with the standard trial. The WEP was significantly higher in the low cadence trial (16.2 +/- 4.4 kJ) and lower in the high cadence trial (12.9 +/- 3.6 kJ) than in the standard test (14.2 +/- 3.7 kJ). Thus, EP is robust to the manipulation of power profile but is reduced by adopting cadences higher than 'standard'. While the WEP is robust to initial pacing applied, it is sensitive to even relatively minor changes in cadence.", "author" : [ { "dropping-particle" : "", "family" : "Vanhatalo", "given" : "Anni", "non-dropping-particle" : "", "parse-names" : false, "suffix" : "" }, { "dropping-particle" : "", "family" : "Doust", "given" : "Jonathan H", "non-dropping-particle" : "", "parse-names" : false, "suffix" : "" }, { "dropping-particle" : "", "family" : "Burnley", "given" : "Mark", "non-dropping-particle" : "", "parse-names" : false, "suffix" : "" } ], "container-title" : "Experimental physiology", "id" : "ITEM-3", "issue" : "3", "issued" : { "date-parts" : [ [ "2008", "3" ] ] }, "page" : "383-390", "title" : "Robustness of a 3 min all-out cycling test to manipulations of power profile and cadence in humans", "type" : "article-journal", "volume" : "93" }, "uris" : [ "http://www.mendeley.com/documents/?uuid=11633fb5-db94-4d00-8e83-0a322ee95409" ] } ], "mendeley" : { "formattedCitation" : "(Bailey, Vanhatalo, DiMenna, Wilkerson, &amp; Jones, 2011; Sawyer, Morton, Womack, &amp; Gaesser, 2012; Vanhatalo et al., 2008)", "plainTextFormattedCitation" : "(Bailey, Vanhatalo, DiMenna, Wilkerson, &amp; Jones, 2011; Sawyer, Morton, Womack, &amp; Gaesser, 2012; Vanhatalo et al., 2008)", "previouslyFormattedCitation" : "(Bailey, Vanhatalo, DiMenna, Wilkerson, &amp; Jones, 2011; Sawyer, Morton, Womack, &amp; Gaesser, 2012; Vanhatalo et al., 2008)" }, "properties" : { "noteIndex" : 0 }, "schema" : "https://github.com/citation-style-language/schema/raw/master/csl-citation.json" }</w:instrText>
      </w:r>
      <w:r w:rsidR="00E420DC">
        <w:rPr>
          <w:rFonts w:ascii="Arial" w:hAnsi="Arial" w:cs="Arial"/>
          <w:sz w:val="20"/>
          <w:szCs w:val="20"/>
        </w:rPr>
        <w:fldChar w:fldCharType="separate"/>
      </w:r>
      <w:r w:rsidR="00CF05F0" w:rsidRPr="00CF05F0">
        <w:rPr>
          <w:rFonts w:ascii="Arial" w:hAnsi="Arial" w:cs="Arial"/>
          <w:noProof/>
          <w:sz w:val="20"/>
          <w:szCs w:val="20"/>
        </w:rPr>
        <w:t>(Bailey, Vanhatalo, DiMenna, Wilkerson, &amp; Jones, 2011; Sawyer, Morton, Womack, &amp; Gaesser, 2012; Vanhatalo et al., 2008)</w:t>
      </w:r>
      <w:r w:rsidR="00E420DC">
        <w:rPr>
          <w:rFonts w:ascii="Arial" w:hAnsi="Arial" w:cs="Arial"/>
          <w:sz w:val="20"/>
          <w:szCs w:val="20"/>
        </w:rPr>
        <w:fldChar w:fldCharType="end"/>
      </w:r>
      <w:r w:rsidRPr="00421C33">
        <w:rPr>
          <w:rFonts w:ascii="Arial" w:hAnsi="Arial" w:cs="Arial"/>
          <w:sz w:val="20"/>
          <w:szCs w:val="20"/>
        </w:rPr>
        <w:t xml:space="preserve"> studies. In the present </w:t>
      </w:r>
      <w:r w:rsidR="00FA16E4">
        <w:rPr>
          <w:rFonts w:ascii="Arial" w:hAnsi="Arial" w:cs="Arial"/>
          <w:sz w:val="20"/>
          <w:szCs w:val="20"/>
        </w:rPr>
        <w:t>investigation</w:t>
      </w:r>
      <w:r w:rsidR="009A7ED3">
        <w:rPr>
          <w:rFonts w:ascii="Arial" w:hAnsi="Arial" w:cs="Arial"/>
          <w:sz w:val="20"/>
          <w:szCs w:val="20"/>
        </w:rPr>
        <w:t>,</w:t>
      </w:r>
      <w:r w:rsidRPr="00421C33">
        <w:rPr>
          <w:rFonts w:ascii="Arial" w:hAnsi="Arial" w:cs="Arial"/>
          <w:sz w:val="20"/>
          <w:szCs w:val="20"/>
        </w:rPr>
        <w:t xml:space="preserve"> peak V̇O</w:t>
      </w:r>
      <w:r w:rsidRPr="00421C33">
        <w:rPr>
          <w:rFonts w:ascii="Arial" w:hAnsi="Arial" w:cs="Arial"/>
          <w:sz w:val="20"/>
          <w:szCs w:val="20"/>
          <w:vertAlign w:val="subscript"/>
        </w:rPr>
        <w:t>2</w:t>
      </w:r>
      <w:r w:rsidRPr="00421C33">
        <w:rPr>
          <w:rFonts w:ascii="Arial" w:hAnsi="Arial" w:cs="Arial"/>
          <w:sz w:val="20"/>
          <w:szCs w:val="20"/>
        </w:rPr>
        <w:t xml:space="preserve"> during </w:t>
      </w:r>
      <w:r w:rsidR="00D778C0">
        <w:rPr>
          <w:rFonts w:ascii="Arial" w:hAnsi="Arial" w:cs="Arial"/>
          <w:sz w:val="20"/>
          <w:szCs w:val="20"/>
        </w:rPr>
        <w:t>the CWR and</w:t>
      </w:r>
      <w:r w:rsidR="00D778C0" w:rsidRPr="00421C33">
        <w:rPr>
          <w:rFonts w:ascii="Arial" w:hAnsi="Arial" w:cs="Arial"/>
          <w:sz w:val="20"/>
          <w:szCs w:val="20"/>
        </w:rPr>
        <w:t xml:space="preserve"> </w:t>
      </w:r>
      <w:r w:rsidR="00081E67">
        <w:rPr>
          <w:rFonts w:ascii="Arial" w:hAnsi="Arial" w:cs="Arial"/>
          <w:sz w:val="20"/>
          <w:szCs w:val="20"/>
        </w:rPr>
        <w:t>~94%</w:t>
      </w:r>
      <w:r w:rsidR="00081E67" w:rsidRPr="00421C33">
        <w:rPr>
          <w:rFonts w:ascii="Arial" w:hAnsi="Arial" w:cs="Arial"/>
          <w:sz w:val="20"/>
          <w:szCs w:val="20"/>
        </w:rPr>
        <w:t xml:space="preserve"> V̇O</w:t>
      </w:r>
      <w:r w:rsidR="00081E67" w:rsidRPr="00421C33">
        <w:rPr>
          <w:rFonts w:ascii="Arial" w:hAnsi="Arial" w:cs="Arial"/>
          <w:sz w:val="20"/>
          <w:szCs w:val="20"/>
          <w:vertAlign w:val="subscript"/>
        </w:rPr>
        <w:t>2max</w:t>
      </w:r>
      <w:r w:rsidR="00081E67">
        <w:rPr>
          <w:rFonts w:ascii="Arial" w:hAnsi="Arial" w:cs="Arial"/>
          <w:sz w:val="20"/>
          <w:szCs w:val="20"/>
          <w:vertAlign w:val="subscript"/>
        </w:rPr>
        <w:t xml:space="preserve">, </w:t>
      </w:r>
      <w:r w:rsidR="00081E67">
        <w:rPr>
          <w:rFonts w:ascii="Arial" w:hAnsi="Arial" w:cs="Arial"/>
          <w:sz w:val="20"/>
          <w:szCs w:val="20"/>
        </w:rPr>
        <w:t xml:space="preserve">whereas </w:t>
      </w:r>
      <w:r w:rsidR="005A2CAB">
        <w:rPr>
          <w:rFonts w:ascii="Arial" w:hAnsi="Arial" w:cs="Arial"/>
          <w:sz w:val="20"/>
          <w:szCs w:val="20"/>
        </w:rPr>
        <w:t xml:space="preserve">peak </w:t>
      </w:r>
      <w:r w:rsidR="005A2CAB" w:rsidRPr="00421C33">
        <w:rPr>
          <w:rFonts w:ascii="Arial" w:hAnsi="Arial" w:cs="Arial"/>
          <w:sz w:val="20"/>
          <w:szCs w:val="20"/>
        </w:rPr>
        <w:t>V̇O</w:t>
      </w:r>
      <w:r w:rsidR="005A2CAB">
        <w:rPr>
          <w:rFonts w:ascii="Arial" w:hAnsi="Arial" w:cs="Arial"/>
          <w:sz w:val="20"/>
          <w:szCs w:val="20"/>
          <w:vertAlign w:val="subscript"/>
        </w:rPr>
        <w:t>2</w:t>
      </w:r>
      <w:r w:rsidR="005A2CAB">
        <w:rPr>
          <w:rFonts w:ascii="Arial" w:hAnsi="Arial" w:cs="Arial"/>
          <w:sz w:val="20"/>
          <w:szCs w:val="20"/>
        </w:rPr>
        <w:t xml:space="preserve"> </w:t>
      </w:r>
      <w:r w:rsidR="005A2CAB" w:rsidRPr="00421C33">
        <w:rPr>
          <w:rFonts w:ascii="Arial" w:hAnsi="Arial" w:cs="Arial"/>
          <w:sz w:val="20"/>
          <w:szCs w:val="20"/>
        </w:rPr>
        <w:t xml:space="preserve">during </w:t>
      </w:r>
      <w:r w:rsidR="005A2CAB">
        <w:rPr>
          <w:rFonts w:ascii="Arial" w:hAnsi="Arial" w:cs="Arial"/>
          <w:sz w:val="20"/>
          <w:szCs w:val="20"/>
        </w:rPr>
        <w:t xml:space="preserve">the 3MT was within ~2% of </w:t>
      </w:r>
      <w:r w:rsidR="005A2CAB" w:rsidRPr="00421C33">
        <w:rPr>
          <w:rFonts w:ascii="Arial" w:hAnsi="Arial" w:cs="Arial"/>
          <w:sz w:val="20"/>
          <w:szCs w:val="20"/>
        </w:rPr>
        <w:t>V̇O</w:t>
      </w:r>
      <w:r w:rsidR="005A2CAB" w:rsidRPr="00421C33">
        <w:rPr>
          <w:rFonts w:ascii="Arial" w:hAnsi="Arial" w:cs="Arial"/>
          <w:sz w:val="20"/>
          <w:szCs w:val="20"/>
          <w:vertAlign w:val="subscript"/>
        </w:rPr>
        <w:t>2max</w:t>
      </w:r>
      <w:r w:rsidR="005A2CAB">
        <w:rPr>
          <w:rFonts w:ascii="Arial" w:hAnsi="Arial" w:cs="Arial"/>
          <w:sz w:val="20"/>
          <w:szCs w:val="20"/>
        </w:rPr>
        <w:t>. Given similarities in mean power output, duration, heart rate, and total work betw</w:t>
      </w:r>
      <w:r w:rsidR="00DD01CA">
        <w:rPr>
          <w:rFonts w:ascii="Arial" w:hAnsi="Arial" w:cs="Arial"/>
          <w:sz w:val="20"/>
          <w:szCs w:val="20"/>
        </w:rPr>
        <w:t>een 3MT and CWR</w:t>
      </w:r>
      <w:r w:rsidR="0024362B">
        <w:rPr>
          <w:rFonts w:ascii="Arial" w:hAnsi="Arial" w:cs="Arial"/>
          <w:sz w:val="20"/>
          <w:szCs w:val="20"/>
        </w:rPr>
        <w:t xml:space="preserve"> (Table 1)</w:t>
      </w:r>
      <w:r w:rsidR="00DD01CA">
        <w:rPr>
          <w:rFonts w:ascii="Arial" w:hAnsi="Arial" w:cs="Arial"/>
          <w:sz w:val="20"/>
          <w:szCs w:val="20"/>
        </w:rPr>
        <w:t xml:space="preserve">, it is not clear why peak </w:t>
      </w:r>
      <w:r w:rsidR="00DD01CA" w:rsidRPr="00421C33">
        <w:rPr>
          <w:rFonts w:ascii="Arial" w:hAnsi="Arial" w:cs="Arial"/>
          <w:sz w:val="20"/>
          <w:szCs w:val="20"/>
        </w:rPr>
        <w:t>V̇O</w:t>
      </w:r>
      <w:r w:rsidR="00DD01CA">
        <w:rPr>
          <w:rFonts w:ascii="Arial" w:hAnsi="Arial" w:cs="Arial"/>
          <w:sz w:val="20"/>
          <w:szCs w:val="20"/>
          <w:vertAlign w:val="subscript"/>
        </w:rPr>
        <w:t>2</w:t>
      </w:r>
      <w:r w:rsidR="00DD01CA">
        <w:rPr>
          <w:rFonts w:ascii="Arial" w:hAnsi="Arial" w:cs="Arial"/>
          <w:sz w:val="20"/>
          <w:szCs w:val="20"/>
        </w:rPr>
        <w:t xml:space="preserve"> did not reach </w:t>
      </w:r>
      <w:r w:rsidR="00DD01CA" w:rsidRPr="00421C33">
        <w:rPr>
          <w:rFonts w:ascii="Arial" w:hAnsi="Arial" w:cs="Arial"/>
          <w:sz w:val="20"/>
          <w:szCs w:val="20"/>
        </w:rPr>
        <w:t>V̇O</w:t>
      </w:r>
      <w:r w:rsidR="00DD01CA" w:rsidRPr="00421C33">
        <w:rPr>
          <w:rFonts w:ascii="Arial" w:hAnsi="Arial" w:cs="Arial"/>
          <w:sz w:val="20"/>
          <w:szCs w:val="20"/>
          <w:vertAlign w:val="subscript"/>
        </w:rPr>
        <w:t>2max</w:t>
      </w:r>
      <w:r w:rsidR="00DD01CA">
        <w:rPr>
          <w:rFonts w:ascii="Arial" w:hAnsi="Arial" w:cs="Arial"/>
          <w:sz w:val="20"/>
          <w:szCs w:val="20"/>
        </w:rPr>
        <w:t xml:space="preserve"> during the CWR test. </w:t>
      </w:r>
      <w:r w:rsidR="007166A7">
        <w:rPr>
          <w:rFonts w:ascii="Arial" w:hAnsi="Arial" w:cs="Arial"/>
          <w:sz w:val="20"/>
          <w:szCs w:val="20"/>
        </w:rPr>
        <w:t>It can be hypothesised that</w:t>
      </w:r>
      <w:r w:rsidR="00DD01CA" w:rsidRPr="00421C33">
        <w:rPr>
          <w:rFonts w:ascii="Arial" w:hAnsi="Arial" w:cs="Arial"/>
          <w:sz w:val="20"/>
          <w:szCs w:val="20"/>
        </w:rPr>
        <w:t xml:space="preserve"> slow</w:t>
      </w:r>
      <w:r w:rsidR="00DD01CA">
        <w:rPr>
          <w:rFonts w:ascii="Arial" w:hAnsi="Arial" w:cs="Arial"/>
          <w:sz w:val="20"/>
          <w:szCs w:val="20"/>
        </w:rPr>
        <w:t>er</w:t>
      </w:r>
      <w:r w:rsidR="00DD01CA" w:rsidRPr="00421C33">
        <w:rPr>
          <w:rFonts w:ascii="Arial" w:hAnsi="Arial" w:cs="Arial"/>
          <w:sz w:val="20"/>
          <w:szCs w:val="20"/>
        </w:rPr>
        <w:t xml:space="preserve"> V̇O</w:t>
      </w:r>
      <w:r w:rsidR="00DD01CA" w:rsidRPr="00421C33">
        <w:rPr>
          <w:rFonts w:ascii="Arial" w:hAnsi="Arial" w:cs="Arial"/>
          <w:sz w:val="20"/>
          <w:szCs w:val="20"/>
          <w:vertAlign w:val="subscript"/>
        </w:rPr>
        <w:t>2</w:t>
      </w:r>
      <w:r w:rsidR="00DD01CA" w:rsidRPr="00421C33">
        <w:rPr>
          <w:rFonts w:ascii="Arial" w:hAnsi="Arial" w:cs="Arial"/>
          <w:sz w:val="20"/>
          <w:szCs w:val="20"/>
        </w:rPr>
        <w:t xml:space="preserve"> kinetics during the CWR test (see above) </w:t>
      </w:r>
      <w:r w:rsidR="00DD01CA">
        <w:rPr>
          <w:rFonts w:ascii="Arial" w:hAnsi="Arial" w:cs="Arial"/>
          <w:sz w:val="20"/>
          <w:szCs w:val="20"/>
        </w:rPr>
        <w:t>resulted</w:t>
      </w:r>
      <w:r w:rsidR="00DD01CA" w:rsidRPr="00421C33">
        <w:rPr>
          <w:rFonts w:ascii="Arial" w:hAnsi="Arial" w:cs="Arial"/>
          <w:sz w:val="20"/>
          <w:szCs w:val="20"/>
        </w:rPr>
        <w:t xml:space="preserve"> in a larger anaerobic energy </w:t>
      </w:r>
      <w:r w:rsidR="00DD01CA">
        <w:rPr>
          <w:rFonts w:ascii="Arial" w:hAnsi="Arial" w:cs="Arial"/>
          <w:sz w:val="20"/>
          <w:szCs w:val="20"/>
        </w:rPr>
        <w:t>contribution</w:t>
      </w:r>
      <w:r w:rsidR="00DD01CA" w:rsidRPr="00421C33">
        <w:rPr>
          <w:rFonts w:ascii="Arial" w:hAnsi="Arial" w:cs="Arial"/>
          <w:sz w:val="20"/>
          <w:szCs w:val="20"/>
        </w:rPr>
        <w:t xml:space="preserve">, as denoted by </w:t>
      </w:r>
      <w:r w:rsidR="00DD01CA">
        <w:rPr>
          <w:rFonts w:ascii="Arial" w:hAnsi="Arial" w:cs="Arial"/>
          <w:sz w:val="20"/>
          <w:szCs w:val="20"/>
        </w:rPr>
        <w:t xml:space="preserve">a </w:t>
      </w:r>
      <w:r w:rsidR="00DD01CA" w:rsidRPr="00421C33">
        <w:rPr>
          <w:rFonts w:ascii="Arial" w:hAnsi="Arial" w:cs="Arial"/>
          <w:sz w:val="20"/>
          <w:szCs w:val="20"/>
        </w:rPr>
        <w:t>greater AOD</w:t>
      </w:r>
      <w:r w:rsidR="00DD01CA" w:rsidRPr="00421C33">
        <w:rPr>
          <w:rFonts w:ascii="Arial" w:hAnsi="Arial" w:cs="Arial"/>
          <w:sz w:val="20"/>
          <w:szCs w:val="20"/>
          <w:vertAlign w:val="subscript"/>
        </w:rPr>
        <w:t>CWR</w:t>
      </w:r>
      <w:r w:rsidR="00DD01CA" w:rsidRPr="00421C33">
        <w:rPr>
          <w:rFonts w:ascii="Arial" w:hAnsi="Arial" w:cs="Arial"/>
          <w:sz w:val="20"/>
          <w:szCs w:val="20"/>
        </w:rPr>
        <w:t xml:space="preserve"> (Table 1)</w:t>
      </w:r>
      <w:r w:rsidR="00DD01CA">
        <w:rPr>
          <w:rFonts w:ascii="Arial" w:hAnsi="Arial" w:cs="Arial"/>
          <w:sz w:val="20"/>
          <w:szCs w:val="20"/>
        </w:rPr>
        <w:t>, and a</w:t>
      </w:r>
      <w:r w:rsidR="00DD01CA" w:rsidRPr="00421C33">
        <w:rPr>
          <w:rFonts w:ascii="Arial" w:hAnsi="Arial" w:cs="Arial"/>
          <w:sz w:val="20"/>
          <w:szCs w:val="20"/>
        </w:rPr>
        <w:t>s a result exercise terminated before V̇O</w:t>
      </w:r>
      <w:r w:rsidR="00DD01CA" w:rsidRPr="00421C33">
        <w:rPr>
          <w:rFonts w:ascii="Arial" w:hAnsi="Arial" w:cs="Arial"/>
          <w:sz w:val="20"/>
          <w:szCs w:val="20"/>
          <w:vertAlign w:val="subscript"/>
        </w:rPr>
        <w:t>2max</w:t>
      </w:r>
      <w:r w:rsidR="00DD01CA" w:rsidRPr="00421C33">
        <w:rPr>
          <w:rFonts w:ascii="Arial" w:hAnsi="Arial" w:cs="Arial"/>
          <w:sz w:val="20"/>
          <w:szCs w:val="20"/>
        </w:rPr>
        <w:t xml:space="preserve"> was reached in the CWR test</w:t>
      </w:r>
      <w:r w:rsidR="0024362B">
        <w:rPr>
          <w:rFonts w:ascii="Arial" w:hAnsi="Arial" w:cs="Arial"/>
          <w:sz w:val="20"/>
          <w:szCs w:val="20"/>
        </w:rPr>
        <w:t xml:space="preserve">, but this hypothesis seems unlikely given the training status of the participants in the present study. </w:t>
      </w:r>
      <w:r w:rsidR="00DD01CA">
        <w:rPr>
          <w:rFonts w:ascii="Arial" w:hAnsi="Arial" w:cs="Arial"/>
          <w:sz w:val="20"/>
          <w:szCs w:val="20"/>
        </w:rPr>
        <w:t xml:space="preserve"> </w:t>
      </w:r>
      <w:r w:rsidR="0024362B">
        <w:rPr>
          <w:rFonts w:ascii="Arial" w:hAnsi="Arial" w:cs="Arial"/>
          <w:sz w:val="20"/>
          <w:szCs w:val="20"/>
        </w:rPr>
        <w:t>Moreover</w:t>
      </w:r>
      <w:r w:rsidR="007166A7">
        <w:rPr>
          <w:rFonts w:ascii="Arial" w:hAnsi="Arial" w:cs="Arial"/>
          <w:sz w:val="20"/>
          <w:szCs w:val="20"/>
        </w:rPr>
        <w:t xml:space="preserve">, </w:t>
      </w:r>
      <w:r w:rsidR="0024362B">
        <w:rPr>
          <w:rFonts w:ascii="Arial" w:hAnsi="Arial" w:cs="Arial"/>
          <w:sz w:val="20"/>
          <w:szCs w:val="20"/>
        </w:rPr>
        <w:t xml:space="preserve">it has been </w:t>
      </w:r>
      <w:r w:rsidR="007166A7">
        <w:rPr>
          <w:rFonts w:ascii="Arial" w:hAnsi="Arial" w:cs="Arial"/>
          <w:sz w:val="20"/>
          <w:szCs w:val="20"/>
        </w:rPr>
        <w:t>shown that V̇O</w:t>
      </w:r>
      <w:r w:rsidR="007166A7" w:rsidRPr="001C59B9">
        <w:rPr>
          <w:rFonts w:ascii="Arial" w:hAnsi="Arial" w:cs="Arial"/>
          <w:sz w:val="20"/>
          <w:szCs w:val="20"/>
          <w:vertAlign w:val="subscript"/>
        </w:rPr>
        <w:t>2max</w:t>
      </w:r>
      <w:r w:rsidR="007166A7">
        <w:rPr>
          <w:rFonts w:ascii="Arial" w:hAnsi="Arial" w:cs="Arial"/>
          <w:sz w:val="20"/>
          <w:szCs w:val="20"/>
        </w:rPr>
        <w:t xml:space="preserve"> </w:t>
      </w:r>
      <w:r w:rsidR="0024362B">
        <w:rPr>
          <w:rFonts w:ascii="Arial" w:hAnsi="Arial" w:cs="Arial"/>
          <w:sz w:val="20"/>
          <w:szCs w:val="20"/>
        </w:rPr>
        <w:t>can be</w:t>
      </w:r>
      <w:r w:rsidR="007166A7">
        <w:rPr>
          <w:rFonts w:ascii="Arial" w:hAnsi="Arial" w:cs="Arial"/>
          <w:sz w:val="20"/>
          <w:szCs w:val="20"/>
        </w:rPr>
        <w:t xml:space="preserve"> attained after ~2</w:t>
      </w:r>
      <w:r w:rsidR="0024362B">
        <w:rPr>
          <w:rFonts w:ascii="Arial" w:hAnsi="Arial" w:cs="Arial"/>
          <w:sz w:val="20"/>
          <w:szCs w:val="20"/>
        </w:rPr>
        <w:t>.25</w:t>
      </w:r>
      <w:r w:rsidR="007166A7">
        <w:rPr>
          <w:rFonts w:ascii="Arial" w:hAnsi="Arial" w:cs="Arial"/>
          <w:sz w:val="20"/>
          <w:szCs w:val="20"/>
        </w:rPr>
        <w:t xml:space="preserve"> min during CWR exercise (Hill, Poole, &amp; Smith, 2002). </w:t>
      </w:r>
      <w:r w:rsidR="0024362B">
        <w:rPr>
          <w:rFonts w:ascii="Arial" w:hAnsi="Arial" w:cs="Arial"/>
          <w:sz w:val="20"/>
          <w:szCs w:val="20"/>
        </w:rPr>
        <w:t xml:space="preserve">It is currently not clear, therefore, why </w:t>
      </w:r>
      <w:r w:rsidR="0024362B" w:rsidRPr="00421C33">
        <w:rPr>
          <w:rFonts w:ascii="Arial" w:hAnsi="Arial" w:cs="Arial"/>
          <w:sz w:val="20"/>
          <w:szCs w:val="20"/>
        </w:rPr>
        <w:t>V̇O</w:t>
      </w:r>
      <w:r w:rsidR="0024362B">
        <w:rPr>
          <w:rFonts w:ascii="Arial" w:hAnsi="Arial" w:cs="Arial"/>
          <w:sz w:val="20"/>
          <w:szCs w:val="20"/>
          <w:vertAlign w:val="subscript"/>
        </w:rPr>
        <w:t>2</w:t>
      </w:r>
      <w:r w:rsidR="0024362B">
        <w:rPr>
          <w:rFonts w:ascii="Arial" w:hAnsi="Arial" w:cs="Arial"/>
          <w:sz w:val="20"/>
          <w:szCs w:val="20"/>
        </w:rPr>
        <w:t xml:space="preserve"> during CWR did not reach</w:t>
      </w:r>
      <w:r w:rsidR="0024362B" w:rsidRPr="0024362B">
        <w:rPr>
          <w:rFonts w:ascii="Arial" w:hAnsi="Arial" w:cs="Arial"/>
          <w:sz w:val="20"/>
          <w:szCs w:val="20"/>
        </w:rPr>
        <w:t xml:space="preserve"> </w:t>
      </w:r>
      <w:r w:rsidR="0024362B" w:rsidRPr="00421C33">
        <w:rPr>
          <w:rFonts w:ascii="Arial" w:hAnsi="Arial" w:cs="Arial"/>
          <w:sz w:val="20"/>
          <w:szCs w:val="20"/>
        </w:rPr>
        <w:t>V̇O</w:t>
      </w:r>
      <w:r w:rsidR="0024362B" w:rsidRPr="00421C33">
        <w:rPr>
          <w:rFonts w:ascii="Arial" w:hAnsi="Arial" w:cs="Arial"/>
          <w:sz w:val="20"/>
          <w:szCs w:val="20"/>
          <w:vertAlign w:val="subscript"/>
        </w:rPr>
        <w:t>2max</w:t>
      </w:r>
      <w:r w:rsidR="0024362B">
        <w:rPr>
          <w:rFonts w:ascii="Arial" w:hAnsi="Arial" w:cs="Arial"/>
          <w:sz w:val="20"/>
          <w:szCs w:val="20"/>
          <w:vertAlign w:val="subscript"/>
        </w:rPr>
        <w:t xml:space="preserve"> </w:t>
      </w:r>
      <w:r w:rsidR="0024362B">
        <w:rPr>
          <w:rFonts w:ascii="Arial" w:hAnsi="Arial" w:cs="Arial"/>
          <w:sz w:val="20"/>
          <w:szCs w:val="20"/>
        </w:rPr>
        <w:t xml:space="preserve">in the present study.  </w:t>
      </w:r>
    </w:p>
    <w:p w14:paraId="30C6C8DB" w14:textId="5383BD7D" w:rsidR="00DC7C30" w:rsidRDefault="00BC3491" w:rsidP="00660E8E">
      <w:pPr>
        <w:spacing w:line="360" w:lineRule="auto"/>
        <w:jc w:val="both"/>
        <w:rPr>
          <w:rFonts w:ascii="Arial" w:hAnsi="Arial" w:cs="Arial"/>
          <w:sz w:val="20"/>
          <w:szCs w:val="20"/>
        </w:rPr>
      </w:pPr>
      <w:r w:rsidRPr="001C39C8">
        <w:rPr>
          <w:rFonts w:ascii="Arial" w:hAnsi="Arial" w:cs="Arial"/>
          <w:sz w:val="20"/>
          <w:szCs w:val="20"/>
        </w:rPr>
        <w:t xml:space="preserve">In conclusion, </w:t>
      </w:r>
      <w:r w:rsidR="00420F33" w:rsidRPr="001C39C8">
        <w:rPr>
          <w:rFonts w:ascii="Arial" w:hAnsi="Arial" w:cs="Arial"/>
          <w:sz w:val="20"/>
          <w:szCs w:val="20"/>
        </w:rPr>
        <w:t xml:space="preserve">this is the first study to compare two approaches to estimate anaerobic capacity </w:t>
      </w:r>
      <w:r w:rsidR="00AE7BFD" w:rsidRPr="001C39C8">
        <w:rPr>
          <w:rFonts w:ascii="Arial" w:hAnsi="Arial" w:cs="Arial"/>
          <w:sz w:val="20"/>
          <w:szCs w:val="20"/>
        </w:rPr>
        <w:t>(</w:t>
      </w:r>
      <w:r w:rsidRPr="001C39C8">
        <w:rPr>
          <w:rFonts w:ascii="Arial" w:hAnsi="Arial" w:cs="Arial"/>
          <w:sz w:val="20"/>
          <w:szCs w:val="20"/>
        </w:rPr>
        <w:t xml:space="preserve">AOD and </w:t>
      </w:r>
      <w:r w:rsidR="00442E65" w:rsidRPr="00442E65">
        <w:rPr>
          <w:rFonts w:ascii="Arial" w:hAnsi="Arial" w:cs="Arial"/>
          <w:i/>
          <w:sz w:val="20"/>
          <w:szCs w:val="20"/>
        </w:rPr>
        <w:t>W’</w:t>
      </w:r>
      <w:r w:rsidR="00AE7BFD" w:rsidRPr="001C39C8">
        <w:rPr>
          <w:rFonts w:ascii="Arial" w:hAnsi="Arial" w:cs="Arial"/>
          <w:sz w:val="20"/>
          <w:szCs w:val="20"/>
        </w:rPr>
        <w:t>)</w:t>
      </w:r>
      <w:r w:rsidRPr="001C39C8">
        <w:rPr>
          <w:rFonts w:ascii="Arial" w:hAnsi="Arial" w:cs="Arial"/>
          <w:sz w:val="20"/>
          <w:szCs w:val="20"/>
        </w:rPr>
        <w:t xml:space="preserve"> </w:t>
      </w:r>
      <w:r w:rsidR="007D66FC" w:rsidRPr="001C39C8">
        <w:rPr>
          <w:rFonts w:ascii="Arial" w:hAnsi="Arial" w:cs="Arial"/>
          <w:sz w:val="20"/>
          <w:szCs w:val="20"/>
        </w:rPr>
        <w:t xml:space="preserve">during CWR and </w:t>
      </w:r>
      <w:r w:rsidR="00A40B7F">
        <w:rPr>
          <w:rFonts w:ascii="Arial" w:hAnsi="Arial" w:cs="Arial"/>
          <w:sz w:val="20"/>
          <w:szCs w:val="20"/>
        </w:rPr>
        <w:t>3MT</w:t>
      </w:r>
      <w:r w:rsidR="007D66FC" w:rsidRPr="001C39C8">
        <w:rPr>
          <w:rFonts w:ascii="Arial" w:hAnsi="Arial" w:cs="Arial"/>
          <w:sz w:val="20"/>
          <w:szCs w:val="20"/>
        </w:rPr>
        <w:t xml:space="preserve">. </w:t>
      </w:r>
      <w:r w:rsidR="00D879BA">
        <w:rPr>
          <w:rFonts w:ascii="Arial" w:hAnsi="Arial" w:cs="Arial"/>
          <w:sz w:val="20"/>
          <w:szCs w:val="20"/>
        </w:rPr>
        <w:t>C</w:t>
      </w:r>
      <w:r w:rsidR="00D879BA" w:rsidRPr="001C39C8">
        <w:rPr>
          <w:rFonts w:ascii="Arial" w:hAnsi="Arial" w:cs="Arial"/>
          <w:sz w:val="20"/>
          <w:szCs w:val="20"/>
        </w:rPr>
        <w:t xml:space="preserve">ontrary to the assumption of a constant </w:t>
      </w:r>
      <w:r w:rsidR="00537244">
        <w:rPr>
          <w:rFonts w:ascii="Arial" w:hAnsi="Arial" w:cs="Arial"/>
          <w:sz w:val="20"/>
          <w:szCs w:val="20"/>
        </w:rPr>
        <w:t xml:space="preserve">AOD and </w:t>
      </w:r>
      <w:r w:rsidR="00537244">
        <w:rPr>
          <w:rFonts w:ascii="Arial" w:hAnsi="Arial" w:cs="Arial"/>
          <w:i/>
          <w:sz w:val="20"/>
          <w:szCs w:val="20"/>
        </w:rPr>
        <w:t>W’</w:t>
      </w:r>
      <w:r w:rsidR="00537244">
        <w:rPr>
          <w:rFonts w:ascii="Arial" w:hAnsi="Arial" w:cs="Arial"/>
          <w:sz w:val="20"/>
          <w:szCs w:val="20"/>
        </w:rPr>
        <w:t>, irrespective of the work-rate profile</w:t>
      </w:r>
      <w:r w:rsidR="00D879BA" w:rsidRPr="001C39C8">
        <w:rPr>
          <w:rFonts w:ascii="Arial" w:hAnsi="Arial" w:cs="Arial"/>
          <w:sz w:val="20"/>
          <w:szCs w:val="20"/>
        </w:rPr>
        <w:t>, AOD</w:t>
      </w:r>
      <w:r w:rsidR="00D879BA" w:rsidRPr="001C39C8">
        <w:rPr>
          <w:rFonts w:ascii="Arial" w:hAnsi="Arial" w:cs="Arial"/>
          <w:sz w:val="20"/>
          <w:szCs w:val="20"/>
          <w:vertAlign w:val="subscript"/>
        </w:rPr>
        <w:t>CWR</w:t>
      </w:r>
      <w:r w:rsidR="00D879BA" w:rsidRPr="001C39C8">
        <w:rPr>
          <w:rFonts w:ascii="Arial" w:hAnsi="Arial" w:cs="Arial"/>
          <w:sz w:val="20"/>
          <w:szCs w:val="20"/>
        </w:rPr>
        <w:t xml:space="preserve"> and </w:t>
      </w:r>
      <w:r w:rsidR="00442E65" w:rsidRPr="00442E65">
        <w:rPr>
          <w:rFonts w:ascii="Arial" w:hAnsi="Arial" w:cs="Arial"/>
          <w:i/>
          <w:sz w:val="20"/>
          <w:szCs w:val="20"/>
        </w:rPr>
        <w:t>W’</w:t>
      </w:r>
      <w:r w:rsidR="00F06788">
        <w:rPr>
          <w:rFonts w:ascii="Arial" w:hAnsi="Arial" w:cs="Arial"/>
          <w:sz w:val="20"/>
          <w:szCs w:val="20"/>
          <w:vertAlign w:val="subscript"/>
        </w:rPr>
        <w:t>3MT</w:t>
      </w:r>
      <w:r w:rsidR="00D879BA" w:rsidRPr="001C39C8">
        <w:rPr>
          <w:rFonts w:ascii="Arial" w:hAnsi="Arial" w:cs="Arial"/>
          <w:sz w:val="20"/>
          <w:szCs w:val="20"/>
        </w:rPr>
        <w:t xml:space="preserve"> were greater than AOD</w:t>
      </w:r>
      <w:r w:rsidR="00F06788">
        <w:rPr>
          <w:rFonts w:ascii="Arial" w:hAnsi="Arial" w:cs="Arial"/>
          <w:sz w:val="20"/>
          <w:szCs w:val="20"/>
          <w:vertAlign w:val="subscript"/>
        </w:rPr>
        <w:t>3MT</w:t>
      </w:r>
      <w:r w:rsidR="00D879BA" w:rsidRPr="001C39C8">
        <w:rPr>
          <w:rFonts w:ascii="Arial" w:hAnsi="Arial" w:cs="Arial"/>
          <w:sz w:val="20"/>
          <w:szCs w:val="20"/>
        </w:rPr>
        <w:t xml:space="preserve"> and </w:t>
      </w:r>
      <w:r w:rsidR="00442E65" w:rsidRPr="00442E65">
        <w:rPr>
          <w:rFonts w:ascii="Arial" w:hAnsi="Arial" w:cs="Arial"/>
          <w:i/>
          <w:sz w:val="20"/>
          <w:szCs w:val="20"/>
        </w:rPr>
        <w:t>W’</w:t>
      </w:r>
      <w:r w:rsidR="00D879BA" w:rsidRPr="001C39C8">
        <w:rPr>
          <w:rFonts w:ascii="Arial" w:hAnsi="Arial" w:cs="Arial"/>
          <w:sz w:val="20"/>
          <w:szCs w:val="20"/>
          <w:vertAlign w:val="subscript"/>
        </w:rPr>
        <w:t>CWR</w:t>
      </w:r>
      <w:r w:rsidR="00D879BA" w:rsidRPr="001C39C8">
        <w:rPr>
          <w:rFonts w:ascii="Arial" w:hAnsi="Arial" w:cs="Arial"/>
          <w:sz w:val="20"/>
          <w:szCs w:val="20"/>
        </w:rPr>
        <w:t>, respectively</w:t>
      </w:r>
      <w:r w:rsidR="00D879BA">
        <w:rPr>
          <w:rFonts w:ascii="Arial" w:hAnsi="Arial" w:cs="Arial"/>
          <w:sz w:val="20"/>
          <w:szCs w:val="20"/>
        </w:rPr>
        <w:t>. Nonetheless, t</w:t>
      </w:r>
      <w:r w:rsidR="00D879BA" w:rsidRPr="001C39C8">
        <w:rPr>
          <w:rFonts w:ascii="Arial" w:hAnsi="Arial" w:cs="Arial"/>
          <w:sz w:val="20"/>
          <w:szCs w:val="20"/>
        </w:rPr>
        <w:t xml:space="preserve">he </w:t>
      </w:r>
      <w:r w:rsidR="00D879BA">
        <w:rPr>
          <w:rFonts w:ascii="Arial" w:hAnsi="Arial" w:cs="Arial"/>
          <w:sz w:val="20"/>
          <w:szCs w:val="20"/>
        </w:rPr>
        <w:t>correlation</w:t>
      </w:r>
      <w:r w:rsidR="00D879BA" w:rsidRPr="001C39C8">
        <w:rPr>
          <w:rFonts w:ascii="Arial" w:hAnsi="Arial" w:cs="Arial"/>
          <w:sz w:val="20"/>
          <w:szCs w:val="20"/>
        </w:rPr>
        <w:t xml:space="preserve"> between AOD and </w:t>
      </w:r>
      <w:r w:rsidR="00442E65" w:rsidRPr="00442E65">
        <w:rPr>
          <w:rFonts w:ascii="Arial" w:hAnsi="Arial" w:cs="Arial"/>
          <w:i/>
          <w:sz w:val="20"/>
          <w:szCs w:val="20"/>
        </w:rPr>
        <w:t>W’</w:t>
      </w:r>
      <w:r w:rsidR="00D879BA" w:rsidRPr="001C39C8">
        <w:rPr>
          <w:rFonts w:ascii="Arial" w:hAnsi="Arial" w:cs="Arial"/>
          <w:sz w:val="20"/>
          <w:szCs w:val="20"/>
        </w:rPr>
        <w:t xml:space="preserve"> during CWR and </w:t>
      </w:r>
      <w:r w:rsidR="00F06788">
        <w:rPr>
          <w:rFonts w:ascii="Arial" w:hAnsi="Arial" w:cs="Arial"/>
          <w:sz w:val="20"/>
          <w:szCs w:val="20"/>
        </w:rPr>
        <w:t>3MT</w:t>
      </w:r>
      <w:r w:rsidR="00D879BA" w:rsidRPr="001C39C8">
        <w:rPr>
          <w:rFonts w:ascii="Arial" w:hAnsi="Arial" w:cs="Arial"/>
          <w:sz w:val="20"/>
          <w:szCs w:val="20"/>
        </w:rPr>
        <w:t xml:space="preserve"> suggests that ~43% of the magnitude of AOD and </w:t>
      </w:r>
      <w:r w:rsidR="00442E65" w:rsidRPr="00442E65">
        <w:rPr>
          <w:rFonts w:ascii="Arial" w:hAnsi="Arial" w:cs="Arial"/>
          <w:i/>
          <w:sz w:val="20"/>
          <w:szCs w:val="20"/>
        </w:rPr>
        <w:t>W’</w:t>
      </w:r>
      <w:r w:rsidR="00D879BA" w:rsidRPr="001C39C8">
        <w:rPr>
          <w:rFonts w:ascii="Arial" w:hAnsi="Arial" w:cs="Arial"/>
          <w:sz w:val="20"/>
          <w:szCs w:val="20"/>
        </w:rPr>
        <w:t xml:space="preserve"> is determined by a shared factor, likely linked to anaerobic energy production. Moreover, the strength of the </w:t>
      </w:r>
      <w:r w:rsidR="00D879BA">
        <w:rPr>
          <w:rFonts w:ascii="Arial" w:hAnsi="Arial" w:cs="Arial"/>
          <w:sz w:val="20"/>
          <w:szCs w:val="20"/>
        </w:rPr>
        <w:t>correlation</w:t>
      </w:r>
      <w:r w:rsidR="00D879BA" w:rsidRPr="001C39C8">
        <w:rPr>
          <w:rFonts w:ascii="Arial" w:hAnsi="Arial" w:cs="Arial"/>
          <w:sz w:val="20"/>
          <w:szCs w:val="20"/>
        </w:rPr>
        <w:t xml:space="preserve"> between AOD and </w:t>
      </w:r>
      <w:r w:rsidR="00442E65" w:rsidRPr="00442E65">
        <w:rPr>
          <w:rFonts w:ascii="Arial" w:hAnsi="Arial" w:cs="Arial"/>
          <w:i/>
          <w:sz w:val="20"/>
          <w:szCs w:val="20"/>
        </w:rPr>
        <w:t>W’</w:t>
      </w:r>
      <w:r w:rsidR="00D879BA" w:rsidRPr="001C39C8">
        <w:rPr>
          <w:rFonts w:ascii="Arial" w:hAnsi="Arial" w:cs="Arial"/>
          <w:sz w:val="20"/>
          <w:szCs w:val="20"/>
        </w:rPr>
        <w:t xml:space="preserve"> seems to be consistent irrespective of the type of exercise.</w:t>
      </w:r>
      <w:r w:rsidR="00D879BA">
        <w:rPr>
          <w:rFonts w:ascii="Arial" w:hAnsi="Arial" w:cs="Arial"/>
          <w:sz w:val="20"/>
          <w:szCs w:val="20"/>
        </w:rPr>
        <w:t xml:space="preserve"> These results suggest that anaerobic energy production is not the sole factor contributing to </w:t>
      </w:r>
      <w:r w:rsidR="00654962">
        <w:rPr>
          <w:rFonts w:ascii="Arial" w:hAnsi="Arial" w:cs="Arial"/>
          <w:sz w:val="20"/>
          <w:szCs w:val="20"/>
        </w:rPr>
        <w:t xml:space="preserve">the magnitude of </w:t>
      </w:r>
      <w:r w:rsidR="00D879BA">
        <w:rPr>
          <w:rFonts w:ascii="Arial" w:hAnsi="Arial" w:cs="Arial"/>
          <w:sz w:val="20"/>
          <w:szCs w:val="20"/>
        </w:rPr>
        <w:t xml:space="preserve">AOD and </w:t>
      </w:r>
      <w:r w:rsidR="00442E65" w:rsidRPr="00442E65">
        <w:rPr>
          <w:rFonts w:ascii="Arial" w:hAnsi="Arial" w:cs="Arial"/>
          <w:i/>
          <w:sz w:val="20"/>
          <w:szCs w:val="20"/>
        </w:rPr>
        <w:t>W’</w:t>
      </w:r>
      <w:r w:rsidR="00D879BA">
        <w:rPr>
          <w:rFonts w:ascii="Arial" w:hAnsi="Arial" w:cs="Arial"/>
          <w:sz w:val="20"/>
          <w:szCs w:val="20"/>
        </w:rPr>
        <w:t xml:space="preserve">. Moreover, the present study suggests that factors other than anaerobic energy production </w:t>
      </w:r>
      <w:r w:rsidR="007E4718">
        <w:rPr>
          <w:rFonts w:ascii="Arial" w:hAnsi="Arial" w:cs="Arial"/>
          <w:sz w:val="20"/>
          <w:szCs w:val="20"/>
        </w:rPr>
        <w:t xml:space="preserve">contribute </w:t>
      </w:r>
      <w:r w:rsidR="00D879BA">
        <w:rPr>
          <w:rFonts w:ascii="Arial" w:hAnsi="Arial" w:cs="Arial"/>
          <w:sz w:val="20"/>
          <w:szCs w:val="20"/>
        </w:rPr>
        <w:t xml:space="preserve">to AOD and </w:t>
      </w:r>
      <w:r w:rsidR="00442E65" w:rsidRPr="00442E65">
        <w:rPr>
          <w:rFonts w:ascii="Arial" w:hAnsi="Arial" w:cs="Arial"/>
          <w:i/>
          <w:sz w:val="20"/>
          <w:szCs w:val="20"/>
        </w:rPr>
        <w:t>W’</w:t>
      </w:r>
      <w:r w:rsidR="00D879BA">
        <w:rPr>
          <w:rFonts w:ascii="Arial" w:hAnsi="Arial" w:cs="Arial"/>
          <w:sz w:val="20"/>
          <w:szCs w:val="20"/>
        </w:rPr>
        <w:t xml:space="preserve">. </w:t>
      </w:r>
    </w:p>
    <w:p w14:paraId="08CA567B" w14:textId="77777777" w:rsidR="00D672CD" w:rsidRDefault="00A11DEE" w:rsidP="001F34B6">
      <w:pPr>
        <w:spacing w:line="360" w:lineRule="auto"/>
        <w:jc w:val="both"/>
        <w:rPr>
          <w:rFonts w:ascii="Arial" w:hAnsi="Arial" w:cs="Arial"/>
          <w:b/>
          <w:sz w:val="20"/>
          <w:szCs w:val="20"/>
        </w:rPr>
      </w:pPr>
      <w:r w:rsidRPr="001C39C8">
        <w:rPr>
          <w:rFonts w:ascii="Arial" w:hAnsi="Arial" w:cs="Arial"/>
          <w:b/>
          <w:sz w:val="20"/>
          <w:szCs w:val="20"/>
        </w:rPr>
        <w:t>References</w:t>
      </w:r>
    </w:p>
    <w:p w14:paraId="55645272" w14:textId="77777777" w:rsidR="00A7534D" w:rsidRPr="00A7534D" w:rsidRDefault="00A7534D" w:rsidP="00A7534D">
      <w:pPr>
        <w:spacing w:line="240" w:lineRule="auto"/>
        <w:ind w:left="284" w:hanging="284"/>
        <w:jc w:val="both"/>
        <w:rPr>
          <w:rFonts w:ascii="Arial" w:hAnsi="Arial" w:cs="Arial"/>
          <w:sz w:val="20"/>
          <w:szCs w:val="20"/>
        </w:rPr>
      </w:pPr>
      <w:r w:rsidRPr="00A7534D">
        <w:rPr>
          <w:rFonts w:ascii="Arial" w:hAnsi="Arial" w:cs="Arial"/>
          <w:sz w:val="20"/>
          <w:szCs w:val="20"/>
        </w:rPr>
        <w:t xml:space="preserve">Aisbett, B., Lerossignol, P., McConell, G. K., Abbiss, C. R., &amp; Snow, R. (2009). Influence of all-out and fast start on 5-min cycling time trial performance. </w:t>
      </w:r>
      <w:r w:rsidRPr="00A7534D">
        <w:rPr>
          <w:rFonts w:ascii="Arial" w:hAnsi="Arial" w:cs="Arial"/>
          <w:i/>
          <w:sz w:val="20"/>
          <w:szCs w:val="20"/>
        </w:rPr>
        <w:t>Medicine &amp; Science in Sports &amp; Exercise, 41</w:t>
      </w:r>
      <w:r w:rsidRPr="00A7534D">
        <w:rPr>
          <w:rFonts w:ascii="Arial" w:hAnsi="Arial" w:cs="Arial"/>
          <w:sz w:val="20"/>
          <w:szCs w:val="20"/>
        </w:rPr>
        <w:t>, 1965–71. doi.org/10.1249/MSS.0b013e3181a2aa78</w:t>
      </w:r>
    </w:p>
    <w:p w14:paraId="04BBCE3D" w14:textId="77777777" w:rsidR="00A7534D" w:rsidRPr="00A7534D" w:rsidRDefault="00A7534D" w:rsidP="00A7534D">
      <w:pPr>
        <w:spacing w:line="240" w:lineRule="auto"/>
        <w:ind w:left="284" w:hanging="284"/>
        <w:jc w:val="both"/>
        <w:rPr>
          <w:rFonts w:ascii="Arial" w:hAnsi="Arial" w:cs="Arial"/>
          <w:sz w:val="20"/>
          <w:szCs w:val="20"/>
        </w:rPr>
      </w:pPr>
      <w:r w:rsidRPr="00A7534D">
        <w:rPr>
          <w:rFonts w:ascii="Arial" w:hAnsi="Arial" w:cs="Arial"/>
          <w:sz w:val="20"/>
          <w:szCs w:val="20"/>
        </w:rPr>
        <w:t>Bailey, S. J., Vanhatalo, A., DiMenna, F. J., Wilkerson, D. P., &amp; Jones, A. M. (2011). Fast-start strategy improves V</w:t>
      </w:r>
      <w:r>
        <w:rPr>
          <w:rFonts w:ascii="Arial" w:hAnsi="Arial" w:cs="Arial"/>
          <w:sz w:val="20"/>
          <w:szCs w:val="20"/>
        </w:rPr>
        <w:t>̇</w:t>
      </w:r>
      <w:r w:rsidRPr="00A7534D">
        <w:rPr>
          <w:rFonts w:ascii="Arial" w:hAnsi="Arial" w:cs="Arial"/>
          <w:sz w:val="20"/>
          <w:szCs w:val="20"/>
        </w:rPr>
        <w:t>O</w:t>
      </w:r>
      <w:r w:rsidRPr="00A7534D">
        <w:rPr>
          <w:rFonts w:ascii="Arial" w:hAnsi="Arial" w:cs="Arial"/>
          <w:sz w:val="20"/>
          <w:szCs w:val="20"/>
          <w:vertAlign w:val="subscript"/>
        </w:rPr>
        <w:t>2</w:t>
      </w:r>
      <w:r w:rsidRPr="00A7534D">
        <w:rPr>
          <w:rFonts w:ascii="Arial" w:hAnsi="Arial" w:cs="Arial"/>
          <w:sz w:val="20"/>
          <w:szCs w:val="20"/>
        </w:rPr>
        <w:t xml:space="preserve"> kinetics and high-intensity exercise performance. </w:t>
      </w:r>
      <w:r w:rsidRPr="00A7534D">
        <w:rPr>
          <w:rFonts w:ascii="Arial" w:hAnsi="Arial" w:cs="Arial"/>
          <w:i/>
          <w:sz w:val="20"/>
          <w:szCs w:val="20"/>
        </w:rPr>
        <w:t>Medicine and Science in Sports and Exercise, 43</w:t>
      </w:r>
      <w:r w:rsidRPr="00A7534D">
        <w:rPr>
          <w:rFonts w:ascii="Arial" w:hAnsi="Arial" w:cs="Arial"/>
          <w:sz w:val="20"/>
          <w:szCs w:val="20"/>
        </w:rPr>
        <w:t>, 457–67. doi.org/10.1249/MSS.0b013e3181ef3dce</w:t>
      </w:r>
    </w:p>
    <w:p w14:paraId="33E3A013" w14:textId="77777777" w:rsidR="00A7534D" w:rsidRPr="00A7534D" w:rsidRDefault="00A7534D" w:rsidP="00A7534D">
      <w:pPr>
        <w:spacing w:line="240" w:lineRule="auto"/>
        <w:ind w:left="284" w:hanging="284"/>
        <w:jc w:val="both"/>
        <w:rPr>
          <w:rFonts w:ascii="Arial" w:hAnsi="Arial" w:cs="Arial"/>
          <w:sz w:val="20"/>
          <w:szCs w:val="20"/>
        </w:rPr>
      </w:pPr>
      <w:r w:rsidRPr="00A7534D">
        <w:rPr>
          <w:rFonts w:ascii="Arial" w:hAnsi="Arial" w:cs="Arial"/>
          <w:sz w:val="20"/>
          <w:szCs w:val="20"/>
        </w:rPr>
        <w:lastRenderedPageBreak/>
        <w:t xml:space="preserve">Beaver, W., Whipp, B. J., &amp; Wasserman, K. (1986). A new method for detecting threshold by gas exchange anaerobic. </w:t>
      </w:r>
      <w:r w:rsidRPr="00A7534D">
        <w:rPr>
          <w:rFonts w:ascii="Arial" w:hAnsi="Arial" w:cs="Arial"/>
          <w:i/>
          <w:sz w:val="20"/>
          <w:szCs w:val="20"/>
        </w:rPr>
        <w:t>Jour</w:t>
      </w:r>
      <w:r>
        <w:rPr>
          <w:rFonts w:ascii="Arial" w:hAnsi="Arial" w:cs="Arial"/>
          <w:i/>
          <w:sz w:val="20"/>
          <w:szCs w:val="20"/>
        </w:rPr>
        <w:t>nal of Applied Physiology, 60</w:t>
      </w:r>
      <w:r w:rsidRPr="00A7534D">
        <w:rPr>
          <w:rFonts w:ascii="Arial" w:hAnsi="Arial" w:cs="Arial"/>
          <w:sz w:val="20"/>
          <w:szCs w:val="20"/>
        </w:rPr>
        <w:t>, 2020–2027.</w:t>
      </w:r>
    </w:p>
    <w:p w14:paraId="3E80CF4C" w14:textId="77777777" w:rsidR="00A7534D" w:rsidRPr="00A7534D" w:rsidRDefault="00A7534D" w:rsidP="00A7534D">
      <w:pPr>
        <w:spacing w:line="240" w:lineRule="auto"/>
        <w:ind w:left="284" w:hanging="284"/>
        <w:jc w:val="both"/>
        <w:rPr>
          <w:rFonts w:ascii="Arial" w:hAnsi="Arial" w:cs="Arial"/>
          <w:sz w:val="20"/>
          <w:szCs w:val="20"/>
        </w:rPr>
      </w:pPr>
      <w:r w:rsidRPr="00A7534D">
        <w:rPr>
          <w:rFonts w:ascii="Arial" w:hAnsi="Arial" w:cs="Arial"/>
          <w:sz w:val="20"/>
          <w:szCs w:val="20"/>
        </w:rPr>
        <w:t>Bishop, D., Bonetti, D., &amp; Dawson, B. (2002). The influence of pacing strategy on V</w:t>
      </w:r>
      <w:r>
        <w:rPr>
          <w:rFonts w:ascii="Arial" w:hAnsi="Arial" w:cs="Arial"/>
          <w:sz w:val="20"/>
          <w:szCs w:val="20"/>
        </w:rPr>
        <w:t>̇</w:t>
      </w:r>
      <w:r w:rsidRPr="00A7534D">
        <w:rPr>
          <w:rFonts w:ascii="Arial" w:hAnsi="Arial" w:cs="Arial"/>
          <w:sz w:val="20"/>
          <w:szCs w:val="20"/>
        </w:rPr>
        <w:t>O</w:t>
      </w:r>
      <w:r w:rsidRPr="00A7534D">
        <w:rPr>
          <w:rFonts w:ascii="Arial" w:hAnsi="Arial" w:cs="Arial"/>
          <w:sz w:val="20"/>
          <w:szCs w:val="20"/>
          <w:vertAlign w:val="subscript"/>
        </w:rPr>
        <w:t>2</w:t>
      </w:r>
      <w:r w:rsidRPr="00A7534D">
        <w:rPr>
          <w:rFonts w:ascii="Arial" w:hAnsi="Arial" w:cs="Arial"/>
          <w:sz w:val="20"/>
          <w:szCs w:val="20"/>
        </w:rPr>
        <w:t xml:space="preserve"> and supramaximal kayak performance. </w:t>
      </w:r>
      <w:r w:rsidRPr="00A7534D">
        <w:rPr>
          <w:rFonts w:ascii="Arial" w:hAnsi="Arial" w:cs="Arial"/>
          <w:i/>
          <w:sz w:val="20"/>
          <w:szCs w:val="20"/>
        </w:rPr>
        <w:t>Medicine &amp; Sci</w:t>
      </w:r>
      <w:r>
        <w:rPr>
          <w:rFonts w:ascii="Arial" w:hAnsi="Arial" w:cs="Arial"/>
          <w:i/>
          <w:sz w:val="20"/>
          <w:szCs w:val="20"/>
        </w:rPr>
        <w:t>ence in Sports &amp; Exercise, 34</w:t>
      </w:r>
      <w:r w:rsidRPr="00A7534D">
        <w:rPr>
          <w:rFonts w:ascii="Arial" w:hAnsi="Arial" w:cs="Arial"/>
          <w:sz w:val="20"/>
          <w:szCs w:val="20"/>
        </w:rPr>
        <w:t xml:space="preserve">, 1041–1047. </w:t>
      </w:r>
    </w:p>
    <w:p w14:paraId="6E9D5AA4" w14:textId="77777777" w:rsidR="00A7534D" w:rsidRPr="00A7534D" w:rsidRDefault="00A7534D" w:rsidP="00A7534D">
      <w:pPr>
        <w:spacing w:line="240" w:lineRule="auto"/>
        <w:ind w:left="284" w:hanging="284"/>
        <w:jc w:val="both"/>
        <w:rPr>
          <w:rFonts w:ascii="Arial" w:hAnsi="Arial" w:cs="Arial"/>
          <w:sz w:val="20"/>
          <w:szCs w:val="20"/>
        </w:rPr>
      </w:pPr>
      <w:r w:rsidRPr="00A7534D">
        <w:rPr>
          <w:rFonts w:ascii="Arial" w:hAnsi="Arial" w:cs="Arial"/>
          <w:sz w:val="20"/>
          <w:szCs w:val="20"/>
        </w:rPr>
        <w:t xml:space="preserve">Bosquet, L., Duchene, A., Delhors, P. R., Dupont, G., &amp; Carter, H. (2008). A comparison of methods to determine maximal accumulated oxygen deficit in running. </w:t>
      </w:r>
      <w:r w:rsidRPr="00A7534D">
        <w:rPr>
          <w:rFonts w:ascii="Arial" w:hAnsi="Arial" w:cs="Arial"/>
          <w:i/>
          <w:sz w:val="20"/>
          <w:szCs w:val="20"/>
        </w:rPr>
        <w:t>Journal of Sports Sciences, 26</w:t>
      </w:r>
      <w:r w:rsidRPr="00A7534D">
        <w:rPr>
          <w:rFonts w:ascii="Arial" w:hAnsi="Arial" w:cs="Arial"/>
          <w:sz w:val="20"/>
          <w:szCs w:val="20"/>
        </w:rPr>
        <w:t>, 663–670. doi.org/10.1080/02640410701744420</w:t>
      </w:r>
    </w:p>
    <w:p w14:paraId="25AB4316" w14:textId="77777777" w:rsidR="00A7534D" w:rsidRPr="00A7534D" w:rsidRDefault="00A7534D" w:rsidP="00A7534D">
      <w:pPr>
        <w:spacing w:line="240" w:lineRule="auto"/>
        <w:ind w:left="284" w:hanging="284"/>
        <w:jc w:val="both"/>
        <w:rPr>
          <w:rFonts w:ascii="Arial" w:hAnsi="Arial" w:cs="Arial"/>
          <w:sz w:val="20"/>
          <w:szCs w:val="20"/>
        </w:rPr>
      </w:pPr>
      <w:r w:rsidRPr="00A7534D">
        <w:rPr>
          <w:rFonts w:ascii="Arial" w:hAnsi="Arial" w:cs="Arial"/>
          <w:sz w:val="20"/>
          <w:szCs w:val="20"/>
        </w:rPr>
        <w:t xml:space="preserve">Broxterman, R. M., Ade, C. J., Craig, J. C., Wilcox, S. L., Schlup, S. J., &amp; Barstow, T. J. (2015). Influence of blood flow occlusion on muscle oxygenation characteristics and the parameters of the power-duration relationship. </w:t>
      </w:r>
      <w:r w:rsidRPr="00A7534D">
        <w:rPr>
          <w:rFonts w:ascii="Arial" w:hAnsi="Arial" w:cs="Arial"/>
          <w:i/>
          <w:sz w:val="20"/>
          <w:szCs w:val="20"/>
        </w:rPr>
        <w:t>Journal of Applied Physiology, 118</w:t>
      </w:r>
      <w:r w:rsidRPr="00A7534D">
        <w:rPr>
          <w:rFonts w:ascii="Arial" w:hAnsi="Arial" w:cs="Arial"/>
          <w:sz w:val="20"/>
          <w:szCs w:val="20"/>
        </w:rPr>
        <w:t>, 880–9. doi.org/10.1152/japplphysiol.00875.2014</w:t>
      </w:r>
    </w:p>
    <w:p w14:paraId="3639600F" w14:textId="77777777" w:rsidR="00A7534D" w:rsidRPr="00A7534D" w:rsidRDefault="00A7534D" w:rsidP="00A7534D">
      <w:pPr>
        <w:spacing w:line="240" w:lineRule="auto"/>
        <w:ind w:left="284" w:hanging="284"/>
        <w:jc w:val="both"/>
        <w:rPr>
          <w:rFonts w:ascii="Arial" w:hAnsi="Arial" w:cs="Arial"/>
          <w:sz w:val="20"/>
          <w:szCs w:val="20"/>
        </w:rPr>
      </w:pPr>
      <w:r w:rsidRPr="00A7534D">
        <w:rPr>
          <w:rFonts w:ascii="Arial" w:hAnsi="Arial" w:cs="Arial"/>
          <w:sz w:val="20"/>
          <w:szCs w:val="20"/>
        </w:rPr>
        <w:t xml:space="preserve">Burnley, M., Doust, J. H., &amp; Vanhatalo, A. (2006). A 3-min all-out test to determine peak oxygen uptake and the maximal steady state. </w:t>
      </w:r>
      <w:r w:rsidRPr="00A7534D">
        <w:rPr>
          <w:rFonts w:ascii="Arial" w:hAnsi="Arial" w:cs="Arial"/>
          <w:i/>
          <w:sz w:val="20"/>
          <w:szCs w:val="20"/>
        </w:rPr>
        <w:t>Medicine and Science in Sports and Exercise, 38</w:t>
      </w:r>
      <w:r w:rsidRPr="00A7534D">
        <w:rPr>
          <w:rFonts w:ascii="Arial" w:hAnsi="Arial" w:cs="Arial"/>
          <w:sz w:val="20"/>
          <w:szCs w:val="20"/>
        </w:rPr>
        <w:t>, 1995–2003. doi.org/10.1249/01.mss.0000232024.06114.a6</w:t>
      </w:r>
    </w:p>
    <w:p w14:paraId="5226FAB6" w14:textId="77777777" w:rsidR="00A7534D" w:rsidRPr="00A7534D" w:rsidRDefault="00A7534D" w:rsidP="00A7534D">
      <w:pPr>
        <w:spacing w:line="240" w:lineRule="auto"/>
        <w:ind w:left="284" w:hanging="284"/>
        <w:jc w:val="both"/>
        <w:rPr>
          <w:rFonts w:ascii="Arial" w:hAnsi="Arial" w:cs="Arial"/>
          <w:sz w:val="20"/>
          <w:szCs w:val="20"/>
        </w:rPr>
      </w:pPr>
      <w:r w:rsidRPr="00A7534D">
        <w:rPr>
          <w:rFonts w:ascii="Arial" w:hAnsi="Arial" w:cs="Arial"/>
          <w:sz w:val="20"/>
          <w:szCs w:val="20"/>
        </w:rPr>
        <w:t xml:space="preserve">Burnley, M., Vanhatalo, A., Fulford, J., &amp; Jones, A. M. (2010). Similar metabolic perturbations during all-out and constant force exhaustive exercise in humans: a </w:t>
      </w:r>
      <w:r w:rsidRPr="00A7534D">
        <w:rPr>
          <w:rFonts w:ascii="Arial" w:hAnsi="Arial" w:cs="Arial"/>
          <w:sz w:val="20"/>
          <w:szCs w:val="20"/>
          <w:vertAlign w:val="superscript"/>
        </w:rPr>
        <w:t>(31)</w:t>
      </w:r>
      <w:r w:rsidRPr="00A7534D">
        <w:rPr>
          <w:rFonts w:ascii="Arial" w:hAnsi="Arial" w:cs="Arial"/>
          <w:sz w:val="20"/>
          <w:szCs w:val="20"/>
        </w:rPr>
        <w:t xml:space="preserve">P magnetic resonance spectroscopy study. </w:t>
      </w:r>
      <w:r w:rsidRPr="00A7534D">
        <w:rPr>
          <w:rFonts w:ascii="Arial" w:hAnsi="Arial" w:cs="Arial"/>
          <w:i/>
          <w:sz w:val="20"/>
          <w:szCs w:val="20"/>
        </w:rPr>
        <w:t>Experimental Physiology, 95</w:t>
      </w:r>
      <w:r w:rsidRPr="00A7534D">
        <w:rPr>
          <w:rFonts w:ascii="Arial" w:hAnsi="Arial" w:cs="Arial"/>
          <w:sz w:val="20"/>
          <w:szCs w:val="20"/>
        </w:rPr>
        <w:t>, 798–807. doi.org/10.1113/expphysiol.2010.052688</w:t>
      </w:r>
    </w:p>
    <w:p w14:paraId="3C6CFB19" w14:textId="77777777" w:rsidR="00A7534D" w:rsidRDefault="00A7534D" w:rsidP="00A7534D">
      <w:pPr>
        <w:spacing w:line="240" w:lineRule="auto"/>
        <w:ind w:left="284" w:hanging="284"/>
        <w:jc w:val="both"/>
        <w:rPr>
          <w:rFonts w:ascii="Arial" w:hAnsi="Arial" w:cs="Arial"/>
          <w:sz w:val="20"/>
          <w:szCs w:val="20"/>
        </w:rPr>
      </w:pPr>
      <w:r w:rsidRPr="00A7534D">
        <w:rPr>
          <w:rFonts w:ascii="Arial" w:hAnsi="Arial" w:cs="Arial"/>
          <w:sz w:val="20"/>
          <w:szCs w:val="20"/>
        </w:rPr>
        <w:t xml:space="preserve">Calbet, J. A. L., Chavarren, J., &amp; Dorado, C. (1997). Fractional use of anaerobic capacity during a 30- and a 45-s Wingate test. </w:t>
      </w:r>
      <w:r w:rsidRPr="00B31B3B">
        <w:rPr>
          <w:rFonts w:ascii="Arial" w:hAnsi="Arial" w:cs="Arial"/>
          <w:i/>
          <w:sz w:val="20"/>
          <w:szCs w:val="20"/>
        </w:rPr>
        <w:t>European Journal of Applied Physiology, 76</w:t>
      </w:r>
      <w:r w:rsidRPr="00A7534D">
        <w:rPr>
          <w:rFonts w:ascii="Arial" w:hAnsi="Arial" w:cs="Arial"/>
          <w:sz w:val="20"/>
          <w:szCs w:val="20"/>
        </w:rPr>
        <w:t xml:space="preserve">, 308–313. </w:t>
      </w:r>
    </w:p>
    <w:p w14:paraId="3BE9C5E6" w14:textId="77777777" w:rsidR="00A7534D" w:rsidRPr="00A7534D" w:rsidRDefault="00A7534D" w:rsidP="00A7534D">
      <w:pPr>
        <w:spacing w:line="240" w:lineRule="auto"/>
        <w:ind w:left="284" w:hanging="284"/>
        <w:jc w:val="both"/>
        <w:rPr>
          <w:rFonts w:ascii="Arial" w:hAnsi="Arial" w:cs="Arial"/>
          <w:sz w:val="20"/>
          <w:szCs w:val="20"/>
        </w:rPr>
      </w:pPr>
      <w:r w:rsidRPr="00A7534D">
        <w:rPr>
          <w:rFonts w:ascii="Arial" w:hAnsi="Arial" w:cs="Arial"/>
          <w:sz w:val="20"/>
          <w:szCs w:val="20"/>
        </w:rPr>
        <w:t xml:space="preserve">Chatagnon, M., Pouilly, J.-P., Thomas, V., &amp; Busso, T. (2005). Comparison between maximal power in the power-endurance relationship and maximal instantaneous power. </w:t>
      </w:r>
      <w:r w:rsidRPr="00B31B3B">
        <w:rPr>
          <w:rFonts w:ascii="Arial" w:hAnsi="Arial" w:cs="Arial"/>
          <w:i/>
          <w:sz w:val="20"/>
          <w:szCs w:val="20"/>
        </w:rPr>
        <w:t>European Journal of Applied Physiology, 94</w:t>
      </w:r>
      <w:r w:rsidRPr="00A7534D">
        <w:rPr>
          <w:rFonts w:ascii="Arial" w:hAnsi="Arial" w:cs="Arial"/>
          <w:sz w:val="20"/>
          <w:szCs w:val="20"/>
        </w:rPr>
        <w:t>, 711–717. doi.org/10.1007/s00421-004-1287-y</w:t>
      </w:r>
    </w:p>
    <w:p w14:paraId="1259DDE7" w14:textId="77777777" w:rsidR="00A7534D" w:rsidRPr="00A7534D" w:rsidRDefault="00A7534D" w:rsidP="00A7534D">
      <w:pPr>
        <w:spacing w:line="240" w:lineRule="auto"/>
        <w:ind w:left="284" w:hanging="284"/>
        <w:jc w:val="both"/>
        <w:rPr>
          <w:rFonts w:ascii="Arial" w:hAnsi="Arial" w:cs="Arial"/>
          <w:sz w:val="20"/>
          <w:szCs w:val="20"/>
        </w:rPr>
      </w:pPr>
      <w:r w:rsidRPr="00A7534D">
        <w:rPr>
          <w:rFonts w:ascii="Arial" w:hAnsi="Arial" w:cs="Arial"/>
          <w:sz w:val="20"/>
          <w:szCs w:val="20"/>
        </w:rPr>
        <w:t xml:space="preserve">Cumming, G. (2012). </w:t>
      </w:r>
      <w:r w:rsidRPr="00B31B3B">
        <w:rPr>
          <w:rFonts w:ascii="Arial" w:hAnsi="Arial" w:cs="Arial"/>
          <w:i/>
          <w:sz w:val="20"/>
          <w:szCs w:val="20"/>
        </w:rPr>
        <w:t>Understanding the new statistics</w:t>
      </w:r>
      <w:r w:rsidRPr="00A7534D">
        <w:rPr>
          <w:rFonts w:ascii="Arial" w:hAnsi="Arial" w:cs="Arial"/>
          <w:sz w:val="20"/>
          <w:szCs w:val="20"/>
        </w:rPr>
        <w:t>. Hove, East Sussex: Routledge.</w:t>
      </w:r>
    </w:p>
    <w:p w14:paraId="1CA29620" w14:textId="77777777" w:rsidR="00A7534D" w:rsidRDefault="00A7534D" w:rsidP="00A7534D">
      <w:pPr>
        <w:spacing w:line="240" w:lineRule="auto"/>
        <w:ind w:left="284" w:hanging="284"/>
        <w:jc w:val="both"/>
        <w:rPr>
          <w:rFonts w:ascii="Arial" w:hAnsi="Arial" w:cs="Arial"/>
          <w:sz w:val="20"/>
          <w:szCs w:val="20"/>
        </w:rPr>
      </w:pPr>
      <w:r w:rsidRPr="00A7534D">
        <w:rPr>
          <w:rFonts w:ascii="Arial" w:hAnsi="Arial" w:cs="Arial"/>
          <w:sz w:val="20"/>
          <w:szCs w:val="20"/>
        </w:rPr>
        <w:t xml:space="preserve">Dekerle, J., de Souza, K. M., de Lucas, R. D., Guglielmo, L. G. A., Greco, C. C., &amp; Denadai, B. S. (2015). </w:t>
      </w:r>
      <w:r w:rsidR="00B31B3B" w:rsidRPr="00A7534D">
        <w:rPr>
          <w:rFonts w:ascii="Arial" w:hAnsi="Arial" w:cs="Arial"/>
          <w:sz w:val="20"/>
          <w:szCs w:val="20"/>
        </w:rPr>
        <w:t>Exercise tolerance can be enhanced through a change in work rate within the severe intensity domain: work above critical power is not constant</w:t>
      </w:r>
      <w:r w:rsidRPr="00A7534D">
        <w:rPr>
          <w:rFonts w:ascii="Arial" w:hAnsi="Arial" w:cs="Arial"/>
          <w:sz w:val="20"/>
          <w:szCs w:val="20"/>
        </w:rPr>
        <w:t xml:space="preserve">. </w:t>
      </w:r>
      <w:r w:rsidRPr="00B31B3B">
        <w:rPr>
          <w:rFonts w:ascii="Arial" w:hAnsi="Arial" w:cs="Arial"/>
          <w:i/>
          <w:sz w:val="20"/>
          <w:szCs w:val="20"/>
        </w:rPr>
        <w:t>Plos One, 10</w:t>
      </w:r>
      <w:r w:rsidRPr="00A7534D">
        <w:rPr>
          <w:rFonts w:ascii="Arial" w:hAnsi="Arial" w:cs="Arial"/>
          <w:sz w:val="20"/>
          <w:szCs w:val="20"/>
        </w:rPr>
        <w:t>, e0138428. doi.org/10.1371/journal.pone.0138428</w:t>
      </w:r>
    </w:p>
    <w:p w14:paraId="5EE15222" w14:textId="4B01B49B" w:rsidR="00047BF8" w:rsidRPr="00047BF8" w:rsidRDefault="00047BF8" w:rsidP="00A7534D">
      <w:pPr>
        <w:spacing w:line="240" w:lineRule="auto"/>
        <w:ind w:left="284" w:hanging="284"/>
        <w:jc w:val="both"/>
        <w:rPr>
          <w:rFonts w:ascii="Arial" w:hAnsi="Arial" w:cs="Arial"/>
          <w:i/>
          <w:sz w:val="20"/>
          <w:szCs w:val="20"/>
        </w:rPr>
      </w:pPr>
      <w:r w:rsidRPr="00047BF8">
        <w:rPr>
          <w:rFonts w:ascii="Arial" w:hAnsi="Arial" w:cs="Arial"/>
          <w:sz w:val="20"/>
          <w:szCs w:val="20"/>
        </w:rPr>
        <w:t>Fukuba</w:t>
      </w:r>
      <w:r>
        <w:rPr>
          <w:rFonts w:ascii="Arial" w:hAnsi="Arial" w:cs="Arial"/>
          <w:sz w:val="20"/>
          <w:szCs w:val="20"/>
        </w:rPr>
        <w:t>,</w:t>
      </w:r>
      <w:r w:rsidRPr="00047BF8">
        <w:rPr>
          <w:rFonts w:ascii="Arial" w:hAnsi="Arial" w:cs="Arial"/>
          <w:sz w:val="20"/>
          <w:szCs w:val="20"/>
        </w:rPr>
        <w:t xml:space="preserve"> Y</w:t>
      </w:r>
      <w:r>
        <w:rPr>
          <w:rFonts w:ascii="Arial" w:hAnsi="Arial" w:cs="Arial"/>
          <w:sz w:val="20"/>
          <w:szCs w:val="20"/>
        </w:rPr>
        <w:t>.</w:t>
      </w:r>
      <w:r w:rsidRPr="00047BF8">
        <w:rPr>
          <w:rFonts w:ascii="Arial" w:hAnsi="Arial" w:cs="Arial"/>
          <w:sz w:val="20"/>
          <w:szCs w:val="20"/>
        </w:rPr>
        <w:t>, Miura</w:t>
      </w:r>
      <w:r>
        <w:rPr>
          <w:rFonts w:ascii="Arial" w:hAnsi="Arial" w:cs="Arial"/>
          <w:sz w:val="20"/>
          <w:szCs w:val="20"/>
        </w:rPr>
        <w:t>,</w:t>
      </w:r>
      <w:r w:rsidRPr="00047BF8">
        <w:rPr>
          <w:rFonts w:ascii="Arial" w:hAnsi="Arial" w:cs="Arial"/>
          <w:sz w:val="20"/>
          <w:szCs w:val="20"/>
        </w:rPr>
        <w:t xml:space="preserve"> A</w:t>
      </w:r>
      <w:r>
        <w:rPr>
          <w:rFonts w:ascii="Arial" w:hAnsi="Arial" w:cs="Arial"/>
          <w:sz w:val="20"/>
          <w:szCs w:val="20"/>
        </w:rPr>
        <w:t>.</w:t>
      </w:r>
      <w:r w:rsidRPr="00047BF8">
        <w:rPr>
          <w:rFonts w:ascii="Arial" w:hAnsi="Arial" w:cs="Arial"/>
          <w:sz w:val="20"/>
          <w:szCs w:val="20"/>
        </w:rPr>
        <w:t>, Endo</w:t>
      </w:r>
      <w:r>
        <w:rPr>
          <w:rFonts w:ascii="Arial" w:hAnsi="Arial" w:cs="Arial"/>
          <w:sz w:val="20"/>
          <w:szCs w:val="20"/>
        </w:rPr>
        <w:t>,</w:t>
      </w:r>
      <w:r w:rsidRPr="00047BF8">
        <w:rPr>
          <w:rFonts w:ascii="Arial" w:hAnsi="Arial" w:cs="Arial"/>
          <w:sz w:val="20"/>
          <w:szCs w:val="20"/>
        </w:rPr>
        <w:t xml:space="preserve"> M</w:t>
      </w:r>
      <w:r>
        <w:rPr>
          <w:rFonts w:ascii="Arial" w:hAnsi="Arial" w:cs="Arial"/>
          <w:sz w:val="20"/>
          <w:szCs w:val="20"/>
        </w:rPr>
        <w:t>.</w:t>
      </w:r>
      <w:r w:rsidRPr="00047BF8">
        <w:rPr>
          <w:rFonts w:ascii="Arial" w:hAnsi="Arial" w:cs="Arial"/>
          <w:sz w:val="20"/>
          <w:szCs w:val="20"/>
        </w:rPr>
        <w:t>, Kan</w:t>
      </w:r>
      <w:r>
        <w:rPr>
          <w:rFonts w:ascii="Arial" w:hAnsi="Arial" w:cs="Arial"/>
          <w:sz w:val="20"/>
          <w:szCs w:val="20"/>
        </w:rPr>
        <w:t>,</w:t>
      </w:r>
      <w:r w:rsidRPr="00047BF8">
        <w:rPr>
          <w:rFonts w:ascii="Arial" w:hAnsi="Arial" w:cs="Arial"/>
          <w:sz w:val="20"/>
          <w:szCs w:val="20"/>
        </w:rPr>
        <w:t xml:space="preserve"> A</w:t>
      </w:r>
      <w:r>
        <w:rPr>
          <w:rFonts w:ascii="Arial" w:hAnsi="Arial" w:cs="Arial"/>
          <w:sz w:val="20"/>
          <w:szCs w:val="20"/>
        </w:rPr>
        <w:t>.</w:t>
      </w:r>
      <w:r w:rsidRPr="00047BF8">
        <w:rPr>
          <w:rFonts w:ascii="Arial" w:hAnsi="Arial" w:cs="Arial"/>
          <w:sz w:val="20"/>
          <w:szCs w:val="20"/>
        </w:rPr>
        <w:t>, Yanagawa</w:t>
      </w:r>
      <w:r>
        <w:rPr>
          <w:rFonts w:ascii="Arial" w:hAnsi="Arial" w:cs="Arial"/>
          <w:sz w:val="20"/>
          <w:szCs w:val="20"/>
        </w:rPr>
        <w:t xml:space="preserve">, </w:t>
      </w:r>
      <w:r w:rsidRPr="00047BF8">
        <w:rPr>
          <w:rFonts w:ascii="Arial" w:hAnsi="Arial" w:cs="Arial"/>
          <w:sz w:val="20"/>
          <w:szCs w:val="20"/>
        </w:rPr>
        <w:t>K</w:t>
      </w:r>
      <w:r>
        <w:rPr>
          <w:rFonts w:ascii="Arial" w:hAnsi="Arial" w:cs="Arial"/>
          <w:sz w:val="20"/>
          <w:szCs w:val="20"/>
        </w:rPr>
        <w:t>.</w:t>
      </w:r>
      <w:r w:rsidRPr="00047BF8">
        <w:rPr>
          <w:rFonts w:ascii="Arial" w:hAnsi="Arial" w:cs="Arial"/>
          <w:sz w:val="20"/>
          <w:szCs w:val="20"/>
        </w:rPr>
        <w:t>,</w:t>
      </w:r>
      <w:r>
        <w:rPr>
          <w:rFonts w:ascii="Arial" w:hAnsi="Arial" w:cs="Arial"/>
          <w:sz w:val="20"/>
          <w:szCs w:val="20"/>
        </w:rPr>
        <w:t xml:space="preserve"> &amp;</w:t>
      </w:r>
      <w:r w:rsidRPr="00047BF8">
        <w:rPr>
          <w:rFonts w:ascii="Arial" w:hAnsi="Arial" w:cs="Arial"/>
          <w:sz w:val="20"/>
          <w:szCs w:val="20"/>
        </w:rPr>
        <w:t xml:space="preserve"> Whipp</w:t>
      </w:r>
      <w:r>
        <w:rPr>
          <w:rFonts w:ascii="Arial" w:hAnsi="Arial" w:cs="Arial"/>
          <w:sz w:val="20"/>
          <w:szCs w:val="20"/>
        </w:rPr>
        <w:t>,</w:t>
      </w:r>
      <w:r w:rsidRPr="00047BF8">
        <w:rPr>
          <w:rFonts w:ascii="Arial" w:hAnsi="Arial" w:cs="Arial"/>
          <w:sz w:val="20"/>
          <w:szCs w:val="20"/>
        </w:rPr>
        <w:t xml:space="preserve"> B</w:t>
      </w:r>
      <w:r>
        <w:rPr>
          <w:rFonts w:ascii="Arial" w:hAnsi="Arial" w:cs="Arial"/>
          <w:sz w:val="20"/>
          <w:szCs w:val="20"/>
        </w:rPr>
        <w:t>.</w:t>
      </w:r>
      <w:r w:rsidRPr="00047BF8">
        <w:rPr>
          <w:rFonts w:ascii="Arial" w:hAnsi="Arial" w:cs="Arial"/>
          <w:sz w:val="20"/>
          <w:szCs w:val="20"/>
        </w:rPr>
        <w:t>J.</w:t>
      </w:r>
      <w:r>
        <w:rPr>
          <w:rFonts w:ascii="Arial" w:hAnsi="Arial" w:cs="Arial"/>
          <w:sz w:val="20"/>
          <w:szCs w:val="20"/>
        </w:rPr>
        <w:t xml:space="preserve"> (2003). </w:t>
      </w:r>
      <w:r w:rsidRPr="00047BF8">
        <w:rPr>
          <w:rFonts w:ascii="Arial" w:hAnsi="Arial" w:cs="Arial"/>
          <w:sz w:val="20"/>
          <w:szCs w:val="20"/>
        </w:rPr>
        <w:t>The curvature constant parameter of the power-duration curve for varied-power exercise.</w:t>
      </w:r>
      <w:r>
        <w:rPr>
          <w:rFonts w:ascii="Arial" w:hAnsi="Arial" w:cs="Arial"/>
          <w:sz w:val="20"/>
          <w:szCs w:val="20"/>
        </w:rPr>
        <w:t xml:space="preserve"> </w:t>
      </w:r>
      <w:r w:rsidRPr="00047BF8">
        <w:rPr>
          <w:rFonts w:ascii="Arial" w:hAnsi="Arial" w:cs="Arial"/>
          <w:i/>
          <w:sz w:val="20"/>
          <w:szCs w:val="20"/>
        </w:rPr>
        <w:t xml:space="preserve">Medicine &amp; Science in Sports &amp; Exercise, 35, </w:t>
      </w:r>
      <w:r w:rsidRPr="00047BF8">
        <w:rPr>
          <w:rFonts w:ascii="Arial" w:hAnsi="Arial" w:cs="Arial"/>
          <w:sz w:val="20"/>
          <w:szCs w:val="20"/>
        </w:rPr>
        <w:t xml:space="preserve">1413-8. </w:t>
      </w:r>
    </w:p>
    <w:p w14:paraId="24660DBD" w14:textId="77777777" w:rsidR="00A7534D" w:rsidRPr="00A7534D" w:rsidRDefault="00A7534D" w:rsidP="00A7534D">
      <w:pPr>
        <w:spacing w:line="240" w:lineRule="auto"/>
        <w:ind w:left="284" w:hanging="284"/>
        <w:jc w:val="both"/>
        <w:rPr>
          <w:rFonts w:ascii="Arial" w:hAnsi="Arial" w:cs="Arial"/>
          <w:sz w:val="20"/>
          <w:szCs w:val="20"/>
        </w:rPr>
      </w:pPr>
      <w:r w:rsidRPr="00A7534D">
        <w:rPr>
          <w:rFonts w:ascii="Arial" w:hAnsi="Arial" w:cs="Arial"/>
          <w:sz w:val="20"/>
          <w:szCs w:val="20"/>
        </w:rPr>
        <w:t>Gastin, P. B. (2001). Energy system interaction and relative contribution during maxima</w:t>
      </w:r>
      <w:r w:rsidR="00B31B3B">
        <w:rPr>
          <w:rFonts w:ascii="Arial" w:hAnsi="Arial" w:cs="Arial"/>
          <w:sz w:val="20"/>
          <w:szCs w:val="20"/>
        </w:rPr>
        <w:t xml:space="preserve">l exercise. </w:t>
      </w:r>
      <w:r w:rsidR="00B31B3B" w:rsidRPr="00B31B3B">
        <w:rPr>
          <w:rFonts w:ascii="Arial" w:hAnsi="Arial" w:cs="Arial"/>
          <w:i/>
          <w:sz w:val="20"/>
          <w:szCs w:val="20"/>
        </w:rPr>
        <w:t>Sports Medicine, 31</w:t>
      </w:r>
      <w:r w:rsidRPr="00A7534D">
        <w:rPr>
          <w:rFonts w:ascii="Arial" w:hAnsi="Arial" w:cs="Arial"/>
          <w:sz w:val="20"/>
          <w:szCs w:val="20"/>
        </w:rPr>
        <w:t xml:space="preserve">, 725–741. </w:t>
      </w:r>
    </w:p>
    <w:p w14:paraId="7A29C367" w14:textId="77777777" w:rsidR="00A7534D" w:rsidRPr="00A7534D" w:rsidRDefault="00A7534D" w:rsidP="00A7534D">
      <w:pPr>
        <w:spacing w:line="240" w:lineRule="auto"/>
        <w:ind w:left="284" w:hanging="284"/>
        <w:jc w:val="both"/>
        <w:rPr>
          <w:rFonts w:ascii="Arial" w:hAnsi="Arial" w:cs="Arial"/>
          <w:sz w:val="20"/>
          <w:szCs w:val="20"/>
        </w:rPr>
      </w:pPr>
      <w:r w:rsidRPr="00A7534D">
        <w:rPr>
          <w:rFonts w:ascii="Arial" w:hAnsi="Arial" w:cs="Arial"/>
          <w:sz w:val="20"/>
          <w:szCs w:val="20"/>
        </w:rPr>
        <w:t xml:space="preserve">Gastin, P. B., Costill, D. L., Lawson, D. L., Krzeminski, K., &amp; McConell, G. K. (1995). Accumulated oxygen deficit during supramaximal all-out and constant intensity exercise. </w:t>
      </w:r>
      <w:r w:rsidRPr="00B31B3B">
        <w:rPr>
          <w:rFonts w:ascii="Arial" w:hAnsi="Arial" w:cs="Arial"/>
          <w:i/>
          <w:sz w:val="20"/>
          <w:szCs w:val="20"/>
        </w:rPr>
        <w:t>Medicine &amp; Science in Sports &amp; Exercise, 27</w:t>
      </w:r>
      <w:r w:rsidRPr="00A7534D">
        <w:rPr>
          <w:rFonts w:ascii="Arial" w:hAnsi="Arial" w:cs="Arial"/>
          <w:sz w:val="20"/>
          <w:szCs w:val="20"/>
        </w:rPr>
        <w:t xml:space="preserve">, 255–263. </w:t>
      </w:r>
    </w:p>
    <w:p w14:paraId="677E191B" w14:textId="081A351F" w:rsidR="007166A7" w:rsidRDefault="007166A7" w:rsidP="00A7534D">
      <w:pPr>
        <w:spacing w:line="240" w:lineRule="auto"/>
        <w:ind w:left="284" w:hanging="284"/>
        <w:jc w:val="both"/>
        <w:rPr>
          <w:rFonts w:ascii="Arial" w:hAnsi="Arial" w:cs="Arial"/>
          <w:sz w:val="20"/>
          <w:szCs w:val="20"/>
        </w:rPr>
      </w:pPr>
      <w:r w:rsidRPr="007166A7">
        <w:rPr>
          <w:rFonts w:ascii="Arial" w:hAnsi="Arial" w:cs="Arial"/>
          <w:sz w:val="20"/>
          <w:szCs w:val="20"/>
        </w:rPr>
        <w:t xml:space="preserve">Hill, D. W., Poole, D. C. &amp; Smith, J. C. </w:t>
      </w:r>
      <w:r>
        <w:rPr>
          <w:rFonts w:ascii="Arial" w:hAnsi="Arial" w:cs="Arial"/>
          <w:sz w:val="20"/>
          <w:szCs w:val="20"/>
        </w:rPr>
        <w:t xml:space="preserve">(2002). </w:t>
      </w:r>
      <w:r w:rsidRPr="007166A7">
        <w:rPr>
          <w:rFonts w:ascii="Arial" w:hAnsi="Arial" w:cs="Arial"/>
          <w:sz w:val="20"/>
          <w:szCs w:val="20"/>
        </w:rPr>
        <w:t>The relationship betw</w:t>
      </w:r>
      <w:r>
        <w:rPr>
          <w:rFonts w:ascii="Arial" w:hAnsi="Arial" w:cs="Arial"/>
          <w:sz w:val="20"/>
          <w:szCs w:val="20"/>
        </w:rPr>
        <w:t>een power and the time to achie</w:t>
      </w:r>
      <w:r w:rsidRPr="007166A7">
        <w:rPr>
          <w:rFonts w:ascii="Arial" w:hAnsi="Arial" w:cs="Arial"/>
          <w:sz w:val="20"/>
          <w:szCs w:val="20"/>
        </w:rPr>
        <w:t>ve V</w:t>
      </w:r>
      <w:r>
        <w:rPr>
          <w:rFonts w:ascii="Arial" w:hAnsi="Arial" w:cs="Arial"/>
          <w:sz w:val="20"/>
          <w:szCs w:val="20"/>
        </w:rPr>
        <w:t>̇</w:t>
      </w:r>
      <w:r w:rsidRPr="007166A7">
        <w:rPr>
          <w:rFonts w:ascii="Arial" w:hAnsi="Arial" w:cs="Arial"/>
          <w:sz w:val="20"/>
          <w:szCs w:val="20"/>
        </w:rPr>
        <w:t>O</w:t>
      </w:r>
      <w:r w:rsidRPr="007166A7">
        <w:rPr>
          <w:rFonts w:ascii="Arial" w:hAnsi="Arial" w:cs="Arial"/>
          <w:sz w:val="20"/>
          <w:szCs w:val="20"/>
          <w:vertAlign w:val="subscript"/>
        </w:rPr>
        <w:t>2max</w:t>
      </w:r>
      <w:r w:rsidRPr="007166A7">
        <w:rPr>
          <w:rFonts w:ascii="Arial" w:hAnsi="Arial" w:cs="Arial"/>
          <w:sz w:val="20"/>
          <w:szCs w:val="20"/>
        </w:rPr>
        <w:t xml:space="preserve">. </w:t>
      </w:r>
      <w:r w:rsidRPr="00B31B3B">
        <w:rPr>
          <w:rFonts w:ascii="Arial" w:hAnsi="Arial" w:cs="Arial"/>
          <w:i/>
          <w:sz w:val="20"/>
          <w:szCs w:val="20"/>
        </w:rPr>
        <w:t xml:space="preserve">Medicine &amp; Science in Sports &amp; Exercise, </w:t>
      </w:r>
      <w:r>
        <w:rPr>
          <w:rFonts w:ascii="Arial" w:hAnsi="Arial" w:cs="Arial"/>
          <w:i/>
          <w:sz w:val="20"/>
          <w:szCs w:val="20"/>
        </w:rPr>
        <w:t>34</w:t>
      </w:r>
      <w:r w:rsidRPr="007166A7">
        <w:rPr>
          <w:rFonts w:ascii="Arial" w:hAnsi="Arial" w:cs="Arial"/>
          <w:sz w:val="20"/>
          <w:szCs w:val="20"/>
        </w:rPr>
        <w:t>, 709–714</w:t>
      </w:r>
      <w:r>
        <w:rPr>
          <w:rFonts w:ascii="Arial" w:hAnsi="Arial" w:cs="Arial"/>
          <w:sz w:val="20"/>
          <w:szCs w:val="20"/>
        </w:rPr>
        <w:t xml:space="preserve">. </w:t>
      </w:r>
    </w:p>
    <w:p w14:paraId="2F3A4C04" w14:textId="77777777" w:rsidR="00A7534D" w:rsidRPr="00A7534D" w:rsidRDefault="00A7534D" w:rsidP="00A7534D">
      <w:pPr>
        <w:spacing w:line="240" w:lineRule="auto"/>
        <w:ind w:left="284" w:hanging="284"/>
        <w:jc w:val="both"/>
        <w:rPr>
          <w:rFonts w:ascii="Arial" w:hAnsi="Arial" w:cs="Arial"/>
          <w:sz w:val="20"/>
          <w:szCs w:val="20"/>
        </w:rPr>
      </w:pPr>
      <w:r w:rsidRPr="00A7534D">
        <w:rPr>
          <w:rFonts w:ascii="Arial" w:hAnsi="Arial" w:cs="Arial"/>
          <w:sz w:val="20"/>
          <w:szCs w:val="20"/>
        </w:rPr>
        <w:t xml:space="preserve">Jones, A. M., Vanhatalo, A., Burnley, M., Morton, R., &amp; Poole, D. C. (2010). Critical power: </w:t>
      </w:r>
      <w:r w:rsidR="00E610F7">
        <w:rPr>
          <w:rFonts w:ascii="Arial" w:hAnsi="Arial" w:cs="Arial"/>
          <w:sz w:val="20"/>
          <w:szCs w:val="20"/>
        </w:rPr>
        <w:t>I</w:t>
      </w:r>
      <w:r w:rsidRPr="00A7534D">
        <w:rPr>
          <w:rFonts w:ascii="Arial" w:hAnsi="Arial" w:cs="Arial"/>
          <w:sz w:val="20"/>
          <w:szCs w:val="20"/>
        </w:rPr>
        <w:t xml:space="preserve">mplications for determination of </w:t>
      </w:r>
      <w:r w:rsidR="00E610F7" w:rsidRPr="00A7534D">
        <w:rPr>
          <w:rFonts w:ascii="Arial" w:hAnsi="Arial" w:cs="Arial"/>
          <w:sz w:val="20"/>
          <w:szCs w:val="20"/>
        </w:rPr>
        <w:t>V</w:t>
      </w:r>
      <w:r w:rsidR="00E610F7">
        <w:rPr>
          <w:rFonts w:ascii="Arial" w:hAnsi="Arial" w:cs="Arial"/>
          <w:sz w:val="20"/>
          <w:szCs w:val="20"/>
        </w:rPr>
        <w:t>̇</w:t>
      </w:r>
      <w:r w:rsidR="00E610F7" w:rsidRPr="00A7534D">
        <w:rPr>
          <w:rFonts w:ascii="Arial" w:hAnsi="Arial" w:cs="Arial"/>
          <w:sz w:val="20"/>
          <w:szCs w:val="20"/>
        </w:rPr>
        <w:t>O</w:t>
      </w:r>
      <w:r w:rsidR="00E610F7" w:rsidRPr="00A7534D">
        <w:rPr>
          <w:rFonts w:ascii="Arial" w:hAnsi="Arial" w:cs="Arial"/>
          <w:sz w:val="20"/>
          <w:szCs w:val="20"/>
          <w:vertAlign w:val="subscript"/>
        </w:rPr>
        <w:t>2</w:t>
      </w:r>
      <w:r w:rsidR="00E610F7">
        <w:rPr>
          <w:rFonts w:ascii="Arial" w:hAnsi="Arial" w:cs="Arial"/>
          <w:sz w:val="20"/>
          <w:szCs w:val="20"/>
          <w:vertAlign w:val="subscript"/>
        </w:rPr>
        <w:t>max</w:t>
      </w:r>
      <w:r w:rsidR="00E610F7" w:rsidRPr="00A7534D">
        <w:rPr>
          <w:rFonts w:ascii="Arial" w:hAnsi="Arial" w:cs="Arial"/>
          <w:sz w:val="20"/>
          <w:szCs w:val="20"/>
        </w:rPr>
        <w:t xml:space="preserve"> </w:t>
      </w:r>
      <w:r w:rsidRPr="00A7534D">
        <w:rPr>
          <w:rFonts w:ascii="Arial" w:hAnsi="Arial" w:cs="Arial"/>
          <w:sz w:val="20"/>
          <w:szCs w:val="20"/>
        </w:rPr>
        <w:t xml:space="preserve">and exercise tolerance. </w:t>
      </w:r>
      <w:r w:rsidRPr="00B31B3B">
        <w:rPr>
          <w:rFonts w:ascii="Arial" w:hAnsi="Arial" w:cs="Arial"/>
          <w:i/>
          <w:sz w:val="20"/>
          <w:szCs w:val="20"/>
        </w:rPr>
        <w:t>Medicine &amp; S</w:t>
      </w:r>
      <w:r w:rsidR="00B31B3B" w:rsidRPr="00B31B3B">
        <w:rPr>
          <w:rFonts w:ascii="Arial" w:hAnsi="Arial" w:cs="Arial"/>
          <w:i/>
          <w:sz w:val="20"/>
          <w:szCs w:val="20"/>
        </w:rPr>
        <w:t>cience in Sports &amp; Exercise, 42</w:t>
      </w:r>
      <w:r w:rsidRPr="00A7534D">
        <w:rPr>
          <w:rFonts w:ascii="Arial" w:hAnsi="Arial" w:cs="Arial"/>
          <w:sz w:val="20"/>
          <w:szCs w:val="20"/>
        </w:rPr>
        <w:t>, 1876–1890.</w:t>
      </w:r>
    </w:p>
    <w:p w14:paraId="6A830A32" w14:textId="77777777" w:rsidR="00A7534D" w:rsidRPr="00A7534D" w:rsidRDefault="00A7534D" w:rsidP="00A7534D">
      <w:pPr>
        <w:spacing w:line="240" w:lineRule="auto"/>
        <w:ind w:left="284" w:hanging="284"/>
        <w:jc w:val="both"/>
        <w:rPr>
          <w:rFonts w:ascii="Arial" w:hAnsi="Arial" w:cs="Arial"/>
          <w:sz w:val="20"/>
          <w:szCs w:val="20"/>
        </w:rPr>
      </w:pPr>
      <w:r w:rsidRPr="00A7534D">
        <w:rPr>
          <w:rFonts w:ascii="Arial" w:hAnsi="Arial" w:cs="Arial"/>
          <w:sz w:val="20"/>
          <w:szCs w:val="20"/>
        </w:rPr>
        <w:t xml:space="preserve">Korzeniewski, B., &amp; Zoladz, J. A. (2015). Possible mechanisms underlying slow component of </w:t>
      </w:r>
      <w:r w:rsidR="00E610F7" w:rsidRPr="00A7534D">
        <w:rPr>
          <w:rFonts w:ascii="Arial" w:hAnsi="Arial" w:cs="Arial"/>
          <w:sz w:val="20"/>
          <w:szCs w:val="20"/>
        </w:rPr>
        <w:t>V</w:t>
      </w:r>
      <w:r w:rsidR="00E610F7">
        <w:rPr>
          <w:rFonts w:ascii="Arial" w:hAnsi="Arial" w:cs="Arial"/>
          <w:sz w:val="20"/>
          <w:szCs w:val="20"/>
        </w:rPr>
        <w:t>̇</w:t>
      </w:r>
      <w:r w:rsidR="00E610F7" w:rsidRPr="00A7534D">
        <w:rPr>
          <w:rFonts w:ascii="Arial" w:hAnsi="Arial" w:cs="Arial"/>
          <w:sz w:val="20"/>
          <w:szCs w:val="20"/>
        </w:rPr>
        <w:t>O</w:t>
      </w:r>
      <w:r w:rsidR="00E610F7" w:rsidRPr="00A7534D">
        <w:rPr>
          <w:rFonts w:ascii="Arial" w:hAnsi="Arial" w:cs="Arial"/>
          <w:sz w:val="20"/>
          <w:szCs w:val="20"/>
          <w:vertAlign w:val="subscript"/>
        </w:rPr>
        <w:t>2</w:t>
      </w:r>
      <w:r w:rsidR="00E610F7" w:rsidRPr="00A7534D">
        <w:rPr>
          <w:rFonts w:ascii="Arial" w:hAnsi="Arial" w:cs="Arial"/>
          <w:sz w:val="20"/>
          <w:szCs w:val="20"/>
        </w:rPr>
        <w:t xml:space="preserve"> </w:t>
      </w:r>
      <w:r w:rsidRPr="00A7534D">
        <w:rPr>
          <w:rFonts w:ascii="Arial" w:hAnsi="Arial" w:cs="Arial"/>
          <w:sz w:val="20"/>
          <w:szCs w:val="20"/>
        </w:rPr>
        <w:t xml:space="preserve">on-kinetics in skeletal muscle. </w:t>
      </w:r>
      <w:r w:rsidRPr="00E610F7">
        <w:rPr>
          <w:rFonts w:ascii="Arial" w:hAnsi="Arial" w:cs="Arial"/>
          <w:i/>
          <w:sz w:val="20"/>
          <w:szCs w:val="20"/>
        </w:rPr>
        <w:t>Journal of Applied Physiology, 118</w:t>
      </w:r>
      <w:r w:rsidRPr="00A7534D">
        <w:rPr>
          <w:rFonts w:ascii="Arial" w:hAnsi="Arial" w:cs="Arial"/>
          <w:sz w:val="20"/>
          <w:szCs w:val="20"/>
        </w:rPr>
        <w:t>, 1240–1249. doi.org/10.1152/japplphysiol.00027.2015</w:t>
      </w:r>
    </w:p>
    <w:p w14:paraId="402B0AB6" w14:textId="77777777" w:rsidR="00A7534D" w:rsidRPr="00A7534D" w:rsidRDefault="00A7534D" w:rsidP="00A7534D">
      <w:pPr>
        <w:spacing w:line="240" w:lineRule="auto"/>
        <w:ind w:left="284" w:hanging="284"/>
        <w:jc w:val="both"/>
        <w:rPr>
          <w:rFonts w:ascii="Arial" w:hAnsi="Arial" w:cs="Arial"/>
          <w:sz w:val="20"/>
          <w:szCs w:val="20"/>
        </w:rPr>
      </w:pPr>
      <w:r w:rsidRPr="00A7534D">
        <w:rPr>
          <w:rFonts w:ascii="Arial" w:hAnsi="Arial" w:cs="Arial"/>
          <w:sz w:val="20"/>
          <w:szCs w:val="20"/>
        </w:rPr>
        <w:t xml:space="preserve">Lamarra, N., Whipp, B. J., Ward, S. a, &amp; Wasserman, K. (1987). Effect of interbreath fluctuations on characterizing exercise gas exchange kinetics. </w:t>
      </w:r>
      <w:r w:rsidRPr="00E610F7">
        <w:rPr>
          <w:rFonts w:ascii="Arial" w:hAnsi="Arial" w:cs="Arial"/>
          <w:i/>
          <w:sz w:val="20"/>
          <w:szCs w:val="20"/>
        </w:rPr>
        <w:t>Journal of Applied Physiology</w:t>
      </w:r>
      <w:r w:rsidR="00E610F7">
        <w:rPr>
          <w:rFonts w:ascii="Arial" w:hAnsi="Arial" w:cs="Arial"/>
          <w:i/>
          <w:sz w:val="20"/>
          <w:szCs w:val="20"/>
        </w:rPr>
        <w:t>, 62</w:t>
      </w:r>
      <w:r w:rsidRPr="00A7534D">
        <w:rPr>
          <w:rFonts w:ascii="Arial" w:hAnsi="Arial" w:cs="Arial"/>
          <w:sz w:val="20"/>
          <w:szCs w:val="20"/>
        </w:rPr>
        <w:t xml:space="preserve">, 2003–12. </w:t>
      </w:r>
    </w:p>
    <w:p w14:paraId="4E46CD32" w14:textId="77777777" w:rsidR="00E610F7" w:rsidRDefault="00A7534D" w:rsidP="00E610F7">
      <w:pPr>
        <w:spacing w:line="240" w:lineRule="auto"/>
        <w:ind w:left="284" w:hanging="284"/>
        <w:jc w:val="both"/>
        <w:rPr>
          <w:rFonts w:ascii="Arial" w:hAnsi="Arial" w:cs="Arial"/>
          <w:sz w:val="20"/>
          <w:szCs w:val="20"/>
        </w:rPr>
      </w:pPr>
      <w:r w:rsidRPr="00A7534D">
        <w:rPr>
          <w:rFonts w:ascii="Arial" w:hAnsi="Arial" w:cs="Arial"/>
          <w:sz w:val="20"/>
          <w:szCs w:val="20"/>
        </w:rPr>
        <w:lastRenderedPageBreak/>
        <w:t xml:space="preserve">Leclair, E., Borel, B., Thevenet, D., Baquet, G., Mucci, P., &amp; Berthoin, S. (2010). Assessment of child-specific aerobic fitness and anaerobic capacity by the use of the power-time relationships constants. </w:t>
      </w:r>
      <w:r w:rsidRPr="00E610F7">
        <w:rPr>
          <w:rFonts w:ascii="Arial" w:hAnsi="Arial" w:cs="Arial"/>
          <w:i/>
          <w:sz w:val="20"/>
          <w:szCs w:val="20"/>
        </w:rPr>
        <w:t>P</w:t>
      </w:r>
      <w:r w:rsidR="00E610F7">
        <w:rPr>
          <w:rFonts w:ascii="Arial" w:hAnsi="Arial" w:cs="Arial"/>
          <w:i/>
          <w:sz w:val="20"/>
          <w:szCs w:val="20"/>
        </w:rPr>
        <w:t>ediatric Exercise Science, 22</w:t>
      </w:r>
      <w:r w:rsidRPr="00A7534D">
        <w:rPr>
          <w:rFonts w:ascii="Arial" w:hAnsi="Arial" w:cs="Arial"/>
          <w:sz w:val="20"/>
          <w:szCs w:val="20"/>
        </w:rPr>
        <w:t xml:space="preserve">, 454–66. </w:t>
      </w:r>
    </w:p>
    <w:p w14:paraId="0D3AD248" w14:textId="77777777" w:rsidR="00A7534D" w:rsidRPr="00A7534D" w:rsidRDefault="00A7534D" w:rsidP="00A7534D">
      <w:pPr>
        <w:spacing w:line="240" w:lineRule="auto"/>
        <w:ind w:left="284" w:hanging="284"/>
        <w:jc w:val="both"/>
        <w:rPr>
          <w:rFonts w:ascii="Arial" w:hAnsi="Arial" w:cs="Arial"/>
          <w:sz w:val="20"/>
          <w:szCs w:val="20"/>
        </w:rPr>
      </w:pPr>
      <w:r w:rsidRPr="00A7534D">
        <w:rPr>
          <w:rFonts w:ascii="Arial" w:hAnsi="Arial" w:cs="Arial"/>
          <w:sz w:val="20"/>
          <w:szCs w:val="20"/>
        </w:rPr>
        <w:t>Medbø, J. I., Mohn, A. C., Tabata, I., Bahr, R., Vaage, O., &amp; Sejersted, O. M. (1988). Anaerobic capacity determined by maximal accumulated O</w:t>
      </w:r>
      <w:r w:rsidRPr="00E610F7">
        <w:rPr>
          <w:rFonts w:ascii="Arial" w:hAnsi="Arial" w:cs="Arial"/>
          <w:sz w:val="20"/>
          <w:szCs w:val="20"/>
          <w:vertAlign w:val="subscript"/>
        </w:rPr>
        <w:t>2</w:t>
      </w:r>
      <w:r w:rsidRPr="00A7534D">
        <w:rPr>
          <w:rFonts w:ascii="Arial" w:hAnsi="Arial" w:cs="Arial"/>
          <w:sz w:val="20"/>
          <w:szCs w:val="20"/>
        </w:rPr>
        <w:t xml:space="preserve"> deficit. </w:t>
      </w:r>
      <w:r w:rsidRPr="00E610F7">
        <w:rPr>
          <w:rFonts w:ascii="Arial" w:hAnsi="Arial" w:cs="Arial"/>
          <w:i/>
          <w:sz w:val="20"/>
          <w:szCs w:val="20"/>
        </w:rPr>
        <w:t>Journal of Applied Physiology, 64</w:t>
      </w:r>
      <w:r w:rsidRPr="00A7534D">
        <w:rPr>
          <w:rFonts w:ascii="Arial" w:hAnsi="Arial" w:cs="Arial"/>
          <w:sz w:val="20"/>
          <w:szCs w:val="20"/>
        </w:rPr>
        <w:t xml:space="preserve">, 50–60. </w:t>
      </w:r>
    </w:p>
    <w:p w14:paraId="24A1C2D7" w14:textId="77777777" w:rsidR="00A7534D" w:rsidRPr="00A7534D" w:rsidRDefault="00A7534D" w:rsidP="00A7534D">
      <w:pPr>
        <w:spacing w:line="240" w:lineRule="auto"/>
        <w:ind w:left="284" w:hanging="284"/>
        <w:jc w:val="both"/>
        <w:rPr>
          <w:rFonts w:ascii="Arial" w:hAnsi="Arial" w:cs="Arial"/>
          <w:sz w:val="20"/>
          <w:szCs w:val="20"/>
        </w:rPr>
      </w:pPr>
      <w:r w:rsidRPr="00A7534D">
        <w:rPr>
          <w:rFonts w:ascii="Arial" w:hAnsi="Arial" w:cs="Arial"/>
          <w:sz w:val="20"/>
          <w:szCs w:val="20"/>
        </w:rPr>
        <w:t xml:space="preserve">Miura, A., Endo, M., Sato, H., Barstow, T. J., &amp; Fukuba, Y. (2002). Relationship between the curvature constant parameter of the power-duration curve and muscle cross-sectional area of the thigh for cycle ergometry in humans. </w:t>
      </w:r>
      <w:r w:rsidRPr="00E610F7">
        <w:rPr>
          <w:rFonts w:ascii="Arial" w:hAnsi="Arial" w:cs="Arial"/>
          <w:i/>
          <w:sz w:val="20"/>
          <w:szCs w:val="20"/>
        </w:rPr>
        <w:t>European Journal of Applied Physiology, 87</w:t>
      </w:r>
      <w:r w:rsidRPr="00A7534D">
        <w:rPr>
          <w:rFonts w:ascii="Arial" w:hAnsi="Arial" w:cs="Arial"/>
          <w:sz w:val="20"/>
          <w:szCs w:val="20"/>
        </w:rPr>
        <w:t>, 238–244.</w:t>
      </w:r>
      <w:r w:rsidR="00E610F7">
        <w:rPr>
          <w:rFonts w:ascii="Arial" w:hAnsi="Arial" w:cs="Arial"/>
          <w:sz w:val="20"/>
          <w:szCs w:val="20"/>
        </w:rPr>
        <w:t xml:space="preserve"> </w:t>
      </w:r>
      <w:r w:rsidRPr="00A7534D">
        <w:rPr>
          <w:rFonts w:ascii="Arial" w:hAnsi="Arial" w:cs="Arial"/>
          <w:sz w:val="20"/>
          <w:szCs w:val="20"/>
        </w:rPr>
        <w:t>doi.org/10.1007/s00421-002-0623-3</w:t>
      </w:r>
    </w:p>
    <w:p w14:paraId="6CBC6BCC" w14:textId="77777777" w:rsidR="00A7534D" w:rsidRPr="00A7534D" w:rsidRDefault="00A7534D" w:rsidP="00A7534D">
      <w:pPr>
        <w:spacing w:line="240" w:lineRule="auto"/>
        <w:ind w:left="284" w:hanging="284"/>
        <w:jc w:val="both"/>
        <w:rPr>
          <w:rFonts w:ascii="Arial" w:hAnsi="Arial" w:cs="Arial"/>
          <w:sz w:val="20"/>
          <w:szCs w:val="20"/>
        </w:rPr>
      </w:pPr>
      <w:r w:rsidRPr="00A7534D">
        <w:rPr>
          <w:rFonts w:ascii="Arial" w:hAnsi="Arial" w:cs="Arial"/>
          <w:sz w:val="20"/>
          <w:szCs w:val="20"/>
        </w:rPr>
        <w:t xml:space="preserve">Miura, A., Sato, H., Whipp, B. J., &amp; Fukuba, Y. (2000). The effect of glycogen depletion on the curvature constant parameter of the power-duration curve for cycle ergometry. </w:t>
      </w:r>
      <w:r w:rsidRPr="00E610F7">
        <w:rPr>
          <w:rFonts w:ascii="Arial" w:hAnsi="Arial" w:cs="Arial"/>
          <w:i/>
          <w:sz w:val="20"/>
          <w:szCs w:val="20"/>
        </w:rPr>
        <w:t>Ergonomics, 43</w:t>
      </w:r>
      <w:r w:rsidRPr="00A7534D">
        <w:rPr>
          <w:rFonts w:ascii="Arial" w:hAnsi="Arial" w:cs="Arial"/>
          <w:sz w:val="20"/>
          <w:szCs w:val="20"/>
        </w:rPr>
        <w:t>, 133–41. doi.org/10.1080/001401300184693</w:t>
      </w:r>
    </w:p>
    <w:p w14:paraId="13806C12" w14:textId="77777777" w:rsidR="00A7534D" w:rsidRPr="00A7534D" w:rsidRDefault="00A7534D" w:rsidP="00A7534D">
      <w:pPr>
        <w:spacing w:line="240" w:lineRule="auto"/>
        <w:ind w:left="284" w:hanging="284"/>
        <w:jc w:val="both"/>
        <w:rPr>
          <w:rFonts w:ascii="Arial" w:hAnsi="Arial" w:cs="Arial"/>
          <w:sz w:val="20"/>
          <w:szCs w:val="20"/>
        </w:rPr>
      </w:pPr>
      <w:r w:rsidRPr="00A7534D">
        <w:rPr>
          <w:rFonts w:ascii="Arial" w:hAnsi="Arial" w:cs="Arial"/>
          <w:sz w:val="20"/>
          <w:szCs w:val="20"/>
        </w:rPr>
        <w:t xml:space="preserve">Morton, R. H. (2006). The critical power and related whole-body bioenergetic models. European </w:t>
      </w:r>
      <w:r w:rsidRPr="00E610F7">
        <w:rPr>
          <w:rFonts w:ascii="Arial" w:hAnsi="Arial" w:cs="Arial"/>
          <w:i/>
          <w:sz w:val="20"/>
          <w:szCs w:val="20"/>
        </w:rPr>
        <w:t>Journal of Applied Physiology, 96</w:t>
      </w:r>
      <w:r w:rsidRPr="00A7534D">
        <w:rPr>
          <w:rFonts w:ascii="Arial" w:hAnsi="Arial" w:cs="Arial"/>
          <w:sz w:val="20"/>
          <w:szCs w:val="20"/>
        </w:rPr>
        <w:t>, 339–354. doi.org/10.1007/s00421-005-0088-2</w:t>
      </w:r>
    </w:p>
    <w:p w14:paraId="3C75A87F" w14:textId="20877155" w:rsidR="00D54923" w:rsidRDefault="00D54923" w:rsidP="00710632">
      <w:pPr>
        <w:spacing w:line="240" w:lineRule="auto"/>
        <w:ind w:left="284" w:hanging="284"/>
        <w:jc w:val="both"/>
        <w:rPr>
          <w:rFonts w:ascii="Arial" w:hAnsi="Arial" w:cs="Arial"/>
          <w:sz w:val="20"/>
          <w:szCs w:val="20"/>
        </w:rPr>
      </w:pPr>
      <w:r>
        <w:rPr>
          <w:rFonts w:ascii="Arial" w:hAnsi="Arial" w:cs="Arial"/>
          <w:sz w:val="20"/>
          <w:szCs w:val="20"/>
        </w:rPr>
        <w:t>Mu</w:t>
      </w:r>
      <w:r w:rsidR="00F90DB5">
        <w:rPr>
          <w:rFonts w:ascii="Arial" w:hAnsi="Arial" w:cs="Arial"/>
          <w:sz w:val="20"/>
          <w:szCs w:val="20"/>
        </w:rPr>
        <w:t>n</w:t>
      </w:r>
      <w:r>
        <w:rPr>
          <w:rFonts w:ascii="Arial" w:hAnsi="Arial" w:cs="Arial"/>
          <w:sz w:val="20"/>
          <w:szCs w:val="20"/>
        </w:rPr>
        <w:t>iz-Pumares, D</w:t>
      </w:r>
      <w:r w:rsidR="00F90DB5">
        <w:rPr>
          <w:rFonts w:ascii="Arial" w:hAnsi="Arial" w:cs="Arial"/>
          <w:sz w:val="20"/>
          <w:szCs w:val="20"/>
        </w:rPr>
        <w:t xml:space="preserve">., Pedlar, C., Godfrey, R., Glaister, M. </w:t>
      </w:r>
      <w:r>
        <w:rPr>
          <w:rFonts w:ascii="Arial" w:hAnsi="Arial" w:cs="Arial"/>
          <w:sz w:val="20"/>
          <w:szCs w:val="20"/>
        </w:rPr>
        <w:t xml:space="preserve">(2016). </w:t>
      </w:r>
      <w:r w:rsidR="00F90DB5" w:rsidRPr="00F90DB5">
        <w:rPr>
          <w:rFonts w:ascii="Arial" w:hAnsi="Arial" w:cs="Arial"/>
          <w:sz w:val="20"/>
          <w:szCs w:val="20"/>
        </w:rPr>
        <w:t>Accumulated oxygen deficit during exercise to exhaustion determined at different supramaximal work-rates</w:t>
      </w:r>
      <w:r w:rsidR="00F90DB5">
        <w:rPr>
          <w:rFonts w:ascii="Arial" w:hAnsi="Arial" w:cs="Arial"/>
          <w:sz w:val="20"/>
          <w:szCs w:val="20"/>
        </w:rPr>
        <w:t xml:space="preserve">. </w:t>
      </w:r>
      <w:r w:rsidR="00710632">
        <w:rPr>
          <w:rFonts w:ascii="Arial" w:hAnsi="Arial" w:cs="Arial"/>
          <w:sz w:val="20"/>
          <w:szCs w:val="20"/>
        </w:rPr>
        <w:t xml:space="preserve"> </w:t>
      </w:r>
      <w:r w:rsidR="00F90DB5" w:rsidRPr="00E610F7">
        <w:rPr>
          <w:rFonts w:ascii="Arial" w:hAnsi="Arial" w:cs="Arial"/>
          <w:i/>
          <w:sz w:val="20"/>
          <w:szCs w:val="20"/>
        </w:rPr>
        <w:t>International Journal of Sports Physiology and Performance</w:t>
      </w:r>
      <w:r w:rsidR="00F90DB5">
        <w:rPr>
          <w:rFonts w:ascii="Arial" w:hAnsi="Arial" w:cs="Arial"/>
          <w:i/>
          <w:sz w:val="20"/>
          <w:szCs w:val="20"/>
        </w:rPr>
        <w:t xml:space="preserve">, </w:t>
      </w:r>
      <w:r w:rsidR="00F90DB5">
        <w:rPr>
          <w:rFonts w:ascii="Arial" w:hAnsi="Arial" w:cs="Arial"/>
          <w:sz w:val="20"/>
          <w:szCs w:val="20"/>
        </w:rPr>
        <w:t xml:space="preserve">in press. </w:t>
      </w:r>
    </w:p>
    <w:p w14:paraId="37C1EE8B" w14:textId="2A07F9F7" w:rsidR="00B65BA1" w:rsidRDefault="00B65BA1" w:rsidP="00710632">
      <w:pPr>
        <w:spacing w:line="240" w:lineRule="auto"/>
        <w:ind w:left="284" w:hanging="284"/>
        <w:jc w:val="both"/>
        <w:rPr>
          <w:rFonts w:ascii="Arial" w:hAnsi="Arial" w:cs="Arial"/>
          <w:sz w:val="20"/>
          <w:szCs w:val="20"/>
        </w:rPr>
      </w:pPr>
      <w:r>
        <w:rPr>
          <w:rFonts w:ascii="Arial" w:hAnsi="Arial" w:cs="Arial"/>
          <w:sz w:val="20"/>
          <w:szCs w:val="20"/>
        </w:rPr>
        <w:t xml:space="preserve">Muniz-Pumares, D., Pedlar, C., Godfrey, R., Glaister, M. (2015). </w:t>
      </w:r>
      <w:r w:rsidRPr="00B65BA1">
        <w:rPr>
          <w:rFonts w:ascii="Arial" w:hAnsi="Arial" w:cs="Arial"/>
          <w:sz w:val="20"/>
          <w:szCs w:val="20"/>
        </w:rPr>
        <w:t>The effect of the oxygen uptake-power output relationship on the prediction of supramaximal oxygen demands.</w:t>
      </w:r>
      <w:r>
        <w:rPr>
          <w:rFonts w:ascii="Arial" w:hAnsi="Arial" w:cs="Arial"/>
          <w:sz w:val="20"/>
          <w:szCs w:val="20"/>
        </w:rPr>
        <w:t xml:space="preserve"> </w:t>
      </w:r>
      <w:r w:rsidRPr="00B65BA1">
        <w:rPr>
          <w:rFonts w:ascii="Arial" w:hAnsi="Arial" w:cs="Arial"/>
          <w:i/>
          <w:sz w:val="20"/>
          <w:szCs w:val="20"/>
        </w:rPr>
        <w:t>J Sports Med Phys Fitnes</w:t>
      </w:r>
      <w:r w:rsidRPr="00B65BA1">
        <w:rPr>
          <w:rFonts w:ascii="Arial" w:hAnsi="Arial" w:cs="Arial"/>
          <w:sz w:val="20"/>
          <w:szCs w:val="20"/>
        </w:rPr>
        <w:t xml:space="preserve">s. </w:t>
      </w:r>
      <w:r>
        <w:rPr>
          <w:rFonts w:ascii="Arial" w:hAnsi="Arial" w:cs="Arial"/>
          <w:sz w:val="20"/>
          <w:szCs w:val="20"/>
        </w:rPr>
        <w:t xml:space="preserve">In press. </w:t>
      </w:r>
    </w:p>
    <w:p w14:paraId="40BEA4DD" w14:textId="77777777" w:rsidR="00A7534D" w:rsidRPr="00A7534D" w:rsidRDefault="00A7534D" w:rsidP="00A7534D">
      <w:pPr>
        <w:spacing w:line="240" w:lineRule="auto"/>
        <w:ind w:left="284" w:hanging="284"/>
        <w:jc w:val="both"/>
        <w:rPr>
          <w:rFonts w:ascii="Arial" w:hAnsi="Arial" w:cs="Arial"/>
          <w:sz w:val="20"/>
          <w:szCs w:val="20"/>
        </w:rPr>
      </w:pPr>
      <w:r w:rsidRPr="00A7534D">
        <w:rPr>
          <w:rFonts w:ascii="Arial" w:hAnsi="Arial" w:cs="Arial"/>
          <w:sz w:val="20"/>
          <w:szCs w:val="20"/>
        </w:rPr>
        <w:t>Murgatroyd, S. R., Ferguson, C., Ward, S. a, Whipp, B. J., &amp; Rossiter, H. B. (2011). Pulmonary O</w:t>
      </w:r>
      <w:r w:rsidRPr="00E610F7">
        <w:rPr>
          <w:rFonts w:ascii="Arial" w:hAnsi="Arial" w:cs="Arial"/>
          <w:sz w:val="20"/>
          <w:szCs w:val="20"/>
          <w:vertAlign w:val="subscript"/>
        </w:rPr>
        <w:t>2</w:t>
      </w:r>
      <w:r w:rsidRPr="00A7534D">
        <w:rPr>
          <w:rFonts w:ascii="Arial" w:hAnsi="Arial" w:cs="Arial"/>
          <w:sz w:val="20"/>
          <w:szCs w:val="20"/>
        </w:rPr>
        <w:t xml:space="preserve"> uptake kinetics as a determinant of high-intensity exercise tolerance in humans. </w:t>
      </w:r>
      <w:r w:rsidRPr="00E610F7">
        <w:rPr>
          <w:rFonts w:ascii="Arial" w:hAnsi="Arial" w:cs="Arial"/>
          <w:i/>
          <w:sz w:val="20"/>
          <w:szCs w:val="20"/>
        </w:rPr>
        <w:t>Journal of Applied Physiology, 110</w:t>
      </w:r>
      <w:r w:rsidRPr="00A7534D">
        <w:rPr>
          <w:rFonts w:ascii="Arial" w:hAnsi="Arial" w:cs="Arial"/>
          <w:sz w:val="20"/>
          <w:szCs w:val="20"/>
        </w:rPr>
        <w:t>, 1598–606. doi.org/10.1152/japplphysiol.01092.2010</w:t>
      </w:r>
    </w:p>
    <w:p w14:paraId="6CC78035" w14:textId="77777777" w:rsidR="00A7534D" w:rsidRPr="00A7534D" w:rsidRDefault="00A7534D" w:rsidP="00A7534D">
      <w:pPr>
        <w:spacing w:line="240" w:lineRule="auto"/>
        <w:ind w:left="284" w:hanging="284"/>
        <w:jc w:val="both"/>
        <w:rPr>
          <w:rFonts w:ascii="Arial" w:hAnsi="Arial" w:cs="Arial"/>
          <w:sz w:val="20"/>
          <w:szCs w:val="20"/>
        </w:rPr>
      </w:pPr>
      <w:r w:rsidRPr="00A7534D">
        <w:rPr>
          <w:rFonts w:ascii="Arial" w:hAnsi="Arial" w:cs="Arial"/>
          <w:sz w:val="20"/>
          <w:szCs w:val="20"/>
        </w:rPr>
        <w:t xml:space="preserve">Noordhof, D. </w:t>
      </w:r>
      <w:r w:rsidR="00E610F7">
        <w:rPr>
          <w:rFonts w:ascii="Arial" w:hAnsi="Arial" w:cs="Arial"/>
          <w:sz w:val="20"/>
          <w:szCs w:val="20"/>
        </w:rPr>
        <w:t>A.</w:t>
      </w:r>
      <w:r w:rsidRPr="00A7534D">
        <w:rPr>
          <w:rFonts w:ascii="Arial" w:hAnsi="Arial" w:cs="Arial"/>
          <w:sz w:val="20"/>
          <w:szCs w:val="20"/>
        </w:rPr>
        <w:t xml:space="preserve">, Skiba, P. F., &amp; de Koning, J. J. (2013). Determining anaerobic capacity in sporting activities. </w:t>
      </w:r>
      <w:r w:rsidRPr="00E610F7">
        <w:rPr>
          <w:rFonts w:ascii="Arial" w:hAnsi="Arial" w:cs="Arial"/>
          <w:i/>
          <w:sz w:val="20"/>
          <w:szCs w:val="20"/>
        </w:rPr>
        <w:t>International Journal of Sports Physiology and Performance, 8</w:t>
      </w:r>
      <w:r w:rsidRPr="00A7534D">
        <w:rPr>
          <w:rFonts w:ascii="Arial" w:hAnsi="Arial" w:cs="Arial"/>
          <w:sz w:val="20"/>
          <w:szCs w:val="20"/>
        </w:rPr>
        <w:t xml:space="preserve">, 475–82. </w:t>
      </w:r>
    </w:p>
    <w:p w14:paraId="3C8E6DDC" w14:textId="77777777" w:rsidR="00A7534D" w:rsidRPr="00A7534D" w:rsidRDefault="00A7534D" w:rsidP="00A7534D">
      <w:pPr>
        <w:spacing w:line="240" w:lineRule="auto"/>
        <w:ind w:left="284" w:hanging="284"/>
        <w:jc w:val="both"/>
        <w:rPr>
          <w:rFonts w:ascii="Arial" w:hAnsi="Arial" w:cs="Arial"/>
          <w:sz w:val="20"/>
          <w:szCs w:val="20"/>
        </w:rPr>
      </w:pPr>
      <w:r w:rsidRPr="00A7534D">
        <w:rPr>
          <w:rFonts w:ascii="Arial" w:hAnsi="Arial" w:cs="Arial"/>
          <w:sz w:val="20"/>
          <w:szCs w:val="20"/>
        </w:rPr>
        <w:t>Noordhof, D.</w:t>
      </w:r>
      <w:r w:rsidR="00E610F7">
        <w:rPr>
          <w:rFonts w:ascii="Arial" w:hAnsi="Arial" w:cs="Arial"/>
          <w:sz w:val="20"/>
          <w:szCs w:val="20"/>
        </w:rPr>
        <w:t xml:space="preserve"> A.</w:t>
      </w:r>
      <w:r w:rsidRPr="00A7534D">
        <w:rPr>
          <w:rFonts w:ascii="Arial" w:hAnsi="Arial" w:cs="Arial"/>
          <w:sz w:val="20"/>
          <w:szCs w:val="20"/>
        </w:rPr>
        <w:t xml:space="preserve">, de Koning, J. J., &amp; Foster, C. (2010). The maximal accumulated oxygen deficit method: a valid and reliable measure of anaerobic capacity? </w:t>
      </w:r>
      <w:r w:rsidRPr="00E610F7">
        <w:rPr>
          <w:rFonts w:ascii="Arial" w:hAnsi="Arial" w:cs="Arial"/>
          <w:i/>
          <w:sz w:val="20"/>
          <w:szCs w:val="20"/>
        </w:rPr>
        <w:t>Sports Medicine, 40</w:t>
      </w:r>
      <w:r w:rsidRPr="00A7534D">
        <w:rPr>
          <w:rFonts w:ascii="Arial" w:hAnsi="Arial" w:cs="Arial"/>
          <w:sz w:val="20"/>
          <w:szCs w:val="20"/>
        </w:rPr>
        <w:t>, 285–302. doi.org/10.2165/11530390-000000000-00000</w:t>
      </w:r>
    </w:p>
    <w:p w14:paraId="3F196D75" w14:textId="77777777" w:rsidR="00A7534D" w:rsidRPr="00A7534D" w:rsidRDefault="00A7534D" w:rsidP="00A7534D">
      <w:pPr>
        <w:spacing w:line="240" w:lineRule="auto"/>
        <w:ind w:left="284" w:hanging="284"/>
        <w:jc w:val="both"/>
        <w:rPr>
          <w:rFonts w:ascii="Arial" w:hAnsi="Arial" w:cs="Arial"/>
          <w:sz w:val="20"/>
          <w:szCs w:val="20"/>
        </w:rPr>
      </w:pPr>
      <w:r w:rsidRPr="00A7534D">
        <w:rPr>
          <w:rFonts w:ascii="Arial" w:hAnsi="Arial" w:cs="Arial"/>
          <w:sz w:val="20"/>
          <w:szCs w:val="20"/>
        </w:rPr>
        <w:t>Poole, D. C., Burnley, M., Vanhatalo, A., Rossiter, H. B., &amp; Jones, A. M. (</w:t>
      </w:r>
      <w:r w:rsidR="00E610F7">
        <w:rPr>
          <w:rFonts w:ascii="Arial" w:hAnsi="Arial" w:cs="Arial"/>
          <w:sz w:val="20"/>
          <w:szCs w:val="20"/>
        </w:rPr>
        <w:t>In press</w:t>
      </w:r>
      <w:r w:rsidRPr="00A7534D">
        <w:rPr>
          <w:rFonts w:ascii="Arial" w:hAnsi="Arial" w:cs="Arial"/>
          <w:sz w:val="20"/>
          <w:szCs w:val="20"/>
        </w:rPr>
        <w:t xml:space="preserve">). Critical power: An important fatigue threshold in exercise physiology. </w:t>
      </w:r>
      <w:r w:rsidRPr="00E610F7">
        <w:rPr>
          <w:rFonts w:ascii="Arial" w:hAnsi="Arial" w:cs="Arial"/>
          <w:i/>
          <w:sz w:val="20"/>
          <w:szCs w:val="20"/>
        </w:rPr>
        <w:t>Medicine &amp; Science in Sports &amp; Exercise</w:t>
      </w:r>
      <w:r w:rsidRPr="00A7534D">
        <w:rPr>
          <w:rFonts w:ascii="Arial" w:hAnsi="Arial" w:cs="Arial"/>
          <w:sz w:val="20"/>
          <w:szCs w:val="20"/>
        </w:rPr>
        <w:t>. doi.org/10.1249/MSS.0000000000000939</w:t>
      </w:r>
    </w:p>
    <w:p w14:paraId="4D8907DB" w14:textId="77777777" w:rsidR="00A7534D" w:rsidRPr="00A7534D" w:rsidRDefault="00A7534D" w:rsidP="00A7534D">
      <w:pPr>
        <w:spacing w:line="240" w:lineRule="auto"/>
        <w:ind w:left="284" w:hanging="284"/>
        <w:jc w:val="both"/>
        <w:rPr>
          <w:rFonts w:ascii="Arial" w:hAnsi="Arial" w:cs="Arial"/>
          <w:sz w:val="20"/>
          <w:szCs w:val="20"/>
        </w:rPr>
      </w:pPr>
      <w:r w:rsidRPr="00A7534D">
        <w:rPr>
          <w:rFonts w:ascii="Arial" w:hAnsi="Arial" w:cs="Arial"/>
          <w:sz w:val="20"/>
          <w:szCs w:val="20"/>
        </w:rPr>
        <w:t xml:space="preserve">Poole, D. C., Schaffartzik, W., Knight, D. R., Derion, T., Kennedy, B., Guy, H. J., … Wagner, P. D. (1991). Contribution of exercising legs to the slow component of oxygen uptake kinetics in humans. </w:t>
      </w:r>
      <w:r w:rsidRPr="00E610F7">
        <w:rPr>
          <w:rFonts w:ascii="Arial" w:hAnsi="Arial" w:cs="Arial"/>
          <w:i/>
          <w:sz w:val="20"/>
          <w:szCs w:val="20"/>
        </w:rPr>
        <w:t>Journal of Applied Physiology</w:t>
      </w:r>
      <w:r w:rsidRPr="00A7534D">
        <w:rPr>
          <w:rFonts w:ascii="Arial" w:hAnsi="Arial" w:cs="Arial"/>
          <w:sz w:val="20"/>
          <w:szCs w:val="20"/>
        </w:rPr>
        <w:t xml:space="preserve">, </w:t>
      </w:r>
      <w:r w:rsidRPr="00E610F7">
        <w:rPr>
          <w:rFonts w:ascii="Arial" w:hAnsi="Arial" w:cs="Arial"/>
          <w:i/>
          <w:sz w:val="20"/>
          <w:szCs w:val="20"/>
        </w:rPr>
        <w:t>71</w:t>
      </w:r>
      <w:r w:rsidRPr="00A7534D">
        <w:rPr>
          <w:rFonts w:ascii="Arial" w:hAnsi="Arial" w:cs="Arial"/>
          <w:sz w:val="20"/>
          <w:szCs w:val="20"/>
        </w:rPr>
        <w:t xml:space="preserve">, 1245–60. </w:t>
      </w:r>
    </w:p>
    <w:p w14:paraId="1CFF3B0C" w14:textId="77777777" w:rsidR="00A7534D" w:rsidRPr="00A7534D" w:rsidRDefault="00A7534D" w:rsidP="00A7534D">
      <w:pPr>
        <w:spacing w:line="240" w:lineRule="auto"/>
        <w:ind w:left="284" w:hanging="284"/>
        <w:jc w:val="both"/>
        <w:rPr>
          <w:rFonts w:ascii="Arial" w:hAnsi="Arial" w:cs="Arial"/>
          <w:sz w:val="20"/>
          <w:szCs w:val="20"/>
        </w:rPr>
      </w:pPr>
      <w:r w:rsidRPr="00A7534D">
        <w:rPr>
          <w:rFonts w:ascii="Arial" w:hAnsi="Arial" w:cs="Arial"/>
          <w:sz w:val="20"/>
          <w:szCs w:val="20"/>
        </w:rPr>
        <w:t xml:space="preserve">Rossiter, H. B. (2011). Exercise: Kinetic considerations for gas exchange. </w:t>
      </w:r>
      <w:r w:rsidR="005C19AA">
        <w:rPr>
          <w:rFonts w:ascii="Arial" w:hAnsi="Arial" w:cs="Arial"/>
          <w:i/>
          <w:sz w:val="20"/>
          <w:szCs w:val="20"/>
        </w:rPr>
        <w:t>Compr Physiol</w:t>
      </w:r>
      <w:r w:rsidRPr="00E610F7">
        <w:rPr>
          <w:rFonts w:ascii="Arial" w:hAnsi="Arial" w:cs="Arial"/>
          <w:i/>
          <w:sz w:val="20"/>
          <w:szCs w:val="20"/>
        </w:rPr>
        <w:t>, 1</w:t>
      </w:r>
      <w:r w:rsidRPr="00A7534D">
        <w:rPr>
          <w:rFonts w:ascii="Arial" w:hAnsi="Arial" w:cs="Arial"/>
          <w:sz w:val="20"/>
          <w:szCs w:val="20"/>
        </w:rPr>
        <w:t>, 203–44. doi.org/10.1002/cphy.c090010</w:t>
      </w:r>
    </w:p>
    <w:p w14:paraId="0688F0B6" w14:textId="77777777" w:rsidR="00A7534D" w:rsidRPr="00A7534D" w:rsidRDefault="00A7534D" w:rsidP="00A7534D">
      <w:pPr>
        <w:spacing w:line="240" w:lineRule="auto"/>
        <w:ind w:left="284" w:hanging="284"/>
        <w:jc w:val="both"/>
        <w:rPr>
          <w:rFonts w:ascii="Arial" w:hAnsi="Arial" w:cs="Arial"/>
          <w:sz w:val="20"/>
          <w:szCs w:val="20"/>
        </w:rPr>
      </w:pPr>
      <w:r w:rsidRPr="00A7534D">
        <w:rPr>
          <w:rFonts w:ascii="Arial" w:hAnsi="Arial" w:cs="Arial"/>
          <w:sz w:val="20"/>
          <w:szCs w:val="20"/>
        </w:rPr>
        <w:t>Sawyer, B. J., Morton, R. H., Womack, C. J., &amp; Gaesser, G. a. (2012). V</w:t>
      </w:r>
      <w:r w:rsidR="005C19AA">
        <w:rPr>
          <w:rFonts w:ascii="Arial" w:hAnsi="Arial" w:cs="Arial"/>
          <w:sz w:val="20"/>
          <w:szCs w:val="20"/>
        </w:rPr>
        <w:t>̇</w:t>
      </w:r>
      <w:r w:rsidRPr="00A7534D">
        <w:rPr>
          <w:rFonts w:ascii="Arial" w:hAnsi="Arial" w:cs="Arial"/>
          <w:sz w:val="20"/>
          <w:szCs w:val="20"/>
        </w:rPr>
        <w:t>O</w:t>
      </w:r>
      <w:r w:rsidRPr="005C19AA">
        <w:rPr>
          <w:rFonts w:ascii="Arial" w:hAnsi="Arial" w:cs="Arial"/>
          <w:sz w:val="20"/>
          <w:szCs w:val="20"/>
          <w:vertAlign w:val="subscript"/>
        </w:rPr>
        <w:t>2max</w:t>
      </w:r>
      <w:r w:rsidRPr="00A7534D">
        <w:rPr>
          <w:rFonts w:ascii="Arial" w:hAnsi="Arial" w:cs="Arial"/>
          <w:sz w:val="20"/>
          <w:szCs w:val="20"/>
        </w:rPr>
        <w:t xml:space="preserve"> may not be reached during exercise to exhaustion above critical power. </w:t>
      </w:r>
      <w:r w:rsidRPr="005C19AA">
        <w:rPr>
          <w:rFonts w:ascii="Arial" w:hAnsi="Arial" w:cs="Arial"/>
          <w:i/>
          <w:sz w:val="20"/>
          <w:szCs w:val="20"/>
        </w:rPr>
        <w:t xml:space="preserve">Medicine </w:t>
      </w:r>
      <w:r w:rsidR="005C19AA">
        <w:rPr>
          <w:rFonts w:ascii="Arial" w:hAnsi="Arial" w:cs="Arial"/>
          <w:i/>
          <w:sz w:val="20"/>
          <w:szCs w:val="20"/>
        </w:rPr>
        <w:t>&amp;</w:t>
      </w:r>
      <w:r w:rsidRPr="005C19AA">
        <w:rPr>
          <w:rFonts w:ascii="Arial" w:hAnsi="Arial" w:cs="Arial"/>
          <w:i/>
          <w:sz w:val="20"/>
          <w:szCs w:val="20"/>
        </w:rPr>
        <w:t xml:space="preserve"> Science in Sports </w:t>
      </w:r>
      <w:r w:rsidR="005C19AA">
        <w:rPr>
          <w:rFonts w:ascii="Arial" w:hAnsi="Arial" w:cs="Arial"/>
          <w:i/>
          <w:sz w:val="20"/>
          <w:szCs w:val="20"/>
        </w:rPr>
        <w:t>&amp;</w:t>
      </w:r>
      <w:r w:rsidRPr="005C19AA">
        <w:rPr>
          <w:rFonts w:ascii="Arial" w:hAnsi="Arial" w:cs="Arial"/>
          <w:i/>
          <w:sz w:val="20"/>
          <w:szCs w:val="20"/>
        </w:rPr>
        <w:t xml:space="preserve"> Exercise, 44</w:t>
      </w:r>
      <w:r w:rsidRPr="00A7534D">
        <w:rPr>
          <w:rFonts w:ascii="Arial" w:hAnsi="Arial" w:cs="Arial"/>
          <w:sz w:val="20"/>
          <w:szCs w:val="20"/>
        </w:rPr>
        <w:t>, 1533–8. doi.org/10.1249/MSS.0b013e31824d2587</w:t>
      </w:r>
    </w:p>
    <w:p w14:paraId="4E87362E" w14:textId="77777777" w:rsidR="00A7534D" w:rsidRPr="00A7534D" w:rsidRDefault="00A7534D" w:rsidP="00A7534D">
      <w:pPr>
        <w:spacing w:line="240" w:lineRule="auto"/>
        <w:ind w:left="284" w:hanging="284"/>
        <w:jc w:val="both"/>
        <w:rPr>
          <w:rFonts w:ascii="Arial" w:hAnsi="Arial" w:cs="Arial"/>
          <w:sz w:val="20"/>
          <w:szCs w:val="20"/>
        </w:rPr>
      </w:pPr>
      <w:r w:rsidRPr="00A7534D">
        <w:rPr>
          <w:rFonts w:ascii="Arial" w:hAnsi="Arial" w:cs="Arial"/>
          <w:sz w:val="20"/>
          <w:szCs w:val="20"/>
        </w:rPr>
        <w:t xml:space="preserve">Simpson, L. P., Jones, A. M., Skiba, P. F., Vanhatalo, A., Wilkerson, D., Sciences, H., &amp; Kingdom, U. (2015). Influence of hypoxia on the power-duration relationship during high-intensity exercise. </w:t>
      </w:r>
      <w:r w:rsidRPr="005C19AA">
        <w:rPr>
          <w:rFonts w:ascii="Arial" w:hAnsi="Arial" w:cs="Arial"/>
          <w:i/>
          <w:sz w:val="20"/>
          <w:szCs w:val="20"/>
        </w:rPr>
        <w:t>International Journal of Sports Medicine, 36</w:t>
      </w:r>
      <w:r w:rsidRPr="00A7534D">
        <w:rPr>
          <w:rFonts w:ascii="Arial" w:hAnsi="Arial" w:cs="Arial"/>
          <w:sz w:val="20"/>
          <w:szCs w:val="20"/>
        </w:rPr>
        <w:t>, 113–9. doi.org/10.1055/s-0034-1389943</w:t>
      </w:r>
    </w:p>
    <w:p w14:paraId="3436682A" w14:textId="77777777" w:rsidR="00A7534D" w:rsidRPr="00A7534D" w:rsidRDefault="00A7534D" w:rsidP="00A7534D">
      <w:pPr>
        <w:spacing w:line="240" w:lineRule="auto"/>
        <w:ind w:left="284" w:hanging="284"/>
        <w:jc w:val="both"/>
        <w:rPr>
          <w:rFonts w:ascii="Arial" w:hAnsi="Arial" w:cs="Arial"/>
          <w:sz w:val="20"/>
          <w:szCs w:val="20"/>
        </w:rPr>
      </w:pPr>
      <w:r w:rsidRPr="00A7534D">
        <w:rPr>
          <w:rFonts w:ascii="Arial" w:hAnsi="Arial" w:cs="Arial"/>
          <w:sz w:val="20"/>
          <w:szCs w:val="20"/>
        </w:rPr>
        <w:t xml:space="preserve">Skiba, P. F., Chidnok, W., Vanhatalo, A., &amp; Jones, A. M. (2012). </w:t>
      </w:r>
      <w:r w:rsidR="005C19AA" w:rsidRPr="00A7534D">
        <w:rPr>
          <w:rFonts w:ascii="Arial" w:hAnsi="Arial" w:cs="Arial"/>
          <w:sz w:val="20"/>
          <w:szCs w:val="20"/>
        </w:rPr>
        <w:t>Modelling the expenditure and reconstitution of work capacity above critical power.</w:t>
      </w:r>
      <w:r w:rsidRPr="00A7534D">
        <w:rPr>
          <w:rFonts w:ascii="Arial" w:hAnsi="Arial" w:cs="Arial"/>
          <w:sz w:val="20"/>
          <w:szCs w:val="20"/>
        </w:rPr>
        <w:t xml:space="preserve"> </w:t>
      </w:r>
      <w:r w:rsidR="005C19AA" w:rsidRPr="005C19AA">
        <w:rPr>
          <w:rFonts w:ascii="Arial" w:hAnsi="Arial" w:cs="Arial"/>
          <w:i/>
          <w:sz w:val="20"/>
          <w:szCs w:val="20"/>
        </w:rPr>
        <w:t xml:space="preserve">Medicine </w:t>
      </w:r>
      <w:r w:rsidR="005C19AA">
        <w:rPr>
          <w:rFonts w:ascii="Arial" w:hAnsi="Arial" w:cs="Arial"/>
          <w:i/>
          <w:sz w:val="20"/>
          <w:szCs w:val="20"/>
        </w:rPr>
        <w:t>&amp;</w:t>
      </w:r>
      <w:r w:rsidR="005C19AA" w:rsidRPr="005C19AA">
        <w:rPr>
          <w:rFonts w:ascii="Arial" w:hAnsi="Arial" w:cs="Arial"/>
          <w:i/>
          <w:sz w:val="20"/>
          <w:szCs w:val="20"/>
        </w:rPr>
        <w:t xml:space="preserve"> Science in Sports </w:t>
      </w:r>
      <w:r w:rsidR="005C19AA">
        <w:rPr>
          <w:rFonts w:ascii="Arial" w:hAnsi="Arial" w:cs="Arial"/>
          <w:i/>
          <w:sz w:val="20"/>
          <w:szCs w:val="20"/>
        </w:rPr>
        <w:t>&amp;</w:t>
      </w:r>
      <w:r w:rsidR="005C19AA" w:rsidRPr="005C19AA">
        <w:rPr>
          <w:rFonts w:ascii="Arial" w:hAnsi="Arial" w:cs="Arial"/>
          <w:i/>
          <w:sz w:val="20"/>
          <w:szCs w:val="20"/>
        </w:rPr>
        <w:t xml:space="preserve"> Exercise, 44</w:t>
      </w:r>
      <w:r w:rsidRPr="00A7534D">
        <w:rPr>
          <w:rFonts w:ascii="Arial" w:hAnsi="Arial" w:cs="Arial"/>
          <w:sz w:val="20"/>
          <w:szCs w:val="20"/>
        </w:rPr>
        <w:t>, 1526–1532.</w:t>
      </w:r>
      <w:r w:rsidR="005C19AA">
        <w:rPr>
          <w:rFonts w:ascii="Arial" w:hAnsi="Arial" w:cs="Arial"/>
          <w:sz w:val="20"/>
          <w:szCs w:val="20"/>
        </w:rPr>
        <w:t xml:space="preserve"> </w:t>
      </w:r>
      <w:r w:rsidRPr="00A7534D">
        <w:rPr>
          <w:rFonts w:ascii="Arial" w:hAnsi="Arial" w:cs="Arial"/>
          <w:sz w:val="20"/>
          <w:szCs w:val="20"/>
        </w:rPr>
        <w:t>doi.org/10.1249/MSS.0b013e3182517a80</w:t>
      </w:r>
    </w:p>
    <w:p w14:paraId="2646EADA" w14:textId="77777777" w:rsidR="00A7534D" w:rsidRDefault="00A7534D" w:rsidP="00A7534D">
      <w:pPr>
        <w:spacing w:line="240" w:lineRule="auto"/>
        <w:ind w:left="284" w:hanging="284"/>
        <w:jc w:val="both"/>
        <w:rPr>
          <w:rFonts w:ascii="Arial" w:hAnsi="Arial" w:cs="Arial"/>
          <w:sz w:val="20"/>
          <w:szCs w:val="20"/>
        </w:rPr>
      </w:pPr>
      <w:r w:rsidRPr="00A7534D">
        <w:rPr>
          <w:rFonts w:ascii="Arial" w:hAnsi="Arial" w:cs="Arial"/>
          <w:sz w:val="20"/>
          <w:szCs w:val="20"/>
        </w:rPr>
        <w:lastRenderedPageBreak/>
        <w:t xml:space="preserve">Smith, J. C., Stephens, D. P., Hall, E. L., Jackson, A. W., &amp; Earnest, C. P. (1998). Effect of oral creatine ingestion on parameters of the work rate-time relationship and time to exhaustion in high-intensity cycling. </w:t>
      </w:r>
      <w:r w:rsidRPr="005C19AA">
        <w:rPr>
          <w:rFonts w:ascii="Arial" w:hAnsi="Arial" w:cs="Arial"/>
          <w:i/>
          <w:sz w:val="20"/>
          <w:szCs w:val="20"/>
        </w:rPr>
        <w:t>European Journal of Applied Physiology, 77</w:t>
      </w:r>
      <w:r w:rsidRPr="00A7534D">
        <w:rPr>
          <w:rFonts w:ascii="Arial" w:hAnsi="Arial" w:cs="Arial"/>
          <w:sz w:val="20"/>
          <w:szCs w:val="20"/>
        </w:rPr>
        <w:t xml:space="preserve">, 360–365. </w:t>
      </w:r>
    </w:p>
    <w:p w14:paraId="7D42C27D" w14:textId="000935F0" w:rsidR="00D04E40" w:rsidRPr="001C59B9" w:rsidRDefault="00D04E40" w:rsidP="00A7534D">
      <w:pPr>
        <w:spacing w:line="240" w:lineRule="auto"/>
        <w:ind w:left="284" w:hanging="284"/>
        <w:jc w:val="both"/>
        <w:rPr>
          <w:rFonts w:ascii="Arial" w:hAnsi="Arial" w:cs="Arial"/>
          <w:i/>
          <w:sz w:val="20"/>
          <w:szCs w:val="20"/>
        </w:rPr>
      </w:pPr>
      <w:r w:rsidRPr="00D04E40">
        <w:rPr>
          <w:rFonts w:ascii="Arial" w:hAnsi="Arial" w:cs="Arial"/>
          <w:sz w:val="20"/>
          <w:szCs w:val="20"/>
        </w:rPr>
        <w:t>Sperlich</w:t>
      </w:r>
      <w:r>
        <w:rPr>
          <w:rFonts w:ascii="Arial" w:hAnsi="Arial" w:cs="Arial"/>
          <w:sz w:val="20"/>
          <w:szCs w:val="20"/>
        </w:rPr>
        <w:t>, B.</w:t>
      </w:r>
      <w:r w:rsidRPr="00D04E40">
        <w:rPr>
          <w:rFonts w:ascii="Arial" w:hAnsi="Arial" w:cs="Arial"/>
          <w:sz w:val="20"/>
          <w:szCs w:val="20"/>
        </w:rPr>
        <w:t>, Haegele</w:t>
      </w:r>
      <w:r>
        <w:rPr>
          <w:rFonts w:ascii="Arial" w:hAnsi="Arial" w:cs="Arial"/>
          <w:sz w:val="20"/>
          <w:szCs w:val="20"/>
        </w:rPr>
        <w:t>,</w:t>
      </w:r>
      <w:r w:rsidRPr="00D04E40">
        <w:rPr>
          <w:rFonts w:ascii="Arial" w:hAnsi="Arial" w:cs="Arial"/>
          <w:sz w:val="20"/>
          <w:szCs w:val="20"/>
        </w:rPr>
        <w:t xml:space="preserve"> M</w:t>
      </w:r>
      <w:r>
        <w:rPr>
          <w:rFonts w:ascii="Arial" w:hAnsi="Arial" w:cs="Arial"/>
          <w:sz w:val="20"/>
          <w:szCs w:val="20"/>
        </w:rPr>
        <w:t>.</w:t>
      </w:r>
      <w:r w:rsidRPr="00D04E40">
        <w:rPr>
          <w:rFonts w:ascii="Arial" w:hAnsi="Arial" w:cs="Arial"/>
          <w:sz w:val="20"/>
          <w:szCs w:val="20"/>
        </w:rPr>
        <w:t>, Thissen</w:t>
      </w:r>
      <w:r>
        <w:rPr>
          <w:rFonts w:ascii="Arial" w:hAnsi="Arial" w:cs="Arial"/>
          <w:sz w:val="20"/>
          <w:szCs w:val="20"/>
        </w:rPr>
        <w:t>,</w:t>
      </w:r>
      <w:r w:rsidRPr="00D04E40">
        <w:rPr>
          <w:rFonts w:ascii="Arial" w:hAnsi="Arial" w:cs="Arial"/>
          <w:sz w:val="20"/>
          <w:szCs w:val="20"/>
        </w:rPr>
        <w:t xml:space="preserve"> A</w:t>
      </w:r>
      <w:r>
        <w:rPr>
          <w:rFonts w:ascii="Arial" w:hAnsi="Arial" w:cs="Arial"/>
          <w:sz w:val="20"/>
          <w:szCs w:val="20"/>
        </w:rPr>
        <w:t>.</w:t>
      </w:r>
      <w:r w:rsidRPr="00D04E40">
        <w:rPr>
          <w:rFonts w:ascii="Arial" w:hAnsi="Arial" w:cs="Arial"/>
          <w:sz w:val="20"/>
          <w:szCs w:val="20"/>
        </w:rPr>
        <w:t>, Mester</w:t>
      </w:r>
      <w:r>
        <w:rPr>
          <w:rFonts w:ascii="Arial" w:hAnsi="Arial" w:cs="Arial"/>
          <w:sz w:val="20"/>
          <w:szCs w:val="20"/>
        </w:rPr>
        <w:t xml:space="preserve">, </w:t>
      </w:r>
      <w:r w:rsidRPr="00D04E40">
        <w:rPr>
          <w:rFonts w:ascii="Arial" w:hAnsi="Arial" w:cs="Arial"/>
          <w:sz w:val="20"/>
          <w:szCs w:val="20"/>
        </w:rPr>
        <w:t>J</w:t>
      </w:r>
      <w:r>
        <w:rPr>
          <w:rFonts w:ascii="Arial" w:hAnsi="Arial" w:cs="Arial"/>
          <w:sz w:val="20"/>
          <w:szCs w:val="20"/>
        </w:rPr>
        <w:t>.</w:t>
      </w:r>
      <w:r w:rsidRPr="00D04E40">
        <w:rPr>
          <w:rFonts w:ascii="Arial" w:hAnsi="Arial" w:cs="Arial"/>
          <w:sz w:val="20"/>
          <w:szCs w:val="20"/>
        </w:rPr>
        <w:t xml:space="preserve">, </w:t>
      </w:r>
      <w:r>
        <w:rPr>
          <w:rFonts w:ascii="Arial" w:hAnsi="Arial" w:cs="Arial"/>
          <w:sz w:val="20"/>
          <w:szCs w:val="20"/>
        </w:rPr>
        <w:t xml:space="preserve">&amp; </w:t>
      </w:r>
      <w:r w:rsidRPr="00D04E40">
        <w:rPr>
          <w:rFonts w:ascii="Arial" w:hAnsi="Arial" w:cs="Arial"/>
          <w:sz w:val="20"/>
          <w:szCs w:val="20"/>
        </w:rPr>
        <w:t>Holmberg</w:t>
      </w:r>
      <w:r>
        <w:rPr>
          <w:rFonts w:ascii="Arial" w:hAnsi="Arial" w:cs="Arial"/>
          <w:sz w:val="20"/>
          <w:szCs w:val="20"/>
        </w:rPr>
        <w:t>,</w:t>
      </w:r>
      <w:r w:rsidRPr="00D04E40">
        <w:rPr>
          <w:rFonts w:ascii="Arial" w:hAnsi="Arial" w:cs="Arial"/>
          <w:sz w:val="20"/>
          <w:szCs w:val="20"/>
        </w:rPr>
        <w:t xml:space="preserve"> H</w:t>
      </w:r>
      <w:r>
        <w:rPr>
          <w:rFonts w:ascii="Arial" w:hAnsi="Arial" w:cs="Arial"/>
          <w:sz w:val="20"/>
          <w:szCs w:val="20"/>
        </w:rPr>
        <w:t>.</w:t>
      </w:r>
      <w:r w:rsidRPr="00D04E40">
        <w:rPr>
          <w:rFonts w:ascii="Arial" w:hAnsi="Arial" w:cs="Arial"/>
          <w:sz w:val="20"/>
          <w:szCs w:val="20"/>
        </w:rPr>
        <w:t>C.</w:t>
      </w:r>
      <w:r>
        <w:rPr>
          <w:rFonts w:ascii="Arial" w:hAnsi="Arial" w:cs="Arial"/>
          <w:sz w:val="20"/>
          <w:szCs w:val="20"/>
        </w:rPr>
        <w:t xml:space="preserve"> (2011). </w:t>
      </w:r>
      <w:r w:rsidRPr="00D04E40">
        <w:rPr>
          <w:rFonts w:ascii="Arial" w:hAnsi="Arial" w:cs="Arial"/>
          <w:sz w:val="20"/>
          <w:szCs w:val="20"/>
        </w:rPr>
        <w:t>Are peak oxygen uptake and power output at maximal lactate steady state obtained from a 3-min all-out cycle test?</w:t>
      </w:r>
      <w:r>
        <w:rPr>
          <w:rFonts w:ascii="Arial" w:hAnsi="Arial" w:cs="Arial"/>
          <w:sz w:val="20"/>
          <w:szCs w:val="20"/>
        </w:rPr>
        <w:t xml:space="preserve"> </w:t>
      </w:r>
      <w:r w:rsidRPr="001C59B9">
        <w:rPr>
          <w:rFonts w:ascii="Arial" w:hAnsi="Arial" w:cs="Arial"/>
          <w:i/>
          <w:sz w:val="20"/>
          <w:szCs w:val="20"/>
        </w:rPr>
        <w:t>Int J Sports Med</w:t>
      </w:r>
      <w:r w:rsidRPr="00D04E40">
        <w:rPr>
          <w:rFonts w:ascii="Arial" w:hAnsi="Arial" w:cs="Arial"/>
          <w:i/>
          <w:sz w:val="20"/>
          <w:szCs w:val="20"/>
        </w:rPr>
        <w:t>, 32</w:t>
      </w:r>
      <w:r>
        <w:rPr>
          <w:rFonts w:ascii="Arial" w:hAnsi="Arial" w:cs="Arial"/>
          <w:sz w:val="20"/>
          <w:szCs w:val="20"/>
        </w:rPr>
        <w:t xml:space="preserve">, </w:t>
      </w:r>
      <w:r w:rsidRPr="00D04E40">
        <w:rPr>
          <w:rFonts w:ascii="Arial" w:hAnsi="Arial" w:cs="Arial"/>
          <w:sz w:val="20"/>
          <w:szCs w:val="20"/>
        </w:rPr>
        <w:t>433-7</w:t>
      </w:r>
      <w:r>
        <w:rPr>
          <w:rFonts w:ascii="Arial" w:hAnsi="Arial" w:cs="Arial"/>
          <w:sz w:val="20"/>
          <w:szCs w:val="20"/>
        </w:rPr>
        <w:t xml:space="preserve">. </w:t>
      </w:r>
      <w:r w:rsidRPr="00D04E40">
        <w:rPr>
          <w:rFonts w:ascii="Arial" w:hAnsi="Arial" w:cs="Arial"/>
          <w:sz w:val="20"/>
          <w:szCs w:val="20"/>
        </w:rPr>
        <w:t>doi: 10.1055/s-0031-1271770.</w:t>
      </w:r>
    </w:p>
    <w:p w14:paraId="09AC6DA3" w14:textId="77777777" w:rsidR="00A7534D" w:rsidRPr="00A7534D" w:rsidRDefault="00A7534D" w:rsidP="00A7534D">
      <w:pPr>
        <w:spacing w:line="240" w:lineRule="auto"/>
        <w:ind w:left="284" w:hanging="284"/>
        <w:jc w:val="both"/>
        <w:rPr>
          <w:rFonts w:ascii="Arial" w:hAnsi="Arial" w:cs="Arial"/>
          <w:sz w:val="20"/>
          <w:szCs w:val="20"/>
        </w:rPr>
      </w:pPr>
      <w:r w:rsidRPr="00A7534D">
        <w:rPr>
          <w:rFonts w:ascii="Arial" w:hAnsi="Arial" w:cs="Arial"/>
          <w:sz w:val="20"/>
          <w:szCs w:val="20"/>
        </w:rPr>
        <w:t xml:space="preserve">Vanhatalo, A., Doust, J. H., &amp; Burnley, M. (2007). Determination of critical power using a 3-min all-out cycling test. </w:t>
      </w:r>
      <w:r w:rsidR="005C19AA" w:rsidRPr="005C19AA">
        <w:rPr>
          <w:rFonts w:ascii="Arial" w:hAnsi="Arial" w:cs="Arial"/>
          <w:i/>
          <w:sz w:val="20"/>
          <w:szCs w:val="20"/>
        </w:rPr>
        <w:t xml:space="preserve">Medicine </w:t>
      </w:r>
      <w:r w:rsidR="005C19AA">
        <w:rPr>
          <w:rFonts w:ascii="Arial" w:hAnsi="Arial" w:cs="Arial"/>
          <w:i/>
          <w:sz w:val="20"/>
          <w:szCs w:val="20"/>
        </w:rPr>
        <w:t>&amp;</w:t>
      </w:r>
      <w:r w:rsidR="005C19AA" w:rsidRPr="005C19AA">
        <w:rPr>
          <w:rFonts w:ascii="Arial" w:hAnsi="Arial" w:cs="Arial"/>
          <w:i/>
          <w:sz w:val="20"/>
          <w:szCs w:val="20"/>
        </w:rPr>
        <w:t xml:space="preserve"> Science in Sports </w:t>
      </w:r>
      <w:r w:rsidR="005C19AA">
        <w:rPr>
          <w:rFonts w:ascii="Arial" w:hAnsi="Arial" w:cs="Arial"/>
          <w:i/>
          <w:sz w:val="20"/>
          <w:szCs w:val="20"/>
        </w:rPr>
        <w:t>&amp; Exercise, 39</w:t>
      </w:r>
      <w:r w:rsidRPr="00A7534D">
        <w:rPr>
          <w:rFonts w:ascii="Arial" w:hAnsi="Arial" w:cs="Arial"/>
          <w:sz w:val="20"/>
          <w:szCs w:val="20"/>
        </w:rPr>
        <w:t>, 548–55. doi.org/10.1249/mss.0b013e31802dd3e6</w:t>
      </w:r>
    </w:p>
    <w:p w14:paraId="36F6C1C9" w14:textId="77777777" w:rsidR="00A7534D" w:rsidRPr="00A7534D" w:rsidRDefault="00A7534D" w:rsidP="00A7534D">
      <w:pPr>
        <w:spacing w:line="240" w:lineRule="auto"/>
        <w:ind w:left="284" w:hanging="284"/>
        <w:jc w:val="both"/>
        <w:rPr>
          <w:rFonts w:ascii="Arial" w:hAnsi="Arial" w:cs="Arial"/>
          <w:sz w:val="20"/>
          <w:szCs w:val="20"/>
        </w:rPr>
      </w:pPr>
      <w:r w:rsidRPr="00A7534D">
        <w:rPr>
          <w:rFonts w:ascii="Arial" w:hAnsi="Arial" w:cs="Arial"/>
          <w:sz w:val="20"/>
          <w:szCs w:val="20"/>
        </w:rPr>
        <w:t xml:space="preserve">Vanhatalo, A., Doust, J. H., &amp; Burnley, M. (2008). Robustness of a 3 min all-out cycling test to manipulations of power profile and cadence in humans. </w:t>
      </w:r>
      <w:r w:rsidRPr="005C19AA">
        <w:rPr>
          <w:rFonts w:ascii="Arial" w:hAnsi="Arial" w:cs="Arial"/>
          <w:i/>
          <w:sz w:val="20"/>
          <w:szCs w:val="20"/>
        </w:rPr>
        <w:t>Experimental Physiology, 93</w:t>
      </w:r>
      <w:r w:rsidRPr="00A7534D">
        <w:rPr>
          <w:rFonts w:ascii="Arial" w:hAnsi="Arial" w:cs="Arial"/>
          <w:sz w:val="20"/>
          <w:szCs w:val="20"/>
        </w:rPr>
        <w:t>, 383–390. doi.org/10.1113/expphysiol.2007.039883</w:t>
      </w:r>
    </w:p>
    <w:p w14:paraId="3374FF02" w14:textId="77777777" w:rsidR="00A7534D" w:rsidRPr="00A7534D" w:rsidRDefault="00A7534D" w:rsidP="00A7534D">
      <w:pPr>
        <w:spacing w:line="240" w:lineRule="auto"/>
        <w:ind w:left="284" w:hanging="284"/>
        <w:jc w:val="both"/>
        <w:rPr>
          <w:rFonts w:ascii="Arial" w:hAnsi="Arial" w:cs="Arial"/>
          <w:sz w:val="20"/>
          <w:szCs w:val="20"/>
        </w:rPr>
      </w:pPr>
      <w:r w:rsidRPr="00A7534D">
        <w:rPr>
          <w:rFonts w:ascii="Arial" w:hAnsi="Arial" w:cs="Arial"/>
          <w:sz w:val="20"/>
          <w:szCs w:val="20"/>
        </w:rPr>
        <w:t xml:space="preserve">Vanhatalo, A., Fulford, J., DiMenna, F. J., &amp; Jones, A. M. (2010). Influence of hyperoxia on muscle metabolic responses and the power-duration relationship during severe-intensity exercise in humans: a </w:t>
      </w:r>
      <w:r w:rsidRPr="005C19AA">
        <w:rPr>
          <w:rFonts w:ascii="Arial" w:hAnsi="Arial" w:cs="Arial"/>
          <w:sz w:val="20"/>
          <w:szCs w:val="20"/>
          <w:vertAlign w:val="superscript"/>
        </w:rPr>
        <w:t>31</w:t>
      </w:r>
      <w:r w:rsidRPr="00A7534D">
        <w:rPr>
          <w:rFonts w:ascii="Arial" w:hAnsi="Arial" w:cs="Arial"/>
          <w:sz w:val="20"/>
          <w:szCs w:val="20"/>
        </w:rPr>
        <w:t xml:space="preserve">P magnetic resonance spectroscopy study. </w:t>
      </w:r>
      <w:r w:rsidRPr="005C19AA">
        <w:rPr>
          <w:rFonts w:ascii="Arial" w:hAnsi="Arial" w:cs="Arial"/>
          <w:i/>
          <w:sz w:val="20"/>
          <w:szCs w:val="20"/>
        </w:rPr>
        <w:t>Experimental Physiology, 95</w:t>
      </w:r>
      <w:r w:rsidRPr="00A7534D">
        <w:rPr>
          <w:rFonts w:ascii="Arial" w:hAnsi="Arial" w:cs="Arial"/>
          <w:sz w:val="20"/>
          <w:szCs w:val="20"/>
        </w:rPr>
        <w:t>, 528–540. doi.org/10.1113/expphysiol.2009.050500</w:t>
      </w:r>
    </w:p>
    <w:p w14:paraId="2A67B20A" w14:textId="77777777" w:rsidR="00A7534D" w:rsidRPr="00A7534D" w:rsidRDefault="00A7534D" w:rsidP="00A7534D">
      <w:pPr>
        <w:spacing w:line="240" w:lineRule="auto"/>
        <w:ind w:left="284" w:hanging="284"/>
        <w:jc w:val="both"/>
        <w:rPr>
          <w:rFonts w:ascii="Arial" w:hAnsi="Arial" w:cs="Arial"/>
          <w:sz w:val="20"/>
          <w:szCs w:val="20"/>
        </w:rPr>
      </w:pPr>
      <w:r w:rsidRPr="00A7534D">
        <w:rPr>
          <w:rFonts w:ascii="Arial" w:hAnsi="Arial" w:cs="Arial"/>
          <w:sz w:val="20"/>
          <w:szCs w:val="20"/>
        </w:rPr>
        <w:t xml:space="preserve">Weber, C. L., &amp; Schneider, D. A. (2001). Reliability of MAOD measured at 110% and 120% of peak oxygen uptake for cycling. </w:t>
      </w:r>
      <w:r w:rsidRPr="005C19AA">
        <w:rPr>
          <w:rFonts w:ascii="Arial" w:hAnsi="Arial" w:cs="Arial"/>
          <w:i/>
          <w:sz w:val="20"/>
          <w:szCs w:val="20"/>
        </w:rPr>
        <w:t>Medicine &amp; Science in Sports &amp; Exercise, 33</w:t>
      </w:r>
      <w:r w:rsidRPr="00A7534D">
        <w:rPr>
          <w:rFonts w:ascii="Arial" w:hAnsi="Arial" w:cs="Arial"/>
          <w:sz w:val="20"/>
          <w:szCs w:val="20"/>
        </w:rPr>
        <w:t>, 1056–1059.</w:t>
      </w:r>
    </w:p>
    <w:p w14:paraId="6725F9F4" w14:textId="77777777" w:rsidR="00A7534D" w:rsidRPr="00A7534D" w:rsidRDefault="00A7534D" w:rsidP="00A7534D">
      <w:pPr>
        <w:spacing w:line="240" w:lineRule="auto"/>
        <w:ind w:left="284" w:hanging="284"/>
        <w:jc w:val="both"/>
        <w:rPr>
          <w:rFonts w:ascii="Arial" w:hAnsi="Arial" w:cs="Arial"/>
          <w:sz w:val="20"/>
          <w:szCs w:val="20"/>
        </w:rPr>
      </w:pPr>
      <w:r w:rsidRPr="00A7534D">
        <w:rPr>
          <w:rFonts w:ascii="Arial" w:hAnsi="Arial" w:cs="Arial"/>
          <w:sz w:val="20"/>
          <w:szCs w:val="20"/>
        </w:rPr>
        <w:t xml:space="preserve">Withers, R. T., Ploeg, G. Van Der, &amp; Finn, J. P. (1993). Oxygen deficits during 45, 60, 75 and 90-s maximal cycling an air braked ergometer. </w:t>
      </w:r>
      <w:r w:rsidRPr="005C19AA">
        <w:rPr>
          <w:rFonts w:ascii="Arial" w:hAnsi="Arial" w:cs="Arial"/>
          <w:i/>
          <w:sz w:val="20"/>
          <w:szCs w:val="20"/>
        </w:rPr>
        <w:t>European Journal of Applied Physiology, 67</w:t>
      </w:r>
      <w:r w:rsidRPr="00A7534D">
        <w:rPr>
          <w:rFonts w:ascii="Arial" w:hAnsi="Arial" w:cs="Arial"/>
          <w:sz w:val="20"/>
          <w:szCs w:val="20"/>
        </w:rPr>
        <w:t>, 185–191.</w:t>
      </w:r>
    </w:p>
    <w:p w14:paraId="36F2FB0E" w14:textId="77777777" w:rsidR="00A7534D" w:rsidRPr="00A7534D" w:rsidRDefault="00A7534D" w:rsidP="00A7534D">
      <w:pPr>
        <w:spacing w:line="240" w:lineRule="auto"/>
        <w:ind w:left="284" w:hanging="284"/>
        <w:jc w:val="both"/>
        <w:rPr>
          <w:rFonts w:ascii="Arial" w:hAnsi="Arial" w:cs="Arial"/>
          <w:sz w:val="20"/>
          <w:szCs w:val="20"/>
        </w:rPr>
      </w:pPr>
      <w:r w:rsidRPr="00A7534D">
        <w:rPr>
          <w:rFonts w:ascii="Arial" w:hAnsi="Arial" w:cs="Arial"/>
          <w:sz w:val="20"/>
          <w:szCs w:val="20"/>
        </w:rPr>
        <w:t xml:space="preserve">Withers, R. T., Sherman, W. M., Clark, D. G., Esselbach, P. C., Nolan, S. R., Mackay, M. H., &amp; Brinkman, M. (1991). Muscle metabolism during 30, 60 and 90 s of maximal cycling on an air-braked ergometer. </w:t>
      </w:r>
      <w:r w:rsidRPr="005C19AA">
        <w:rPr>
          <w:rFonts w:ascii="Arial" w:hAnsi="Arial" w:cs="Arial"/>
          <w:i/>
          <w:sz w:val="20"/>
          <w:szCs w:val="20"/>
        </w:rPr>
        <w:t>European Journal of Applied Physiology and Occupational Physiology, 63</w:t>
      </w:r>
      <w:r w:rsidRPr="00A7534D">
        <w:rPr>
          <w:rFonts w:ascii="Arial" w:hAnsi="Arial" w:cs="Arial"/>
          <w:sz w:val="20"/>
          <w:szCs w:val="20"/>
        </w:rPr>
        <w:t xml:space="preserve">, 354–62. </w:t>
      </w:r>
    </w:p>
    <w:p w14:paraId="229613C4" w14:textId="77777777" w:rsidR="00A7534D" w:rsidRDefault="00A7534D" w:rsidP="00A7534D">
      <w:pPr>
        <w:spacing w:line="240" w:lineRule="auto"/>
        <w:ind w:left="284" w:hanging="284"/>
        <w:jc w:val="both"/>
        <w:rPr>
          <w:rFonts w:ascii="Arial" w:hAnsi="Arial" w:cs="Arial"/>
          <w:sz w:val="20"/>
          <w:szCs w:val="20"/>
        </w:rPr>
      </w:pPr>
      <w:r w:rsidRPr="00A7534D">
        <w:rPr>
          <w:rFonts w:ascii="Arial" w:hAnsi="Arial" w:cs="Arial"/>
          <w:sz w:val="20"/>
          <w:szCs w:val="20"/>
        </w:rPr>
        <w:t xml:space="preserve">Zagatto, A. M., Kalva-Filho, C. A., Loures, J. P., Kaminagakura, E. I., Redkva, P. E., &amp; Papoti, M. (2013). Anaerobic running capacity determined from the critical velocity model is not significantly associated with maximal accumulated oxygen deficit in army runners. </w:t>
      </w:r>
      <w:r w:rsidRPr="005C19AA">
        <w:rPr>
          <w:rFonts w:ascii="Arial" w:hAnsi="Arial" w:cs="Arial"/>
          <w:i/>
          <w:sz w:val="20"/>
          <w:szCs w:val="20"/>
        </w:rPr>
        <w:t>Science &amp; Sports</w:t>
      </w:r>
      <w:r w:rsidRPr="00A7534D">
        <w:rPr>
          <w:rFonts w:ascii="Arial" w:hAnsi="Arial" w:cs="Arial"/>
          <w:sz w:val="20"/>
          <w:szCs w:val="20"/>
        </w:rPr>
        <w:t xml:space="preserve">, </w:t>
      </w:r>
      <w:r w:rsidR="005C19AA" w:rsidRPr="005C19AA">
        <w:rPr>
          <w:rFonts w:ascii="Arial" w:hAnsi="Arial" w:cs="Arial"/>
          <w:i/>
          <w:sz w:val="20"/>
          <w:szCs w:val="20"/>
        </w:rPr>
        <w:t>28</w:t>
      </w:r>
      <w:r w:rsidR="005C19AA">
        <w:rPr>
          <w:rFonts w:ascii="Arial" w:hAnsi="Arial" w:cs="Arial"/>
          <w:sz w:val="20"/>
          <w:szCs w:val="20"/>
        </w:rPr>
        <w:t xml:space="preserve">, </w:t>
      </w:r>
      <w:r w:rsidRPr="00A7534D">
        <w:rPr>
          <w:rFonts w:ascii="Arial" w:hAnsi="Arial" w:cs="Arial"/>
          <w:sz w:val="20"/>
          <w:szCs w:val="20"/>
        </w:rPr>
        <w:t>1–7. doi.org/10.1016/j.scispo.2013.03.001</w:t>
      </w:r>
      <w:r w:rsidR="006D6A4C">
        <w:rPr>
          <w:rFonts w:ascii="Arial" w:hAnsi="Arial" w:cs="Arial"/>
          <w:sz w:val="20"/>
          <w:szCs w:val="20"/>
        </w:rPr>
        <w:t>.</w:t>
      </w:r>
    </w:p>
    <w:p w14:paraId="23384F74" w14:textId="5E0D7E57" w:rsidR="00EB351E" w:rsidRDefault="00D879BA" w:rsidP="00D54923">
      <w:pPr>
        <w:widowControl w:val="0"/>
        <w:autoSpaceDE w:val="0"/>
        <w:autoSpaceDN w:val="0"/>
        <w:adjustRightInd w:val="0"/>
        <w:spacing w:after="140" w:line="288" w:lineRule="auto"/>
        <w:rPr>
          <w:rFonts w:ascii="Arial" w:hAnsi="Arial" w:cs="Arial"/>
          <w:b/>
          <w:sz w:val="20"/>
          <w:szCs w:val="20"/>
        </w:rPr>
      </w:pPr>
      <w:r>
        <w:rPr>
          <w:rFonts w:ascii="Arial" w:hAnsi="Arial" w:cs="Arial"/>
          <w:b/>
          <w:sz w:val="20"/>
          <w:szCs w:val="20"/>
        </w:rPr>
        <w:br w:type="page"/>
      </w:r>
    </w:p>
    <w:p w14:paraId="424CD9DA" w14:textId="77777777" w:rsidR="00270C5E" w:rsidRPr="001C39C8" w:rsidRDefault="006F712C">
      <w:pPr>
        <w:rPr>
          <w:rFonts w:ascii="Arial" w:hAnsi="Arial" w:cs="Arial"/>
          <w:b/>
          <w:sz w:val="20"/>
          <w:szCs w:val="20"/>
        </w:rPr>
      </w:pPr>
      <w:r w:rsidRPr="001C39C8">
        <w:rPr>
          <w:rFonts w:ascii="Arial" w:hAnsi="Arial" w:cs="Arial"/>
          <w:b/>
          <w:sz w:val="20"/>
          <w:szCs w:val="20"/>
        </w:rPr>
        <w:lastRenderedPageBreak/>
        <w:t>Figures &amp; Tables</w:t>
      </w:r>
      <w:r w:rsidR="008853CA" w:rsidRPr="001C39C8">
        <w:rPr>
          <w:rFonts w:ascii="Arial" w:hAnsi="Arial" w:cs="Arial"/>
          <w:b/>
          <w:sz w:val="20"/>
          <w:szCs w:val="20"/>
        </w:rPr>
        <w:t xml:space="preserve"> Legends</w:t>
      </w:r>
    </w:p>
    <w:p w14:paraId="194E4954" w14:textId="77777777" w:rsidR="006F712C" w:rsidRPr="001C39C8" w:rsidRDefault="006F712C">
      <w:pPr>
        <w:rPr>
          <w:rFonts w:ascii="Arial" w:hAnsi="Arial" w:cs="Arial"/>
          <w:sz w:val="20"/>
          <w:szCs w:val="20"/>
        </w:rPr>
      </w:pPr>
      <w:r w:rsidRPr="001C39C8">
        <w:rPr>
          <w:rFonts w:ascii="Arial" w:hAnsi="Arial" w:cs="Arial"/>
          <w:sz w:val="20"/>
          <w:szCs w:val="20"/>
        </w:rPr>
        <w:t xml:space="preserve">Figures. </w:t>
      </w:r>
    </w:p>
    <w:p w14:paraId="6B5FD9C7" w14:textId="6A3F6731" w:rsidR="0083796F" w:rsidRPr="001C39C8" w:rsidRDefault="008C6079" w:rsidP="00BA3A1F">
      <w:pPr>
        <w:jc w:val="both"/>
        <w:rPr>
          <w:rFonts w:ascii="Arial" w:hAnsi="Arial" w:cs="Arial"/>
          <w:b/>
          <w:sz w:val="20"/>
          <w:szCs w:val="20"/>
        </w:rPr>
      </w:pPr>
      <w:r w:rsidRPr="001C39C8">
        <w:rPr>
          <w:rFonts w:ascii="Arial" w:hAnsi="Arial" w:cs="Arial"/>
          <w:b/>
          <w:sz w:val="20"/>
          <w:szCs w:val="20"/>
        </w:rPr>
        <w:t>Figure 1.</w:t>
      </w:r>
      <w:r w:rsidRPr="001C39C8">
        <w:rPr>
          <w:rFonts w:ascii="Arial" w:hAnsi="Arial" w:cs="Arial"/>
          <w:sz w:val="20"/>
          <w:szCs w:val="20"/>
        </w:rPr>
        <w:t xml:space="preserve"> </w:t>
      </w:r>
      <w:r w:rsidR="003D61CC">
        <w:rPr>
          <w:rFonts w:ascii="Arial" w:hAnsi="Arial" w:cs="Arial"/>
          <w:sz w:val="20"/>
          <w:szCs w:val="20"/>
        </w:rPr>
        <w:t xml:space="preserve">Schematic representation </w:t>
      </w:r>
      <w:r w:rsidR="00C00F42">
        <w:rPr>
          <w:rFonts w:ascii="Arial" w:hAnsi="Arial" w:cs="Arial"/>
          <w:sz w:val="20"/>
          <w:szCs w:val="20"/>
        </w:rPr>
        <w:t xml:space="preserve">of the methods </w:t>
      </w:r>
      <w:r w:rsidR="006D4C19">
        <w:rPr>
          <w:rFonts w:ascii="Arial" w:hAnsi="Arial" w:cs="Arial"/>
          <w:sz w:val="20"/>
          <w:szCs w:val="20"/>
        </w:rPr>
        <w:t>used to</w:t>
      </w:r>
      <w:r w:rsidR="00C00F42">
        <w:rPr>
          <w:rFonts w:ascii="Arial" w:hAnsi="Arial" w:cs="Arial"/>
          <w:sz w:val="20"/>
          <w:szCs w:val="20"/>
        </w:rPr>
        <w:t xml:space="preserve"> </w:t>
      </w:r>
      <w:r w:rsidR="00E72525">
        <w:rPr>
          <w:rFonts w:ascii="Arial" w:hAnsi="Arial" w:cs="Arial"/>
          <w:sz w:val="20"/>
          <w:szCs w:val="20"/>
        </w:rPr>
        <w:t>determin</w:t>
      </w:r>
      <w:r w:rsidR="006D4C19">
        <w:rPr>
          <w:rFonts w:ascii="Arial" w:hAnsi="Arial" w:cs="Arial"/>
          <w:sz w:val="20"/>
          <w:szCs w:val="20"/>
        </w:rPr>
        <w:t>e</w:t>
      </w:r>
      <w:r w:rsidR="00E72525">
        <w:rPr>
          <w:rFonts w:ascii="Arial" w:hAnsi="Arial" w:cs="Arial"/>
          <w:sz w:val="20"/>
          <w:szCs w:val="20"/>
        </w:rPr>
        <w:t xml:space="preserve"> the accumulated oxygen deficit (AOD) </w:t>
      </w:r>
      <w:r w:rsidR="00E75952">
        <w:rPr>
          <w:rFonts w:ascii="Arial" w:hAnsi="Arial" w:cs="Arial"/>
          <w:sz w:val="20"/>
          <w:szCs w:val="20"/>
        </w:rPr>
        <w:t xml:space="preserve">and </w:t>
      </w:r>
      <w:r w:rsidR="00442E65" w:rsidRPr="00442E65">
        <w:rPr>
          <w:rFonts w:ascii="Arial" w:hAnsi="Arial" w:cs="Arial"/>
          <w:i/>
          <w:sz w:val="20"/>
          <w:szCs w:val="20"/>
        </w:rPr>
        <w:t>W’</w:t>
      </w:r>
      <w:r w:rsidR="00E75952">
        <w:rPr>
          <w:rFonts w:ascii="Arial" w:hAnsi="Arial" w:cs="Arial"/>
          <w:sz w:val="20"/>
          <w:szCs w:val="20"/>
        </w:rPr>
        <w:t xml:space="preserve"> </w:t>
      </w:r>
      <w:r w:rsidRPr="001C39C8">
        <w:rPr>
          <w:rFonts w:ascii="Arial" w:hAnsi="Arial" w:cs="Arial"/>
          <w:sz w:val="20"/>
          <w:szCs w:val="20"/>
        </w:rPr>
        <w:t xml:space="preserve">during </w:t>
      </w:r>
      <w:r w:rsidR="00E75952">
        <w:rPr>
          <w:rFonts w:ascii="Arial" w:hAnsi="Arial" w:cs="Arial"/>
          <w:sz w:val="20"/>
          <w:szCs w:val="20"/>
        </w:rPr>
        <w:t xml:space="preserve">a </w:t>
      </w:r>
      <w:r w:rsidR="00B372AB" w:rsidRPr="001C39C8">
        <w:rPr>
          <w:rFonts w:ascii="Arial" w:hAnsi="Arial" w:cs="Arial"/>
          <w:sz w:val="20"/>
          <w:szCs w:val="20"/>
        </w:rPr>
        <w:t>3</w:t>
      </w:r>
      <w:r w:rsidR="00E72525">
        <w:rPr>
          <w:rFonts w:ascii="Arial" w:hAnsi="Arial" w:cs="Arial"/>
          <w:sz w:val="20"/>
          <w:szCs w:val="20"/>
        </w:rPr>
        <w:t>-min all-out (</w:t>
      </w:r>
      <w:r w:rsidR="00F06788">
        <w:rPr>
          <w:rFonts w:ascii="Arial" w:hAnsi="Arial" w:cs="Arial"/>
          <w:sz w:val="20"/>
          <w:szCs w:val="20"/>
        </w:rPr>
        <w:t>3MT</w:t>
      </w:r>
      <w:r w:rsidR="00E72525">
        <w:rPr>
          <w:rFonts w:ascii="Arial" w:hAnsi="Arial" w:cs="Arial"/>
          <w:sz w:val="20"/>
          <w:szCs w:val="20"/>
        </w:rPr>
        <w:t>) test and a constant work-rate test to exhaustion</w:t>
      </w:r>
      <w:r w:rsidR="00E75952">
        <w:rPr>
          <w:rFonts w:ascii="Arial" w:hAnsi="Arial" w:cs="Arial"/>
          <w:sz w:val="20"/>
          <w:szCs w:val="20"/>
        </w:rPr>
        <w:t xml:space="preserve">. Top panels: AOD </w:t>
      </w:r>
      <w:r w:rsidR="00E72525">
        <w:rPr>
          <w:rFonts w:ascii="Arial" w:hAnsi="Arial" w:cs="Arial"/>
          <w:sz w:val="20"/>
          <w:szCs w:val="20"/>
        </w:rPr>
        <w:t xml:space="preserve">is </w:t>
      </w:r>
      <w:r w:rsidR="00E75952">
        <w:rPr>
          <w:rFonts w:ascii="Arial" w:hAnsi="Arial" w:cs="Arial"/>
          <w:sz w:val="20"/>
          <w:szCs w:val="20"/>
        </w:rPr>
        <w:t xml:space="preserve">determined as the difference between oxygen demand (dotted lines) and oxygen uptake (solid lines) during </w:t>
      </w:r>
      <w:r w:rsidR="006D4C19">
        <w:rPr>
          <w:rFonts w:ascii="Arial" w:hAnsi="Arial" w:cs="Arial"/>
          <w:sz w:val="20"/>
          <w:szCs w:val="20"/>
        </w:rPr>
        <w:t xml:space="preserve">a </w:t>
      </w:r>
      <w:r w:rsidR="00F06788">
        <w:rPr>
          <w:rFonts w:ascii="Arial" w:hAnsi="Arial" w:cs="Arial"/>
          <w:sz w:val="20"/>
          <w:szCs w:val="20"/>
        </w:rPr>
        <w:t>3MT</w:t>
      </w:r>
      <w:r w:rsidR="00E75952">
        <w:rPr>
          <w:rFonts w:ascii="Arial" w:hAnsi="Arial" w:cs="Arial"/>
          <w:sz w:val="20"/>
          <w:szCs w:val="20"/>
        </w:rPr>
        <w:t xml:space="preserve"> and </w:t>
      </w:r>
      <w:r w:rsidR="006D4C19">
        <w:rPr>
          <w:rFonts w:ascii="Arial" w:hAnsi="Arial" w:cs="Arial"/>
          <w:sz w:val="20"/>
          <w:szCs w:val="20"/>
        </w:rPr>
        <w:t xml:space="preserve">a </w:t>
      </w:r>
      <w:r w:rsidR="00E75952">
        <w:rPr>
          <w:rFonts w:ascii="Arial" w:hAnsi="Arial" w:cs="Arial"/>
          <w:sz w:val="20"/>
          <w:szCs w:val="20"/>
        </w:rPr>
        <w:t>CWR</w:t>
      </w:r>
      <w:r w:rsidR="003D61CC">
        <w:rPr>
          <w:rFonts w:ascii="Arial" w:hAnsi="Arial" w:cs="Arial"/>
          <w:sz w:val="20"/>
          <w:szCs w:val="20"/>
        </w:rPr>
        <w:t xml:space="preserve"> </w:t>
      </w:r>
      <w:r w:rsidR="00E72525">
        <w:rPr>
          <w:rFonts w:ascii="Arial" w:hAnsi="Arial" w:cs="Arial"/>
          <w:sz w:val="20"/>
          <w:szCs w:val="20"/>
        </w:rPr>
        <w:t xml:space="preserve">test </w:t>
      </w:r>
      <w:r w:rsidRPr="001C39C8">
        <w:rPr>
          <w:rFonts w:ascii="Arial" w:hAnsi="Arial" w:cs="Arial"/>
          <w:sz w:val="20"/>
          <w:szCs w:val="20"/>
        </w:rPr>
        <w:t>(</w:t>
      </w:r>
      <w:r w:rsidR="00DD00BA">
        <w:rPr>
          <w:rFonts w:ascii="Arial" w:hAnsi="Arial" w:cs="Arial"/>
          <w:sz w:val="20"/>
          <w:szCs w:val="20"/>
        </w:rPr>
        <w:t>AOD</w:t>
      </w:r>
      <w:r w:rsidR="00F06788">
        <w:rPr>
          <w:rFonts w:ascii="Arial" w:hAnsi="Arial" w:cs="Arial"/>
          <w:sz w:val="20"/>
          <w:szCs w:val="20"/>
          <w:vertAlign w:val="subscript"/>
        </w:rPr>
        <w:t>3MT</w:t>
      </w:r>
      <w:r w:rsidR="00DD00BA">
        <w:rPr>
          <w:rFonts w:ascii="Arial" w:hAnsi="Arial" w:cs="Arial"/>
          <w:sz w:val="20"/>
          <w:szCs w:val="20"/>
        </w:rPr>
        <w:t xml:space="preserve"> and AOD</w:t>
      </w:r>
      <w:r w:rsidR="00E420DC" w:rsidRPr="00D54923">
        <w:rPr>
          <w:rFonts w:ascii="Arial" w:hAnsi="Arial" w:cs="Arial"/>
          <w:sz w:val="20"/>
          <w:szCs w:val="20"/>
          <w:vertAlign w:val="subscript"/>
        </w:rPr>
        <w:t>CWR</w:t>
      </w:r>
      <w:r w:rsidR="00DD00BA">
        <w:rPr>
          <w:rFonts w:ascii="Arial" w:hAnsi="Arial" w:cs="Arial"/>
          <w:sz w:val="20"/>
          <w:szCs w:val="20"/>
        </w:rPr>
        <w:t xml:space="preserve">; </w:t>
      </w:r>
      <w:r w:rsidRPr="001C39C8">
        <w:rPr>
          <w:rFonts w:ascii="Arial" w:hAnsi="Arial" w:cs="Arial"/>
          <w:sz w:val="20"/>
          <w:szCs w:val="20"/>
        </w:rPr>
        <w:t>Panel</w:t>
      </w:r>
      <w:r w:rsidR="00B372AB">
        <w:rPr>
          <w:rFonts w:ascii="Arial" w:hAnsi="Arial" w:cs="Arial"/>
          <w:sz w:val="20"/>
          <w:szCs w:val="20"/>
        </w:rPr>
        <w:t>s</w:t>
      </w:r>
      <w:r w:rsidRPr="001C39C8">
        <w:rPr>
          <w:rFonts w:ascii="Arial" w:hAnsi="Arial" w:cs="Arial"/>
          <w:sz w:val="20"/>
          <w:szCs w:val="20"/>
        </w:rPr>
        <w:t xml:space="preserve"> A and B, respectively)</w:t>
      </w:r>
      <w:r w:rsidR="00B372AB">
        <w:rPr>
          <w:rFonts w:ascii="Arial" w:hAnsi="Arial" w:cs="Arial"/>
          <w:sz w:val="20"/>
          <w:szCs w:val="20"/>
        </w:rPr>
        <w:t xml:space="preserve">. </w:t>
      </w:r>
      <w:r w:rsidR="00E75952">
        <w:rPr>
          <w:rFonts w:ascii="Arial" w:hAnsi="Arial" w:cs="Arial"/>
          <w:sz w:val="20"/>
          <w:szCs w:val="20"/>
        </w:rPr>
        <w:t xml:space="preserve">Bottom panels: </w:t>
      </w:r>
      <w:r w:rsidR="00442E65" w:rsidRPr="00442E65">
        <w:rPr>
          <w:rFonts w:ascii="Arial" w:hAnsi="Arial" w:cs="Arial"/>
          <w:i/>
          <w:sz w:val="20"/>
          <w:szCs w:val="20"/>
        </w:rPr>
        <w:t>W’</w:t>
      </w:r>
      <w:r w:rsidRPr="001C39C8">
        <w:rPr>
          <w:rFonts w:ascii="Arial" w:hAnsi="Arial" w:cs="Arial"/>
          <w:sz w:val="20"/>
          <w:szCs w:val="20"/>
        </w:rPr>
        <w:t xml:space="preserve"> </w:t>
      </w:r>
      <w:r w:rsidR="00E75952">
        <w:rPr>
          <w:rFonts w:ascii="Arial" w:hAnsi="Arial" w:cs="Arial"/>
          <w:sz w:val="20"/>
          <w:szCs w:val="20"/>
        </w:rPr>
        <w:t xml:space="preserve">is determined as the area between power output (solid line) and critical power (dotted line) during </w:t>
      </w:r>
      <w:r w:rsidR="00E72525">
        <w:rPr>
          <w:rFonts w:ascii="Arial" w:hAnsi="Arial" w:cs="Arial"/>
          <w:sz w:val="20"/>
          <w:szCs w:val="20"/>
        </w:rPr>
        <w:t xml:space="preserve">a </w:t>
      </w:r>
      <w:r w:rsidR="00F06788">
        <w:rPr>
          <w:rFonts w:ascii="Arial" w:hAnsi="Arial" w:cs="Arial"/>
          <w:sz w:val="20"/>
          <w:szCs w:val="20"/>
        </w:rPr>
        <w:t>3MT</w:t>
      </w:r>
      <w:r w:rsidR="00E72525">
        <w:rPr>
          <w:rFonts w:ascii="Arial" w:hAnsi="Arial" w:cs="Arial"/>
          <w:sz w:val="20"/>
          <w:szCs w:val="20"/>
        </w:rPr>
        <w:t xml:space="preserve"> </w:t>
      </w:r>
      <w:r w:rsidR="00E75952">
        <w:rPr>
          <w:rFonts w:ascii="Arial" w:hAnsi="Arial" w:cs="Arial"/>
          <w:sz w:val="20"/>
          <w:szCs w:val="20"/>
        </w:rPr>
        <w:t xml:space="preserve">and </w:t>
      </w:r>
      <w:r w:rsidR="006D4C19">
        <w:rPr>
          <w:rFonts w:ascii="Arial" w:hAnsi="Arial" w:cs="Arial"/>
          <w:sz w:val="20"/>
          <w:szCs w:val="20"/>
        </w:rPr>
        <w:t xml:space="preserve">a </w:t>
      </w:r>
      <w:r w:rsidR="00E75952">
        <w:rPr>
          <w:rFonts w:ascii="Arial" w:hAnsi="Arial" w:cs="Arial"/>
          <w:sz w:val="20"/>
          <w:szCs w:val="20"/>
        </w:rPr>
        <w:t>CWR</w:t>
      </w:r>
      <w:r w:rsidRPr="001C39C8">
        <w:rPr>
          <w:rFonts w:ascii="Arial" w:hAnsi="Arial" w:cs="Arial"/>
          <w:sz w:val="20"/>
          <w:szCs w:val="20"/>
        </w:rPr>
        <w:t xml:space="preserve"> </w:t>
      </w:r>
      <w:r w:rsidR="00E72525">
        <w:rPr>
          <w:rFonts w:ascii="Arial" w:hAnsi="Arial" w:cs="Arial"/>
          <w:sz w:val="20"/>
          <w:szCs w:val="20"/>
        </w:rPr>
        <w:t xml:space="preserve">test </w:t>
      </w:r>
      <w:r w:rsidRPr="001C39C8">
        <w:rPr>
          <w:rFonts w:ascii="Arial" w:hAnsi="Arial" w:cs="Arial"/>
          <w:sz w:val="20"/>
          <w:szCs w:val="20"/>
        </w:rPr>
        <w:t>(</w:t>
      </w:r>
      <w:r w:rsidR="00442E65" w:rsidRPr="00442E65">
        <w:rPr>
          <w:rFonts w:ascii="Arial" w:hAnsi="Arial" w:cs="Arial"/>
          <w:i/>
          <w:sz w:val="20"/>
          <w:szCs w:val="20"/>
        </w:rPr>
        <w:t>W’</w:t>
      </w:r>
      <w:r w:rsidR="00F06788">
        <w:rPr>
          <w:rFonts w:ascii="Arial" w:hAnsi="Arial" w:cs="Arial"/>
          <w:sz w:val="20"/>
          <w:szCs w:val="20"/>
          <w:vertAlign w:val="subscript"/>
        </w:rPr>
        <w:t>3MT</w:t>
      </w:r>
      <w:r w:rsidR="00DD00BA">
        <w:rPr>
          <w:rFonts w:ascii="Arial" w:hAnsi="Arial" w:cs="Arial"/>
          <w:sz w:val="20"/>
          <w:szCs w:val="20"/>
        </w:rPr>
        <w:t xml:space="preserve"> and </w:t>
      </w:r>
      <w:r w:rsidR="00442E65" w:rsidRPr="00442E65">
        <w:rPr>
          <w:rFonts w:ascii="Arial" w:hAnsi="Arial" w:cs="Arial"/>
          <w:i/>
          <w:sz w:val="20"/>
          <w:szCs w:val="20"/>
        </w:rPr>
        <w:t>W’</w:t>
      </w:r>
      <w:r w:rsidR="00E420DC" w:rsidRPr="00D54923">
        <w:rPr>
          <w:rFonts w:ascii="Arial" w:hAnsi="Arial" w:cs="Arial"/>
          <w:sz w:val="20"/>
          <w:szCs w:val="20"/>
          <w:vertAlign w:val="subscript"/>
        </w:rPr>
        <w:t>CWR</w:t>
      </w:r>
      <w:r w:rsidR="00DD00BA">
        <w:rPr>
          <w:rFonts w:ascii="Arial" w:hAnsi="Arial" w:cs="Arial"/>
          <w:sz w:val="20"/>
          <w:szCs w:val="20"/>
        </w:rPr>
        <w:t xml:space="preserve">; </w:t>
      </w:r>
      <w:r w:rsidRPr="001C39C8">
        <w:rPr>
          <w:rFonts w:ascii="Arial" w:hAnsi="Arial" w:cs="Arial"/>
          <w:sz w:val="20"/>
          <w:szCs w:val="20"/>
        </w:rPr>
        <w:t>Panel</w:t>
      </w:r>
      <w:r w:rsidR="00E75952">
        <w:rPr>
          <w:rFonts w:ascii="Arial" w:hAnsi="Arial" w:cs="Arial"/>
          <w:sz w:val="20"/>
          <w:szCs w:val="20"/>
        </w:rPr>
        <w:t>s</w:t>
      </w:r>
      <w:r w:rsidRPr="001C39C8">
        <w:rPr>
          <w:rFonts w:ascii="Arial" w:hAnsi="Arial" w:cs="Arial"/>
          <w:sz w:val="20"/>
          <w:szCs w:val="20"/>
        </w:rPr>
        <w:t xml:space="preserve"> </w:t>
      </w:r>
      <w:r w:rsidR="00E75952">
        <w:rPr>
          <w:rFonts w:ascii="Arial" w:hAnsi="Arial" w:cs="Arial"/>
          <w:sz w:val="20"/>
          <w:szCs w:val="20"/>
        </w:rPr>
        <w:t>C</w:t>
      </w:r>
      <w:r w:rsidRPr="001C39C8">
        <w:rPr>
          <w:rFonts w:ascii="Arial" w:hAnsi="Arial" w:cs="Arial"/>
          <w:sz w:val="20"/>
          <w:szCs w:val="20"/>
        </w:rPr>
        <w:t xml:space="preserve"> and </w:t>
      </w:r>
      <w:r w:rsidR="00E75952">
        <w:rPr>
          <w:rFonts w:ascii="Arial" w:hAnsi="Arial" w:cs="Arial"/>
          <w:sz w:val="20"/>
          <w:szCs w:val="20"/>
        </w:rPr>
        <w:t>D, respectively</w:t>
      </w:r>
      <w:r w:rsidRPr="001C39C8">
        <w:rPr>
          <w:rFonts w:ascii="Arial" w:hAnsi="Arial" w:cs="Arial"/>
          <w:sz w:val="20"/>
          <w:szCs w:val="20"/>
        </w:rPr>
        <w:t>)</w:t>
      </w:r>
      <w:r w:rsidR="00E75952">
        <w:rPr>
          <w:rFonts w:ascii="Arial" w:hAnsi="Arial" w:cs="Arial"/>
          <w:sz w:val="20"/>
          <w:szCs w:val="20"/>
        </w:rPr>
        <w:t>.</w:t>
      </w:r>
      <w:r w:rsidRPr="001C39C8">
        <w:rPr>
          <w:rFonts w:ascii="Arial" w:hAnsi="Arial" w:cs="Arial"/>
          <w:b/>
          <w:sz w:val="20"/>
          <w:szCs w:val="20"/>
        </w:rPr>
        <w:t xml:space="preserve"> </w:t>
      </w:r>
    </w:p>
    <w:p w14:paraId="5732A552" w14:textId="77777777" w:rsidR="00023B1F" w:rsidRPr="001C39C8" w:rsidRDefault="00023B1F" w:rsidP="00BA3A1F">
      <w:pPr>
        <w:jc w:val="both"/>
        <w:rPr>
          <w:rFonts w:ascii="Arial" w:hAnsi="Arial" w:cs="Arial"/>
          <w:b/>
          <w:sz w:val="20"/>
          <w:szCs w:val="20"/>
        </w:rPr>
      </w:pPr>
      <w:bookmarkStart w:id="0" w:name="_GoBack"/>
      <w:bookmarkEnd w:id="0"/>
    </w:p>
    <w:p w14:paraId="4CFD28B5" w14:textId="1D66AF86" w:rsidR="00023B1F" w:rsidRDefault="0083796F" w:rsidP="00BA3A1F">
      <w:pPr>
        <w:jc w:val="both"/>
        <w:rPr>
          <w:rFonts w:ascii="Arial" w:hAnsi="Arial" w:cs="Arial"/>
          <w:sz w:val="20"/>
          <w:szCs w:val="20"/>
        </w:rPr>
      </w:pPr>
      <w:r w:rsidRPr="001C39C8">
        <w:rPr>
          <w:rFonts w:ascii="Arial" w:hAnsi="Arial" w:cs="Arial"/>
          <w:b/>
          <w:sz w:val="20"/>
          <w:szCs w:val="20"/>
        </w:rPr>
        <w:t>Figure 2.</w:t>
      </w:r>
      <w:r w:rsidRPr="001C39C8">
        <w:rPr>
          <w:rFonts w:ascii="Arial" w:hAnsi="Arial" w:cs="Arial"/>
          <w:sz w:val="20"/>
          <w:szCs w:val="20"/>
        </w:rPr>
        <w:t xml:space="preserve"> </w:t>
      </w:r>
      <w:r w:rsidR="002A39F7">
        <w:rPr>
          <w:rFonts w:ascii="Arial" w:hAnsi="Arial" w:cs="Arial"/>
          <w:sz w:val="20"/>
          <w:szCs w:val="20"/>
        </w:rPr>
        <w:t>Accumulated oxygen deficit</w:t>
      </w:r>
      <w:r w:rsidR="00126529" w:rsidRPr="001C39C8">
        <w:rPr>
          <w:rFonts w:ascii="Arial" w:hAnsi="Arial" w:cs="Arial"/>
          <w:sz w:val="20"/>
          <w:szCs w:val="20"/>
        </w:rPr>
        <w:t xml:space="preserve"> and </w:t>
      </w:r>
      <w:r w:rsidR="00442E65" w:rsidRPr="00442E65">
        <w:rPr>
          <w:rFonts w:ascii="Arial" w:hAnsi="Arial" w:cs="Arial"/>
          <w:i/>
          <w:sz w:val="20"/>
          <w:szCs w:val="20"/>
        </w:rPr>
        <w:t>W’</w:t>
      </w:r>
      <w:r w:rsidR="00126529" w:rsidRPr="001C39C8">
        <w:rPr>
          <w:rFonts w:ascii="Arial" w:hAnsi="Arial" w:cs="Arial"/>
          <w:sz w:val="20"/>
          <w:szCs w:val="20"/>
        </w:rPr>
        <w:t xml:space="preserve"> during </w:t>
      </w:r>
      <w:r w:rsidR="002A39F7">
        <w:rPr>
          <w:rFonts w:ascii="Arial" w:hAnsi="Arial" w:cs="Arial"/>
          <w:sz w:val="20"/>
          <w:szCs w:val="20"/>
        </w:rPr>
        <w:t>constant work-rate exercise to exhaustion</w:t>
      </w:r>
      <w:r w:rsidR="00E75952">
        <w:rPr>
          <w:rFonts w:ascii="Arial" w:hAnsi="Arial" w:cs="Arial"/>
          <w:sz w:val="20"/>
          <w:szCs w:val="20"/>
        </w:rPr>
        <w:t xml:space="preserve"> </w:t>
      </w:r>
      <w:r w:rsidR="00126529" w:rsidRPr="001C39C8">
        <w:rPr>
          <w:rFonts w:ascii="Arial" w:hAnsi="Arial" w:cs="Arial"/>
          <w:sz w:val="20"/>
          <w:szCs w:val="20"/>
        </w:rPr>
        <w:t xml:space="preserve">and </w:t>
      </w:r>
      <w:r w:rsidR="002A39F7">
        <w:rPr>
          <w:rFonts w:ascii="Arial" w:hAnsi="Arial" w:cs="Arial"/>
          <w:sz w:val="20"/>
          <w:szCs w:val="20"/>
        </w:rPr>
        <w:t xml:space="preserve">a </w:t>
      </w:r>
      <w:r w:rsidR="00126529" w:rsidRPr="001C39C8">
        <w:rPr>
          <w:rFonts w:ascii="Arial" w:hAnsi="Arial" w:cs="Arial"/>
          <w:sz w:val="20"/>
          <w:szCs w:val="20"/>
        </w:rPr>
        <w:t>3</w:t>
      </w:r>
      <w:r w:rsidR="002A39F7">
        <w:rPr>
          <w:rFonts w:ascii="Arial" w:hAnsi="Arial" w:cs="Arial"/>
          <w:sz w:val="20"/>
          <w:szCs w:val="20"/>
        </w:rPr>
        <w:t>-min all-out test</w:t>
      </w:r>
      <w:r w:rsidR="00126529" w:rsidRPr="001C39C8">
        <w:rPr>
          <w:rFonts w:ascii="Arial" w:hAnsi="Arial" w:cs="Arial"/>
          <w:sz w:val="20"/>
          <w:szCs w:val="20"/>
        </w:rPr>
        <w:t xml:space="preserve">. </w:t>
      </w:r>
      <w:r w:rsidR="006D428F">
        <w:rPr>
          <w:rFonts w:ascii="Arial" w:hAnsi="Arial" w:cs="Arial"/>
          <w:sz w:val="20"/>
          <w:szCs w:val="20"/>
        </w:rPr>
        <w:t>Individual</w:t>
      </w:r>
      <w:r w:rsidR="00E17675">
        <w:rPr>
          <w:rFonts w:ascii="Arial" w:hAnsi="Arial" w:cs="Arial"/>
          <w:sz w:val="20"/>
          <w:szCs w:val="20"/>
        </w:rPr>
        <w:t xml:space="preserve"> responses</w:t>
      </w:r>
      <w:r w:rsidR="006D428F" w:rsidRPr="006D428F">
        <w:rPr>
          <w:rFonts w:ascii="Arial" w:hAnsi="Arial" w:cs="Arial"/>
          <w:sz w:val="20"/>
          <w:szCs w:val="20"/>
        </w:rPr>
        <w:t xml:space="preserve"> </w:t>
      </w:r>
      <w:r w:rsidR="006D428F">
        <w:rPr>
          <w:rFonts w:ascii="Arial" w:hAnsi="Arial" w:cs="Arial"/>
          <w:sz w:val="20"/>
          <w:szCs w:val="20"/>
        </w:rPr>
        <w:t xml:space="preserve">(dotted lines) and group means and standard deviations are shown. </w:t>
      </w:r>
      <w:r w:rsidR="00E17675">
        <w:rPr>
          <w:rFonts w:ascii="Arial" w:hAnsi="Arial" w:cs="Arial"/>
          <w:sz w:val="20"/>
          <w:szCs w:val="20"/>
        </w:rPr>
        <w:t xml:space="preserve"> </w:t>
      </w:r>
      <w:r w:rsidR="002A39F7">
        <w:rPr>
          <w:rFonts w:ascii="Arial" w:hAnsi="Arial" w:cs="Arial"/>
          <w:sz w:val="20"/>
          <w:szCs w:val="20"/>
        </w:rPr>
        <w:t>* denotes significantly different from the constant work</w:t>
      </w:r>
      <w:r w:rsidR="001A4DBC">
        <w:rPr>
          <w:rFonts w:ascii="Arial" w:hAnsi="Arial" w:cs="Arial"/>
          <w:sz w:val="20"/>
          <w:szCs w:val="20"/>
        </w:rPr>
        <w:t>-rate</w:t>
      </w:r>
      <w:r w:rsidR="002A39F7">
        <w:rPr>
          <w:rFonts w:ascii="Arial" w:hAnsi="Arial" w:cs="Arial"/>
          <w:sz w:val="20"/>
          <w:szCs w:val="20"/>
        </w:rPr>
        <w:t xml:space="preserve"> test (</w:t>
      </w:r>
      <w:r w:rsidR="002A39F7">
        <w:rPr>
          <w:rFonts w:ascii="Arial" w:hAnsi="Arial" w:cs="Arial"/>
          <w:i/>
          <w:sz w:val="20"/>
          <w:szCs w:val="20"/>
        </w:rPr>
        <w:t>P </w:t>
      </w:r>
      <w:r w:rsidR="002A39F7">
        <w:rPr>
          <w:rFonts w:ascii="Arial" w:hAnsi="Arial" w:cs="Arial"/>
          <w:sz w:val="20"/>
          <w:szCs w:val="20"/>
        </w:rPr>
        <w:t xml:space="preserve">&lt; 0.05). </w:t>
      </w:r>
    </w:p>
    <w:p w14:paraId="65B760F6" w14:textId="48C53D7B" w:rsidR="00785A96" w:rsidRPr="002A39F7" w:rsidRDefault="00785A96" w:rsidP="00BA3A1F">
      <w:pPr>
        <w:jc w:val="both"/>
        <w:rPr>
          <w:rFonts w:ascii="Arial" w:hAnsi="Arial" w:cs="Arial"/>
          <w:sz w:val="20"/>
          <w:szCs w:val="20"/>
        </w:rPr>
      </w:pPr>
      <w:r w:rsidRPr="00785A96">
        <w:rPr>
          <w:rFonts w:ascii="Arial" w:hAnsi="Arial" w:cs="Arial"/>
          <w:b/>
          <w:sz w:val="20"/>
          <w:szCs w:val="20"/>
        </w:rPr>
        <w:t>Figure 3.</w:t>
      </w:r>
      <w:r>
        <w:rPr>
          <w:rFonts w:ascii="Arial" w:hAnsi="Arial" w:cs="Arial"/>
          <w:sz w:val="20"/>
          <w:szCs w:val="20"/>
        </w:rPr>
        <w:t xml:space="preserve"> Relationship between AOD and </w:t>
      </w:r>
      <w:r w:rsidR="00442E65" w:rsidRPr="00442E65">
        <w:rPr>
          <w:rFonts w:ascii="Arial" w:hAnsi="Arial" w:cs="Arial"/>
          <w:i/>
          <w:sz w:val="20"/>
          <w:szCs w:val="20"/>
        </w:rPr>
        <w:t>W’</w:t>
      </w:r>
      <w:r>
        <w:rPr>
          <w:rFonts w:ascii="Arial" w:hAnsi="Arial" w:cs="Arial"/>
          <w:sz w:val="20"/>
          <w:szCs w:val="20"/>
        </w:rPr>
        <w:t xml:space="preserve"> during </w:t>
      </w:r>
      <w:r w:rsidR="0068641D">
        <w:rPr>
          <w:rFonts w:ascii="Arial" w:hAnsi="Arial" w:cs="Arial"/>
          <w:sz w:val="20"/>
          <w:szCs w:val="20"/>
        </w:rPr>
        <w:t xml:space="preserve">a </w:t>
      </w:r>
      <w:r>
        <w:rPr>
          <w:rFonts w:ascii="Arial" w:hAnsi="Arial" w:cs="Arial"/>
          <w:sz w:val="20"/>
          <w:szCs w:val="20"/>
        </w:rPr>
        <w:t xml:space="preserve">constant work-rate exercise to exhaustion (Panel A) </w:t>
      </w:r>
      <w:r w:rsidRPr="001C39C8">
        <w:rPr>
          <w:rFonts w:ascii="Arial" w:hAnsi="Arial" w:cs="Arial"/>
          <w:sz w:val="20"/>
          <w:szCs w:val="20"/>
        </w:rPr>
        <w:t xml:space="preserve">and </w:t>
      </w:r>
      <w:r w:rsidR="0068641D">
        <w:rPr>
          <w:rFonts w:ascii="Arial" w:hAnsi="Arial" w:cs="Arial"/>
          <w:sz w:val="20"/>
          <w:szCs w:val="20"/>
        </w:rPr>
        <w:t xml:space="preserve">the </w:t>
      </w:r>
      <w:r w:rsidRPr="001C39C8">
        <w:rPr>
          <w:rFonts w:ascii="Arial" w:hAnsi="Arial" w:cs="Arial"/>
          <w:sz w:val="20"/>
          <w:szCs w:val="20"/>
        </w:rPr>
        <w:t>3</w:t>
      </w:r>
      <w:r>
        <w:rPr>
          <w:rFonts w:ascii="Arial" w:hAnsi="Arial" w:cs="Arial"/>
          <w:sz w:val="20"/>
          <w:szCs w:val="20"/>
        </w:rPr>
        <w:t xml:space="preserve">-min all-out test (Panel B). </w:t>
      </w:r>
    </w:p>
    <w:p w14:paraId="270F9381" w14:textId="77777777" w:rsidR="00023B1F" w:rsidRPr="001C39C8" w:rsidRDefault="00023B1F" w:rsidP="00BA3A1F">
      <w:pPr>
        <w:jc w:val="both"/>
        <w:rPr>
          <w:rFonts w:ascii="Arial" w:hAnsi="Arial" w:cs="Arial"/>
          <w:sz w:val="20"/>
          <w:szCs w:val="20"/>
        </w:rPr>
      </w:pPr>
    </w:p>
    <w:p w14:paraId="1B9A76FC" w14:textId="77777777" w:rsidR="00023B1F" w:rsidRPr="001C39C8" w:rsidRDefault="00023B1F" w:rsidP="00BA3A1F">
      <w:pPr>
        <w:jc w:val="both"/>
        <w:rPr>
          <w:rFonts w:ascii="Arial" w:hAnsi="Arial" w:cs="Arial"/>
          <w:sz w:val="20"/>
          <w:szCs w:val="20"/>
        </w:rPr>
      </w:pPr>
    </w:p>
    <w:p w14:paraId="0FD36117" w14:textId="77777777" w:rsidR="00023B1F" w:rsidRPr="001C39C8" w:rsidRDefault="00023B1F" w:rsidP="00BA3A1F">
      <w:pPr>
        <w:jc w:val="both"/>
        <w:rPr>
          <w:rFonts w:ascii="Arial" w:hAnsi="Arial" w:cs="Arial"/>
          <w:sz w:val="20"/>
          <w:szCs w:val="20"/>
        </w:rPr>
      </w:pPr>
      <w:r w:rsidRPr="001C39C8">
        <w:rPr>
          <w:rFonts w:ascii="Arial" w:hAnsi="Arial" w:cs="Arial"/>
          <w:sz w:val="20"/>
          <w:szCs w:val="20"/>
        </w:rPr>
        <w:t>Table</w:t>
      </w:r>
    </w:p>
    <w:p w14:paraId="3B406408" w14:textId="77777777" w:rsidR="008C6079" w:rsidRPr="001C39C8" w:rsidRDefault="00023B1F" w:rsidP="00BA3A1F">
      <w:pPr>
        <w:jc w:val="both"/>
        <w:rPr>
          <w:rFonts w:ascii="Arial" w:hAnsi="Arial" w:cs="Arial"/>
          <w:b/>
          <w:sz w:val="20"/>
          <w:szCs w:val="20"/>
        </w:rPr>
      </w:pPr>
      <w:r w:rsidRPr="001C39C8">
        <w:rPr>
          <w:rFonts w:ascii="Arial" w:hAnsi="Arial" w:cs="Arial"/>
          <w:b/>
          <w:sz w:val="20"/>
          <w:szCs w:val="20"/>
        </w:rPr>
        <w:t xml:space="preserve">Table 1. </w:t>
      </w:r>
      <w:r w:rsidRPr="001C39C8">
        <w:rPr>
          <w:rFonts w:ascii="Arial" w:hAnsi="Arial" w:cs="Arial"/>
          <w:sz w:val="20"/>
          <w:szCs w:val="20"/>
        </w:rPr>
        <w:t xml:space="preserve">Physiological responses during </w:t>
      </w:r>
      <w:r w:rsidR="00E17675">
        <w:rPr>
          <w:rFonts w:ascii="Arial" w:hAnsi="Arial" w:cs="Arial"/>
          <w:sz w:val="20"/>
          <w:szCs w:val="20"/>
        </w:rPr>
        <w:t xml:space="preserve">a </w:t>
      </w:r>
      <w:r w:rsidR="00E72525">
        <w:rPr>
          <w:rFonts w:ascii="Arial" w:hAnsi="Arial" w:cs="Arial"/>
          <w:sz w:val="20"/>
          <w:szCs w:val="20"/>
        </w:rPr>
        <w:t>constant-work rate to exhaustion</w:t>
      </w:r>
      <w:r w:rsidR="00E17675">
        <w:rPr>
          <w:rFonts w:ascii="Arial" w:hAnsi="Arial" w:cs="Arial"/>
          <w:sz w:val="20"/>
          <w:szCs w:val="20"/>
        </w:rPr>
        <w:t xml:space="preserve"> </w:t>
      </w:r>
      <w:r w:rsidRPr="001C39C8">
        <w:rPr>
          <w:rFonts w:ascii="Arial" w:hAnsi="Arial" w:cs="Arial"/>
          <w:sz w:val="20"/>
          <w:szCs w:val="20"/>
        </w:rPr>
        <w:t xml:space="preserve">and </w:t>
      </w:r>
      <w:r w:rsidR="001A4DBC">
        <w:rPr>
          <w:rFonts w:ascii="Arial" w:hAnsi="Arial" w:cs="Arial"/>
          <w:sz w:val="20"/>
          <w:szCs w:val="20"/>
        </w:rPr>
        <w:t xml:space="preserve">a </w:t>
      </w:r>
      <w:r w:rsidRPr="001C39C8">
        <w:rPr>
          <w:rFonts w:ascii="Arial" w:hAnsi="Arial" w:cs="Arial"/>
          <w:sz w:val="20"/>
          <w:szCs w:val="20"/>
        </w:rPr>
        <w:t>3</w:t>
      </w:r>
      <w:r w:rsidR="00E72525">
        <w:rPr>
          <w:rFonts w:ascii="Arial" w:hAnsi="Arial" w:cs="Arial"/>
          <w:sz w:val="20"/>
          <w:szCs w:val="20"/>
        </w:rPr>
        <w:t xml:space="preserve">-min all-out test. </w:t>
      </w:r>
      <w:r w:rsidRPr="001C39C8">
        <w:rPr>
          <w:rFonts w:ascii="Arial" w:hAnsi="Arial" w:cs="Arial"/>
          <w:sz w:val="20"/>
          <w:szCs w:val="20"/>
        </w:rPr>
        <w:t xml:space="preserve"> </w:t>
      </w:r>
      <w:r w:rsidR="008C6079" w:rsidRPr="001C39C8">
        <w:rPr>
          <w:rFonts w:ascii="Arial" w:hAnsi="Arial" w:cs="Arial"/>
          <w:b/>
          <w:sz w:val="20"/>
          <w:szCs w:val="20"/>
        </w:rPr>
        <w:br w:type="page"/>
      </w:r>
    </w:p>
    <w:p w14:paraId="304A54FC" w14:textId="77777777" w:rsidR="006F712C" w:rsidRPr="001C39C8" w:rsidRDefault="006F712C">
      <w:pPr>
        <w:rPr>
          <w:rFonts w:ascii="Arial" w:hAnsi="Arial" w:cs="Arial"/>
          <w:sz w:val="20"/>
          <w:szCs w:val="20"/>
        </w:rPr>
      </w:pPr>
      <w:r w:rsidRPr="001C39C8">
        <w:rPr>
          <w:rFonts w:ascii="Arial" w:hAnsi="Arial" w:cs="Arial"/>
          <w:sz w:val="20"/>
          <w:szCs w:val="20"/>
        </w:rPr>
        <w:lastRenderedPageBreak/>
        <w:t xml:space="preserve">Figure 1. </w:t>
      </w:r>
    </w:p>
    <w:p w14:paraId="2EAB055D" w14:textId="77777777" w:rsidR="00001C16" w:rsidRPr="001C39C8" w:rsidRDefault="00001C16">
      <w:pPr>
        <w:rPr>
          <w:rFonts w:ascii="Arial" w:hAnsi="Arial" w:cs="Arial"/>
          <w:sz w:val="20"/>
          <w:szCs w:val="20"/>
        </w:rPr>
      </w:pPr>
    </w:p>
    <w:p w14:paraId="71F99500" w14:textId="5E32FBFF" w:rsidR="00A11DEE" w:rsidRPr="001C39C8" w:rsidRDefault="00674205">
      <w:pPr>
        <w:rPr>
          <w:rFonts w:ascii="Arial" w:hAnsi="Arial" w:cs="Arial"/>
          <w:sz w:val="20"/>
          <w:szCs w:val="20"/>
        </w:rPr>
      </w:pPr>
      <w:r w:rsidRPr="001C39C8">
        <w:rPr>
          <w:rFonts w:ascii="Arial" w:hAnsi="Arial" w:cs="Arial"/>
          <w:sz w:val="20"/>
          <w:szCs w:val="20"/>
        </w:rPr>
        <w:t xml:space="preserve"> </w:t>
      </w:r>
      <w:r w:rsidR="00547505">
        <w:rPr>
          <w:noProof/>
        </w:rPr>
        <w:drawing>
          <wp:inline distT="0" distB="0" distL="0" distR="0" wp14:anchorId="26E31B5A" wp14:editId="1E136A35">
            <wp:extent cx="5731510" cy="5711825"/>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5711825"/>
                    </a:xfrm>
                    <a:prstGeom prst="rect">
                      <a:avLst/>
                    </a:prstGeom>
                  </pic:spPr>
                </pic:pic>
              </a:graphicData>
            </a:graphic>
          </wp:inline>
        </w:drawing>
      </w:r>
      <w:r w:rsidR="00A11DEE" w:rsidRPr="001C39C8">
        <w:rPr>
          <w:rFonts w:ascii="Arial" w:hAnsi="Arial" w:cs="Arial"/>
          <w:sz w:val="20"/>
          <w:szCs w:val="20"/>
        </w:rPr>
        <w:br w:type="page"/>
      </w:r>
    </w:p>
    <w:p w14:paraId="0ED62780" w14:textId="77777777" w:rsidR="00713DA9" w:rsidRPr="001C39C8" w:rsidRDefault="00100422">
      <w:pPr>
        <w:rPr>
          <w:rFonts w:ascii="Arial" w:hAnsi="Arial" w:cs="Arial"/>
          <w:sz w:val="20"/>
          <w:szCs w:val="20"/>
        </w:rPr>
      </w:pPr>
      <w:r w:rsidRPr="001C39C8">
        <w:rPr>
          <w:rFonts w:ascii="Arial" w:hAnsi="Arial" w:cs="Arial"/>
          <w:sz w:val="20"/>
          <w:szCs w:val="20"/>
        </w:rPr>
        <w:lastRenderedPageBreak/>
        <w:t xml:space="preserve">Figure 2. </w:t>
      </w:r>
    </w:p>
    <w:p w14:paraId="48B60EC6" w14:textId="77777777" w:rsidR="00001C16" w:rsidRPr="001C39C8" w:rsidRDefault="00001C16">
      <w:pPr>
        <w:rPr>
          <w:rFonts w:ascii="Arial" w:hAnsi="Arial" w:cs="Arial"/>
          <w:sz w:val="20"/>
          <w:szCs w:val="20"/>
        </w:rPr>
      </w:pPr>
    </w:p>
    <w:p w14:paraId="27CD2DF6" w14:textId="2D425B2F" w:rsidR="00785A96" w:rsidRDefault="0048419B">
      <w:pPr>
        <w:rPr>
          <w:rFonts w:ascii="Arial" w:hAnsi="Arial" w:cs="Arial"/>
          <w:sz w:val="20"/>
          <w:szCs w:val="20"/>
        </w:rPr>
      </w:pPr>
      <w:r>
        <w:rPr>
          <w:noProof/>
        </w:rPr>
        <w:drawing>
          <wp:inline distT="0" distB="0" distL="0" distR="0" wp14:anchorId="79EE09B9" wp14:editId="3C3FE633">
            <wp:extent cx="5724782" cy="810514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6063" cy="8106954"/>
                    </a:xfrm>
                    <a:prstGeom prst="rect">
                      <a:avLst/>
                    </a:prstGeom>
                  </pic:spPr>
                </pic:pic>
              </a:graphicData>
            </a:graphic>
          </wp:inline>
        </w:drawing>
      </w:r>
      <w:r w:rsidR="00785A96">
        <w:rPr>
          <w:rFonts w:ascii="Arial" w:hAnsi="Arial" w:cs="Arial"/>
          <w:sz w:val="20"/>
          <w:szCs w:val="20"/>
        </w:rPr>
        <w:br w:type="page"/>
      </w:r>
    </w:p>
    <w:p w14:paraId="4EA8E8DD" w14:textId="284D801B" w:rsidR="00785A96" w:rsidRDefault="00785A96">
      <w:pPr>
        <w:rPr>
          <w:rFonts w:ascii="Arial" w:hAnsi="Arial" w:cs="Arial"/>
          <w:sz w:val="20"/>
          <w:szCs w:val="20"/>
        </w:rPr>
      </w:pPr>
      <w:r>
        <w:rPr>
          <w:rFonts w:ascii="Arial" w:hAnsi="Arial" w:cs="Arial"/>
          <w:sz w:val="20"/>
          <w:szCs w:val="20"/>
        </w:rPr>
        <w:lastRenderedPageBreak/>
        <w:t xml:space="preserve">Figure 3. </w:t>
      </w:r>
    </w:p>
    <w:p w14:paraId="1481B05D" w14:textId="76F0FAB6" w:rsidR="00507819" w:rsidRDefault="000871A1">
      <w:pPr>
        <w:rPr>
          <w:rFonts w:ascii="Arial" w:hAnsi="Arial" w:cs="Arial"/>
          <w:sz w:val="20"/>
          <w:szCs w:val="20"/>
        </w:rPr>
      </w:pPr>
      <w:r w:rsidRPr="000871A1">
        <w:rPr>
          <w:rFonts w:ascii="Arial" w:hAnsi="Arial" w:cs="Arial"/>
          <w:noProof/>
          <w:sz w:val="20"/>
          <w:szCs w:val="20"/>
        </w:rPr>
        <w:drawing>
          <wp:inline distT="0" distB="0" distL="0" distR="0" wp14:anchorId="0507B40D" wp14:editId="63BF1BCC">
            <wp:extent cx="4210304" cy="7975048"/>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4596" cy="7983178"/>
                    </a:xfrm>
                    <a:prstGeom prst="rect">
                      <a:avLst/>
                    </a:prstGeom>
                    <a:noFill/>
                    <a:ln>
                      <a:noFill/>
                    </a:ln>
                  </pic:spPr>
                </pic:pic>
              </a:graphicData>
            </a:graphic>
          </wp:inline>
        </w:drawing>
      </w:r>
    </w:p>
    <w:p w14:paraId="0B61A164" w14:textId="40FA4DD6" w:rsidR="00713DA9" w:rsidRPr="001C39C8" w:rsidRDefault="00713DA9">
      <w:pPr>
        <w:rPr>
          <w:rFonts w:ascii="Arial" w:hAnsi="Arial" w:cs="Arial"/>
          <w:sz w:val="20"/>
          <w:szCs w:val="20"/>
        </w:rPr>
      </w:pPr>
      <w:r w:rsidRPr="001C39C8">
        <w:rPr>
          <w:rFonts w:ascii="Arial" w:hAnsi="Arial" w:cs="Arial"/>
          <w:sz w:val="20"/>
          <w:szCs w:val="20"/>
        </w:rPr>
        <w:br w:type="page"/>
      </w:r>
    </w:p>
    <w:p w14:paraId="3B793C8A" w14:textId="77777777" w:rsidR="00AF4AD9" w:rsidRDefault="00AF4AD9" w:rsidP="009924B6">
      <w:pPr>
        <w:spacing w:line="360" w:lineRule="auto"/>
        <w:jc w:val="both"/>
        <w:rPr>
          <w:rFonts w:ascii="Arial" w:hAnsi="Arial" w:cs="Arial"/>
          <w:sz w:val="20"/>
          <w:szCs w:val="20"/>
        </w:rPr>
        <w:sectPr w:rsidR="00AF4AD9" w:rsidSect="00A04DD2">
          <w:pgSz w:w="11906" w:h="16838" w:code="9"/>
          <w:pgMar w:top="1440" w:right="1440" w:bottom="1440" w:left="1440" w:header="709" w:footer="709" w:gutter="0"/>
          <w:lnNumType w:countBy="1" w:restart="continuous"/>
          <w:cols w:space="708"/>
          <w:docGrid w:linePitch="360"/>
        </w:sectPr>
      </w:pPr>
    </w:p>
    <w:p w14:paraId="3514515A" w14:textId="77777777" w:rsidR="00A11DEE" w:rsidRPr="001C39C8" w:rsidRDefault="00A11DEE" w:rsidP="009924B6">
      <w:pPr>
        <w:spacing w:line="360" w:lineRule="auto"/>
        <w:jc w:val="both"/>
        <w:rPr>
          <w:rFonts w:ascii="Arial" w:hAnsi="Arial" w:cs="Arial"/>
          <w:sz w:val="20"/>
          <w:szCs w:val="20"/>
        </w:rPr>
      </w:pPr>
      <w:r w:rsidRPr="001C39C8">
        <w:rPr>
          <w:rFonts w:ascii="Arial" w:hAnsi="Arial" w:cs="Arial"/>
          <w:sz w:val="20"/>
          <w:szCs w:val="20"/>
        </w:rPr>
        <w:lastRenderedPageBreak/>
        <w:t>Table</w:t>
      </w:r>
      <w:r w:rsidR="00793F60">
        <w:rPr>
          <w:rFonts w:ascii="Arial" w:hAnsi="Arial" w:cs="Arial"/>
          <w:sz w:val="20"/>
          <w:szCs w:val="20"/>
        </w:rPr>
        <w:t xml:space="preserve"> 1</w:t>
      </w:r>
      <w:r w:rsidRPr="001C39C8">
        <w:rPr>
          <w:rFonts w:ascii="Arial" w:hAnsi="Arial" w:cs="Arial"/>
          <w:sz w:val="20"/>
          <w:szCs w:val="20"/>
        </w:rPr>
        <w:t xml:space="preserve">. </w:t>
      </w:r>
    </w:p>
    <w:p w14:paraId="6781ADA7" w14:textId="77777777" w:rsidR="005932D6" w:rsidRPr="001C39C8" w:rsidRDefault="005932D6">
      <w:pPr>
        <w:rPr>
          <w:rFonts w:ascii="Arial" w:hAnsi="Arial" w:cs="Arial"/>
          <w:sz w:val="20"/>
          <w:szCs w:val="20"/>
        </w:rPr>
      </w:pPr>
    </w:p>
    <w:p w14:paraId="74EFD634" w14:textId="77777777" w:rsidR="005932D6" w:rsidRPr="001C39C8" w:rsidRDefault="005932D6" w:rsidP="009924B6">
      <w:pPr>
        <w:spacing w:line="360" w:lineRule="auto"/>
        <w:jc w:val="both"/>
        <w:rPr>
          <w:rFonts w:ascii="Arial" w:hAnsi="Arial" w:cs="Arial"/>
          <w:sz w:val="20"/>
          <w:szCs w:val="20"/>
        </w:rPr>
      </w:pPr>
    </w:p>
    <w:tbl>
      <w:tblPr>
        <w:tblW w:w="11709" w:type="dxa"/>
        <w:tblInd w:w="108" w:type="dxa"/>
        <w:tblLook w:val="04A0" w:firstRow="1" w:lastRow="0" w:firstColumn="1" w:lastColumn="0" w:noHBand="0" w:noVBand="1"/>
      </w:tblPr>
      <w:tblGrid>
        <w:gridCol w:w="3374"/>
        <w:gridCol w:w="1685"/>
        <w:gridCol w:w="1734"/>
        <w:gridCol w:w="1734"/>
        <w:gridCol w:w="1591"/>
        <w:gridCol w:w="1591"/>
      </w:tblGrid>
      <w:tr w:rsidR="00AF4AD9" w:rsidRPr="00515F9C" w14:paraId="13B37B87" w14:textId="77777777" w:rsidTr="008F256C">
        <w:trPr>
          <w:trHeight w:val="267"/>
        </w:trPr>
        <w:tc>
          <w:tcPr>
            <w:tcW w:w="3374" w:type="dxa"/>
            <w:tcBorders>
              <w:top w:val="single" w:sz="4" w:space="0" w:color="auto"/>
            </w:tcBorders>
            <w:shd w:val="clear" w:color="auto" w:fill="auto"/>
            <w:noWrap/>
            <w:vAlign w:val="center"/>
            <w:hideMark/>
          </w:tcPr>
          <w:p w14:paraId="2FF9705E" w14:textId="77777777" w:rsidR="00AF4AD9" w:rsidRPr="00515F9C" w:rsidRDefault="00AF4AD9" w:rsidP="008F256C">
            <w:pPr>
              <w:spacing w:after="0" w:line="240" w:lineRule="auto"/>
              <w:rPr>
                <w:rFonts w:ascii="Arial" w:hAnsi="Arial" w:cs="Arial"/>
                <w:sz w:val="20"/>
                <w:szCs w:val="20"/>
              </w:rPr>
            </w:pPr>
            <w:r w:rsidRPr="00515F9C">
              <w:rPr>
                <w:rFonts w:ascii="Arial" w:hAnsi="Arial" w:cs="Arial"/>
                <w:sz w:val="20"/>
                <w:szCs w:val="20"/>
              </w:rPr>
              <w:t> </w:t>
            </w:r>
          </w:p>
        </w:tc>
        <w:tc>
          <w:tcPr>
            <w:tcW w:w="1685" w:type="dxa"/>
            <w:tcBorders>
              <w:top w:val="single" w:sz="4" w:space="0" w:color="auto"/>
              <w:bottom w:val="single" w:sz="4" w:space="0" w:color="auto"/>
            </w:tcBorders>
            <w:shd w:val="clear" w:color="auto" w:fill="auto"/>
            <w:noWrap/>
            <w:vAlign w:val="center"/>
            <w:hideMark/>
          </w:tcPr>
          <w:p w14:paraId="0F589A25" w14:textId="77777777" w:rsidR="00AF4AD9" w:rsidRPr="00515F9C" w:rsidRDefault="00AF4AD9" w:rsidP="008F256C">
            <w:pPr>
              <w:spacing w:after="0" w:line="240" w:lineRule="auto"/>
              <w:jc w:val="center"/>
              <w:rPr>
                <w:rFonts w:ascii="Arial" w:hAnsi="Arial" w:cs="Arial"/>
                <w:bCs/>
                <w:sz w:val="20"/>
                <w:szCs w:val="20"/>
              </w:rPr>
            </w:pPr>
            <w:r w:rsidRPr="00515F9C">
              <w:rPr>
                <w:rFonts w:ascii="Arial" w:hAnsi="Arial" w:cs="Arial"/>
                <w:bCs/>
                <w:sz w:val="20"/>
                <w:szCs w:val="20"/>
              </w:rPr>
              <w:t>CWR</w:t>
            </w:r>
          </w:p>
        </w:tc>
        <w:tc>
          <w:tcPr>
            <w:tcW w:w="1734" w:type="dxa"/>
            <w:tcBorders>
              <w:top w:val="single" w:sz="4" w:space="0" w:color="auto"/>
              <w:bottom w:val="single" w:sz="4" w:space="0" w:color="auto"/>
            </w:tcBorders>
            <w:vAlign w:val="center"/>
          </w:tcPr>
          <w:p w14:paraId="551E48AB" w14:textId="11D24191" w:rsidR="00AF4AD9" w:rsidRPr="00515F9C" w:rsidRDefault="00F06788" w:rsidP="008F256C">
            <w:pPr>
              <w:spacing w:after="0" w:line="240" w:lineRule="auto"/>
              <w:jc w:val="center"/>
              <w:rPr>
                <w:rFonts w:ascii="Arial" w:hAnsi="Arial" w:cs="Arial"/>
                <w:bCs/>
                <w:sz w:val="20"/>
                <w:szCs w:val="20"/>
              </w:rPr>
            </w:pPr>
            <w:r>
              <w:rPr>
                <w:rFonts w:ascii="Arial" w:hAnsi="Arial" w:cs="Arial"/>
                <w:bCs/>
                <w:sz w:val="20"/>
                <w:szCs w:val="20"/>
              </w:rPr>
              <w:t>3MT</w:t>
            </w:r>
          </w:p>
        </w:tc>
        <w:tc>
          <w:tcPr>
            <w:tcW w:w="1734" w:type="dxa"/>
            <w:tcBorders>
              <w:top w:val="single" w:sz="4" w:space="0" w:color="auto"/>
              <w:bottom w:val="single" w:sz="4" w:space="0" w:color="auto"/>
            </w:tcBorders>
            <w:shd w:val="clear" w:color="auto" w:fill="auto"/>
            <w:noWrap/>
            <w:vAlign w:val="center"/>
            <w:hideMark/>
          </w:tcPr>
          <w:p w14:paraId="05D6B00D" w14:textId="77777777" w:rsidR="00AF4AD9" w:rsidRPr="00515F9C" w:rsidRDefault="00AF4AD9" w:rsidP="008F256C">
            <w:pPr>
              <w:spacing w:after="0" w:line="240" w:lineRule="auto"/>
              <w:jc w:val="center"/>
              <w:rPr>
                <w:rFonts w:ascii="Arial" w:hAnsi="Arial" w:cs="Arial"/>
                <w:bCs/>
                <w:sz w:val="20"/>
                <w:szCs w:val="20"/>
              </w:rPr>
            </w:pPr>
            <w:r w:rsidRPr="00515F9C">
              <w:rPr>
                <w:rFonts w:ascii="Arial" w:hAnsi="Arial" w:cs="Arial"/>
                <w:bCs/>
                <w:sz w:val="20"/>
                <w:szCs w:val="20"/>
              </w:rPr>
              <w:t>Difference</w:t>
            </w:r>
          </w:p>
        </w:tc>
        <w:tc>
          <w:tcPr>
            <w:tcW w:w="1591" w:type="dxa"/>
            <w:tcBorders>
              <w:top w:val="single" w:sz="4" w:space="0" w:color="auto"/>
              <w:bottom w:val="single" w:sz="4" w:space="0" w:color="auto"/>
            </w:tcBorders>
            <w:vAlign w:val="center"/>
          </w:tcPr>
          <w:p w14:paraId="182C93BB" w14:textId="77777777" w:rsidR="00AF4AD9" w:rsidRPr="00515F9C" w:rsidRDefault="00AF4AD9" w:rsidP="008F256C">
            <w:pPr>
              <w:spacing w:after="0" w:line="240" w:lineRule="auto"/>
              <w:jc w:val="center"/>
              <w:rPr>
                <w:rFonts w:ascii="Arial" w:hAnsi="Arial" w:cs="Arial"/>
                <w:bCs/>
                <w:sz w:val="20"/>
                <w:szCs w:val="20"/>
              </w:rPr>
            </w:pPr>
            <w:r w:rsidRPr="00515F9C">
              <w:rPr>
                <w:rFonts w:ascii="Arial" w:hAnsi="Arial" w:cs="Arial"/>
                <w:bCs/>
                <w:i/>
                <w:sz w:val="20"/>
                <w:szCs w:val="20"/>
              </w:rPr>
              <w:t xml:space="preserve">P </w:t>
            </w:r>
            <w:r w:rsidRPr="00515F9C">
              <w:rPr>
                <w:rFonts w:ascii="Arial" w:hAnsi="Arial" w:cs="Arial"/>
                <w:bCs/>
                <w:sz w:val="20"/>
                <w:szCs w:val="20"/>
              </w:rPr>
              <w:t>value</w:t>
            </w:r>
          </w:p>
        </w:tc>
        <w:tc>
          <w:tcPr>
            <w:tcW w:w="1591" w:type="dxa"/>
            <w:tcBorders>
              <w:top w:val="single" w:sz="4" w:space="0" w:color="auto"/>
              <w:bottom w:val="single" w:sz="4" w:space="0" w:color="auto"/>
            </w:tcBorders>
            <w:vAlign w:val="center"/>
          </w:tcPr>
          <w:p w14:paraId="012C1879" w14:textId="77777777" w:rsidR="00AF4AD9" w:rsidRPr="00E9490E" w:rsidRDefault="00E9490E" w:rsidP="008F256C">
            <w:pPr>
              <w:spacing w:after="0" w:line="240" w:lineRule="auto"/>
              <w:jc w:val="center"/>
              <w:rPr>
                <w:rFonts w:ascii="Arial" w:hAnsi="Arial" w:cs="Arial"/>
                <w:bCs/>
                <w:i/>
                <w:sz w:val="20"/>
                <w:szCs w:val="20"/>
              </w:rPr>
            </w:pPr>
            <w:r>
              <w:rPr>
                <w:rFonts w:ascii="Arial" w:hAnsi="Arial" w:cs="Arial"/>
                <w:bCs/>
                <w:sz w:val="20"/>
                <w:szCs w:val="20"/>
              </w:rPr>
              <w:t xml:space="preserve">Cohen’s </w:t>
            </w:r>
            <w:r>
              <w:rPr>
                <w:rFonts w:ascii="Arial" w:hAnsi="Arial" w:cs="Arial"/>
                <w:bCs/>
                <w:i/>
                <w:sz w:val="20"/>
                <w:szCs w:val="20"/>
              </w:rPr>
              <w:t>d</w:t>
            </w:r>
          </w:p>
        </w:tc>
      </w:tr>
      <w:tr w:rsidR="00B16954" w:rsidRPr="00515F9C" w14:paraId="312E4A58" w14:textId="77777777" w:rsidTr="00C13144">
        <w:trPr>
          <w:trHeight w:val="35"/>
        </w:trPr>
        <w:tc>
          <w:tcPr>
            <w:tcW w:w="3374" w:type="dxa"/>
            <w:shd w:val="clear" w:color="auto" w:fill="auto"/>
            <w:noWrap/>
            <w:vAlign w:val="center"/>
            <w:hideMark/>
          </w:tcPr>
          <w:p w14:paraId="6796ABE7" w14:textId="77777777" w:rsidR="00B16954" w:rsidRPr="00515F9C" w:rsidRDefault="00B16954" w:rsidP="00B16954">
            <w:pPr>
              <w:spacing w:after="0"/>
              <w:rPr>
                <w:rFonts w:ascii="Arial" w:eastAsia="Times New Roman" w:hAnsi="Arial" w:cs="Arial"/>
                <w:sz w:val="20"/>
                <w:szCs w:val="20"/>
              </w:rPr>
            </w:pPr>
            <w:r w:rsidRPr="00515F9C">
              <w:rPr>
                <w:rFonts w:ascii="Arial" w:eastAsia="Times New Roman" w:hAnsi="Arial" w:cs="Arial"/>
                <w:sz w:val="20"/>
                <w:szCs w:val="20"/>
              </w:rPr>
              <w:t>Duration (s)</w:t>
            </w:r>
          </w:p>
        </w:tc>
        <w:tc>
          <w:tcPr>
            <w:tcW w:w="1685" w:type="dxa"/>
            <w:tcBorders>
              <w:top w:val="single" w:sz="4" w:space="0" w:color="auto"/>
            </w:tcBorders>
            <w:shd w:val="clear" w:color="auto" w:fill="auto"/>
            <w:noWrap/>
            <w:vAlign w:val="center"/>
            <w:hideMark/>
          </w:tcPr>
          <w:p w14:paraId="1A4DBBA9" w14:textId="77777777" w:rsidR="00B16954" w:rsidRPr="00515F9C" w:rsidRDefault="00B16954" w:rsidP="00B16954">
            <w:pPr>
              <w:spacing w:after="0"/>
              <w:jc w:val="center"/>
              <w:rPr>
                <w:rFonts w:ascii="Arial" w:eastAsia="Times New Roman" w:hAnsi="Arial" w:cs="Arial"/>
                <w:sz w:val="20"/>
                <w:szCs w:val="20"/>
              </w:rPr>
            </w:pPr>
            <w:r w:rsidRPr="00515F9C">
              <w:rPr>
                <w:rFonts w:ascii="Arial" w:eastAsia="Times New Roman" w:hAnsi="Arial" w:cs="Arial"/>
                <w:sz w:val="20"/>
                <w:szCs w:val="20"/>
              </w:rPr>
              <w:t>164 ± 46</w:t>
            </w:r>
            <w:r>
              <w:rPr>
                <w:rFonts w:ascii="Arial" w:eastAsia="Times New Roman" w:hAnsi="Arial" w:cs="Arial"/>
                <w:sz w:val="20"/>
                <w:szCs w:val="20"/>
              </w:rPr>
              <w:t xml:space="preserve"> </w:t>
            </w:r>
          </w:p>
        </w:tc>
        <w:tc>
          <w:tcPr>
            <w:tcW w:w="1734" w:type="dxa"/>
            <w:tcBorders>
              <w:top w:val="single" w:sz="4" w:space="0" w:color="auto"/>
            </w:tcBorders>
            <w:vAlign w:val="center"/>
          </w:tcPr>
          <w:p w14:paraId="3325126B" w14:textId="77777777" w:rsidR="00B16954" w:rsidRPr="00515F9C" w:rsidRDefault="00B16954" w:rsidP="00B16954">
            <w:pPr>
              <w:spacing w:after="0"/>
              <w:jc w:val="center"/>
              <w:rPr>
                <w:rFonts w:ascii="Arial" w:eastAsia="Times New Roman" w:hAnsi="Arial" w:cs="Arial"/>
                <w:sz w:val="20"/>
                <w:szCs w:val="20"/>
              </w:rPr>
            </w:pPr>
            <w:r w:rsidRPr="00515F9C">
              <w:rPr>
                <w:rFonts w:ascii="Arial" w:eastAsia="Times New Roman" w:hAnsi="Arial" w:cs="Arial"/>
                <w:sz w:val="20"/>
                <w:szCs w:val="20"/>
              </w:rPr>
              <w:t>180 ± 0</w:t>
            </w:r>
            <w:r>
              <w:rPr>
                <w:rFonts w:ascii="Arial" w:eastAsia="Times New Roman" w:hAnsi="Arial" w:cs="Arial"/>
                <w:sz w:val="20"/>
                <w:szCs w:val="20"/>
              </w:rPr>
              <w:t xml:space="preserve"> </w:t>
            </w:r>
          </w:p>
        </w:tc>
        <w:tc>
          <w:tcPr>
            <w:tcW w:w="1734" w:type="dxa"/>
            <w:tcBorders>
              <w:top w:val="single" w:sz="4" w:space="0" w:color="auto"/>
            </w:tcBorders>
            <w:shd w:val="clear" w:color="auto" w:fill="auto"/>
            <w:noWrap/>
            <w:vAlign w:val="center"/>
            <w:hideMark/>
          </w:tcPr>
          <w:p w14:paraId="30406C69" w14:textId="77777777" w:rsidR="00B16954" w:rsidRPr="00515F9C" w:rsidRDefault="00B16954" w:rsidP="00B16954">
            <w:pPr>
              <w:spacing w:after="0"/>
              <w:jc w:val="center"/>
              <w:rPr>
                <w:rFonts w:ascii="Arial" w:eastAsia="Times New Roman" w:hAnsi="Arial" w:cs="Arial"/>
                <w:sz w:val="20"/>
                <w:szCs w:val="20"/>
              </w:rPr>
            </w:pPr>
            <w:r w:rsidRPr="00515F9C">
              <w:rPr>
                <w:rFonts w:ascii="Arial" w:eastAsia="Times New Roman" w:hAnsi="Arial" w:cs="Arial"/>
                <w:sz w:val="20"/>
                <w:szCs w:val="20"/>
              </w:rPr>
              <w:t>-16 ± 46</w:t>
            </w:r>
          </w:p>
        </w:tc>
        <w:tc>
          <w:tcPr>
            <w:tcW w:w="1591" w:type="dxa"/>
            <w:tcBorders>
              <w:top w:val="single" w:sz="4" w:space="0" w:color="auto"/>
            </w:tcBorders>
            <w:vAlign w:val="center"/>
          </w:tcPr>
          <w:p w14:paraId="328BD44F" w14:textId="77777777" w:rsidR="00B16954" w:rsidRPr="00515F9C" w:rsidRDefault="00B16954" w:rsidP="00B16954">
            <w:pPr>
              <w:spacing w:after="0"/>
              <w:jc w:val="center"/>
              <w:rPr>
                <w:rFonts w:ascii="Arial" w:eastAsia="Times New Roman" w:hAnsi="Arial" w:cs="Arial"/>
                <w:sz w:val="20"/>
                <w:szCs w:val="20"/>
              </w:rPr>
            </w:pPr>
            <w:r w:rsidRPr="00515F9C">
              <w:rPr>
                <w:rFonts w:ascii="Arial" w:eastAsia="Times New Roman" w:hAnsi="Arial" w:cs="Arial"/>
                <w:sz w:val="20"/>
                <w:szCs w:val="20"/>
              </w:rPr>
              <w:t>0.127</w:t>
            </w:r>
          </w:p>
        </w:tc>
        <w:tc>
          <w:tcPr>
            <w:tcW w:w="1591" w:type="dxa"/>
            <w:tcBorders>
              <w:top w:val="single" w:sz="4" w:space="0" w:color="auto"/>
            </w:tcBorders>
            <w:vAlign w:val="bottom"/>
          </w:tcPr>
          <w:p w14:paraId="395C9E36" w14:textId="77777777" w:rsidR="00B16954" w:rsidRPr="00515F9C" w:rsidRDefault="00B16954" w:rsidP="00B16954">
            <w:pPr>
              <w:spacing w:after="0"/>
              <w:jc w:val="center"/>
              <w:rPr>
                <w:rFonts w:ascii="Arial" w:eastAsia="Times New Roman" w:hAnsi="Arial" w:cs="Arial"/>
                <w:sz w:val="20"/>
                <w:szCs w:val="20"/>
              </w:rPr>
            </w:pPr>
            <w:r>
              <w:rPr>
                <w:rFonts w:ascii="Arial" w:hAnsi="Arial" w:cs="Arial"/>
                <w:color w:val="000000"/>
                <w:sz w:val="20"/>
                <w:szCs w:val="20"/>
              </w:rPr>
              <w:t>0.70</w:t>
            </w:r>
          </w:p>
        </w:tc>
      </w:tr>
      <w:tr w:rsidR="00B16954" w:rsidRPr="00515F9C" w14:paraId="57833F76" w14:textId="77777777" w:rsidTr="00C13144">
        <w:trPr>
          <w:trHeight w:val="35"/>
        </w:trPr>
        <w:tc>
          <w:tcPr>
            <w:tcW w:w="3374" w:type="dxa"/>
            <w:shd w:val="clear" w:color="auto" w:fill="auto"/>
            <w:noWrap/>
            <w:vAlign w:val="center"/>
            <w:hideMark/>
          </w:tcPr>
          <w:p w14:paraId="57E6EBCE" w14:textId="77777777" w:rsidR="00B16954" w:rsidRPr="00515F9C" w:rsidRDefault="00B16954" w:rsidP="00B16954">
            <w:pPr>
              <w:spacing w:after="0"/>
              <w:rPr>
                <w:rFonts w:ascii="Arial" w:eastAsia="Times New Roman" w:hAnsi="Arial" w:cs="Arial"/>
                <w:sz w:val="20"/>
                <w:szCs w:val="20"/>
              </w:rPr>
            </w:pPr>
            <w:r w:rsidRPr="00515F9C">
              <w:rPr>
                <w:rFonts w:ascii="Arial" w:eastAsia="Times New Roman" w:hAnsi="Arial" w:cs="Arial"/>
                <w:sz w:val="20"/>
                <w:szCs w:val="20"/>
              </w:rPr>
              <w:t>Power output (W)</w:t>
            </w:r>
          </w:p>
        </w:tc>
        <w:tc>
          <w:tcPr>
            <w:tcW w:w="1685" w:type="dxa"/>
            <w:shd w:val="clear" w:color="auto" w:fill="auto"/>
            <w:noWrap/>
            <w:vAlign w:val="center"/>
            <w:hideMark/>
          </w:tcPr>
          <w:p w14:paraId="50F135DF" w14:textId="77777777" w:rsidR="00B16954" w:rsidRPr="00515F9C" w:rsidRDefault="00B16954" w:rsidP="00B16954">
            <w:pPr>
              <w:spacing w:after="0"/>
              <w:jc w:val="center"/>
              <w:rPr>
                <w:rFonts w:ascii="Arial" w:eastAsia="Times New Roman" w:hAnsi="Arial" w:cs="Arial"/>
                <w:sz w:val="20"/>
                <w:szCs w:val="20"/>
              </w:rPr>
            </w:pPr>
            <w:r w:rsidRPr="00515F9C">
              <w:rPr>
                <w:rFonts w:ascii="Arial" w:eastAsia="Times New Roman" w:hAnsi="Arial" w:cs="Arial"/>
                <w:sz w:val="20"/>
                <w:szCs w:val="20"/>
              </w:rPr>
              <w:t>376 ± 55</w:t>
            </w:r>
          </w:p>
        </w:tc>
        <w:tc>
          <w:tcPr>
            <w:tcW w:w="1734" w:type="dxa"/>
            <w:vAlign w:val="center"/>
          </w:tcPr>
          <w:p w14:paraId="50AC8567" w14:textId="77777777" w:rsidR="00B16954" w:rsidRPr="00515F9C" w:rsidRDefault="00B16954" w:rsidP="00B16954">
            <w:pPr>
              <w:spacing w:after="0"/>
              <w:jc w:val="center"/>
              <w:rPr>
                <w:rFonts w:ascii="Arial" w:eastAsia="Times New Roman" w:hAnsi="Arial" w:cs="Arial"/>
                <w:sz w:val="20"/>
                <w:szCs w:val="20"/>
              </w:rPr>
            </w:pPr>
            <w:r w:rsidRPr="00515F9C">
              <w:rPr>
                <w:rFonts w:ascii="Arial" w:eastAsia="Times New Roman" w:hAnsi="Arial" w:cs="Arial"/>
                <w:sz w:val="20"/>
                <w:szCs w:val="20"/>
              </w:rPr>
              <w:t>376 ± 55</w:t>
            </w:r>
            <w:r w:rsidRPr="00515F9C">
              <w:rPr>
                <w:rFonts w:ascii="Arial" w:eastAsia="Times New Roman" w:hAnsi="Arial" w:cs="Arial"/>
                <w:sz w:val="20"/>
                <w:szCs w:val="20"/>
                <w:vertAlign w:val="superscript"/>
              </w:rPr>
              <w:t>#</w:t>
            </w:r>
          </w:p>
        </w:tc>
        <w:tc>
          <w:tcPr>
            <w:tcW w:w="1734" w:type="dxa"/>
            <w:shd w:val="clear" w:color="auto" w:fill="auto"/>
            <w:noWrap/>
            <w:vAlign w:val="center"/>
            <w:hideMark/>
          </w:tcPr>
          <w:p w14:paraId="05868EA6" w14:textId="77777777" w:rsidR="00B16954" w:rsidRPr="00515F9C" w:rsidRDefault="00B16954" w:rsidP="00B16954">
            <w:pPr>
              <w:spacing w:after="0"/>
              <w:jc w:val="center"/>
              <w:rPr>
                <w:rFonts w:ascii="Arial" w:eastAsia="Times New Roman" w:hAnsi="Arial" w:cs="Arial"/>
                <w:sz w:val="20"/>
                <w:szCs w:val="20"/>
              </w:rPr>
            </w:pPr>
            <w:r w:rsidRPr="00515F9C">
              <w:rPr>
                <w:rFonts w:ascii="Arial" w:eastAsia="Times New Roman" w:hAnsi="Arial" w:cs="Arial"/>
                <w:sz w:val="20"/>
                <w:szCs w:val="20"/>
              </w:rPr>
              <w:t>-1 ± 23</w:t>
            </w:r>
          </w:p>
        </w:tc>
        <w:tc>
          <w:tcPr>
            <w:tcW w:w="1591" w:type="dxa"/>
            <w:vAlign w:val="center"/>
          </w:tcPr>
          <w:p w14:paraId="161B1BB2" w14:textId="77777777" w:rsidR="00B16954" w:rsidRPr="00515F9C" w:rsidRDefault="00B16954" w:rsidP="00B16954">
            <w:pPr>
              <w:spacing w:after="0"/>
              <w:jc w:val="center"/>
              <w:rPr>
                <w:rFonts w:ascii="Arial" w:eastAsia="Times New Roman" w:hAnsi="Arial" w:cs="Arial"/>
                <w:sz w:val="20"/>
                <w:szCs w:val="20"/>
              </w:rPr>
            </w:pPr>
            <w:r w:rsidRPr="00515F9C">
              <w:rPr>
                <w:rFonts w:ascii="Arial" w:eastAsia="Times New Roman" w:hAnsi="Arial" w:cs="Arial"/>
                <w:sz w:val="20"/>
                <w:szCs w:val="20"/>
              </w:rPr>
              <w:t>0.882</w:t>
            </w:r>
          </w:p>
        </w:tc>
        <w:tc>
          <w:tcPr>
            <w:tcW w:w="1591" w:type="dxa"/>
            <w:vAlign w:val="bottom"/>
          </w:tcPr>
          <w:p w14:paraId="290247A5" w14:textId="77777777" w:rsidR="00B16954" w:rsidRPr="00515F9C" w:rsidRDefault="00B16954" w:rsidP="00B16954">
            <w:pPr>
              <w:spacing w:after="0"/>
              <w:jc w:val="center"/>
              <w:rPr>
                <w:rFonts w:ascii="Arial" w:eastAsia="Times New Roman" w:hAnsi="Arial" w:cs="Arial"/>
                <w:sz w:val="20"/>
                <w:szCs w:val="20"/>
              </w:rPr>
            </w:pPr>
            <w:r>
              <w:rPr>
                <w:rFonts w:ascii="Arial" w:hAnsi="Arial" w:cs="Arial"/>
                <w:color w:val="000000"/>
                <w:sz w:val="20"/>
                <w:szCs w:val="20"/>
              </w:rPr>
              <w:t>0.01</w:t>
            </w:r>
          </w:p>
        </w:tc>
      </w:tr>
      <w:tr w:rsidR="00B16954" w:rsidRPr="00515F9C" w14:paraId="6E5E51F4" w14:textId="77777777" w:rsidTr="00C13144">
        <w:trPr>
          <w:trHeight w:val="35"/>
        </w:trPr>
        <w:tc>
          <w:tcPr>
            <w:tcW w:w="3374" w:type="dxa"/>
            <w:shd w:val="clear" w:color="auto" w:fill="auto"/>
            <w:noWrap/>
            <w:vAlign w:val="center"/>
            <w:hideMark/>
          </w:tcPr>
          <w:p w14:paraId="61266662" w14:textId="77777777" w:rsidR="00B16954" w:rsidRPr="00515F9C" w:rsidRDefault="00B16954" w:rsidP="00B16954">
            <w:pPr>
              <w:spacing w:after="0"/>
              <w:rPr>
                <w:rFonts w:ascii="Arial" w:eastAsia="Times New Roman" w:hAnsi="Arial" w:cs="Arial"/>
                <w:sz w:val="20"/>
                <w:szCs w:val="20"/>
              </w:rPr>
            </w:pPr>
            <w:r w:rsidRPr="00515F9C">
              <w:rPr>
                <w:rFonts w:ascii="Arial" w:eastAsia="Times New Roman" w:hAnsi="Arial" w:cs="Arial"/>
                <w:sz w:val="20"/>
                <w:szCs w:val="20"/>
              </w:rPr>
              <w:t>Work (kJ)</w:t>
            </w:r>
          </w:p>
        </w:tc>
        <w:tc>
          <w:tcPr>
            <w:tcW w:w="1685" w:type="dxa"/>
            <w:shd w:val="clear" w:color="auto" w:fill="auto"/>
            <w:noWrap/>
            <w:vAlign w:val="center"/>
            <w:hideMark/>
          </w:tcPr>
          <w:p w14:paraId="1932B99C" w14:textId="77777777" w:rsidR="00B16954" w:rsidRPr="00515F9C" w:rsidRDefault="00B16954" w:rsidP="00B16954">
            <w:pPr>
              <w:spacing w:after="0"/>
              <w:jc w:val="center"/>
              <w:rPr>
                <w:rFonts w:ascii="Arial" w:eastAsia="Times New Roman" w:hAnsi="Arial" w:cs="Arial"/>
                <w:sz w:val="20"/>
                <w:szCs w:val="20"/>
              </w:rPr>
            </w:pPr>
            <w:r w:rsidRPr="00515F9C">
              <w:rPr>
                <w:rFonts w:ascii="Arial" w:eastAsia="Times New Roman" w:hAnsi="Arial" w:cs="Arial"/>
                <w:sz w:val="20"/>
                <w:szCs w:val="20"/>
              </w:rPr>
              <w:t>60.85 ± 17.30</w:t>
            </w:r>
          </w:p>
        </w:tc>
        <w:tc>
          <w:tcPr>
            <w:tcW w:w="1734" w:type="dxa"/>
            <w:vAlign w:val="center"/>
          </w:tcPr>
          <w:p w14:paraId="4A0760C0" w14:textId="77777777" w:rsidR="00B16954" w:rsidRPr="00515F9C" w:rsidRDefault="00B16954" w:rsidP="00B16954">
            <w:pPr>
              <w:spacing w:after="0"/>
              <w:jc w:val="center"/>
              <w:rPr>
                <w:rFonts w:ascii="Arial" w:eastAsia="Times New Roman" w:hAnsi="Arial" w:cs="Arial"/>
                <w:sz w:val="20"/>
                <w:szCs w:val="20"/>
              </w:rPr>
            </w:pPr>
            <w:r w:rsidRPr="00515F9C">
              <w:rPr>
                <w:rFonts w:ascii="Arial" w:eastAsia="Times New Roman" w:hAnsi="Arial" w:cs="Arial"/>
                <w:sz w:val="20"/>
                <w:szCs w:val="20"/>
              </w:rPr>
              <w:t>67.72 ± 9.84</w:t>
            </w:r>
          </w:p>
        </w:tc>
        <w:tc>
          <w:tcPr>
            <w:tcW w:w="1734" w:type="dxa"/>
            <w:shd w:val="clear" w:color="auto" w:fill="auto"/>
            <w:noWrap/>
            <w:vAlign w:val="center"/>
            <w:hideMark/>
          </w:tcPr>
          <w:p w14:paraId="18177FBE" w14:textId="77777777" w:rsidR="00B16954" w:rsidRPr="00515F9C" w:rsidRDefault="00B16954" w:rsidP="00B16954">
            <w:pPr>
              <w:spacing w:after="0"/>
              <w:jc w:val="center"/>
              <w:rPr>
                <w:rFonts w:ascii="Arial" w:eastAsia="Times New Roman" w:hAnsi="Arial" w:cs="Arial"/>
                <w:sz w:val="20"/>
                <w:szCs w:val="20"/>
              </w:rPr>
            </w:pPr>
            <w:r w:rsidRPr="00515F9C">
              <w:rPr>
                <w:rFonts w:ascii="Arial" w:eastAsia="Times New Roman" w:hAnsi="Arial" w:cs="Arial"/>
                <w:sz w:val="20"/>
                <w:szCs w:val="20"/>
              </w:rPr>
              <w:t>-6.88 ± 15.63</w:t>
            </w:r>
          </w:p>
        </w:tc>
        <w:tc>
          <w:tcPr>
            <w:tcW w:w="1591" w:type="dxa"/>
            <w:vAlign w:val="center"/>
          </w:tcPr>
          <w:p w14:paraId="588C5544" w14:textId="77777777" w:rsidR="00B16954" w:rsidRPr="00515F9C" w:rsidRDefault="00B16954" w:rsidP="00B16954">
            <w:pPr>
              <w:spacing w:after="0"/>
              <w:jc w:val="center"/>
              <w:rPr>
                <w:rFonts w:ascii="Arial" w:eastAsia="Times New Roman" w:hAnsi="Arial" w:cs="Arial"/>
                <w:sz w:val="20"/>
                <w:szCs w:val="20"/>
              </w:rPr>
            </w:pPr>
            <w:r w:rsidRPr="00515F9C">
              <w:rPr>
                <w:rFonts w:ascii="Arial" w:eastAsia="Times New Roman" w:hAnsi="Arial" w:cs="Arial"/>
                <w:sz w:val="20"/>
                <w:szCs w:val="20"/>
              </w:rPr>
              <w:t>0.057</w:t>
            </w:r>
          </w:p>
        </w:tc>
        <w:tc>
          <w:tcPr>
            <w:tcW w:w="1591" w:type="dxa"/>
            <w:vAlign w:val="bottom"/>
          </w:tcPr>
          <w:p w14:paraId="1AB00937" w14:textId="77777777" w:rsidR="00B16954" w:rsidRPr="00515F9C" w:rsidRDefault="00B16954" w:rsidP="00B16954">
            <w:pPr>
              <w:spacing w:after="0"/>
              <w:jc w:val="center"/>
              <w:rPr>
                <w:rFonts w:ascii="Arial" w:eastAsia="Times New Roman" w:hAnsi="Arial" w:cs="Arial"/>
                <w:sz w:val="20"/>
                <w:szCs w:val="20"/>
              </w:rPr>
            </w:pPr>
            <w:r>
              <w:rPr>
                <w:rFonts w:ascii="Arial" w:hAnsi="Arial" w:cs="Arial"/>
                <w:color w:val="000000"/>
                <w:sz w:val="20"/>
                <w:szCs w:val="20"/>
              </w:rPr>
              <w:t>0.51</w:t>
            </w:r>
          </w:p>
        </w:tc>
      </w:tr>
      <w:tr w:rsidR="00AF4AD9" w:rsidRPr="00515F9C" w14:paraId="55D7E9B0" w14:textId="77777777" w:rsidTr="00C13144">
        <w:trPr>
          <w:trHeight w:val="35"/>
        </w:trPr>
        <w:tc>
          <w:tcPr>
            <w:tcW w:w="3374" w:type="dxa"/>
            <w:shd w:val="clear" w:color="auto" w:fill="auto"/>
            <w:noWrap/>
            <w:vAlign w:val="center"/>
            <w:hideMark/>
          </w:tcPr>
          <w:p w14:paraId="337AE8B7" w14:textId="4C33DC9E" w:rsidR="00AF4AD9" w:rsidRPr="00515F9C" w:rsidRDefault="00442E65" w:rsidP="00AD7EBB">
            <w:pPr>
              <w:spacing w:after="0"/>
              <w:rPr>
                <w:rFonts w:ascii="Arial" w:eastAsia="Times New Roman" w:hAnsi="Arial" w:cs="Arial"/>
                <w:sz w:val="20"/>
                <w:szCs w:val="20"/>
                <w:vertAlign w:val="superscript"/>
              </w:rPr>
            </w:pPr>
            <w:r w:rsidRPr="00442E65">
              <w:rPr>
                <w:rFonts w:ascii="Arial" w:eastAsia="Times New Roman" w:hAnsi="Arial" w:cs="Arial"/>
                <w:i/>
                <w:sz w:val="20"/>
                <w:szCs w:val="20"/>
              </w:rPr>
              <w:t>W’</w:t>
            </w:r>
            <w:r w:rsidR="00AF4AD9" w:rsidRPr="00515F9C">
              <w:rPr>
                <w:rFonts w:ascii="Arial" w:eastAsia="Times New Roman" w:hAnsi="Arial" w:cs="Arial"/>
                <w:sz w:val="20"/>
                <w:szCs w:val="20"/>
              </w:rPr>
              <w:t xml:space="preserve"> (kJ)</w:t>
            </w:r>
          </w:p>
        </w:tc>
        <w:tc>
          <w:tcPr>
            <w:tcW w:w="1685" w:type="dxa"/>
            <w:shd w:val="clear" w:color="auto" w:fill="auto"/>
            <w:noWrap/>
            <w:vAlign w:val="center"/>
            <w:hideMark/>
          </w:tcPr>
          <w:p w14:paraId="0D3E7DB0" w14:textId="77777777" w:rsidR="00AF4AD9" w:rsidRPr="00515F9C" w:rsidRDefault="00AF4AD9" w:rsidP="00AD7EBB">
            <w:pPr>
              <w:spacing w:after="0"/>
              <w:jc w:val="center"/>
              <w:rPr>
                <w:rFonts w:ascii="Arial" w:eastAsia="Times New Roman" w:hAnsi="Arial" w:cs="Arial"/>
                <w:sz w:val="20"/>
                <w:szCs w:val="20"/>
              </w:rPr>
            </w:pPr>
            <w:r w:rsidRPr="00515F9C">
              <w:rPr>
                <w:rFonts w:ascii="Arial" w:eastAsia="Times New Roman" w:hAnsi="Arial" w:cs="Arial"/>
                <w:sz w:val="20"/>
                <w:szCs w:val="20"/>
              </w:rPr>
              <w:t>9.55 ± 4.00</w:t>
            </w:r>
          </w:p>
        </w:tc>
        <w:tc>
          <w:tcPr>
            <w:tcW w:w="1734" w:type="dxa"/>
            <w:vAlign w:val="center"/>
          </w:tcPr>
          <w:p w14:paraId="31688E2C" w14:textId="77777777" w:rsidR="00AF4AD9" w:rsidRPr="00515F9C" w:rsidRDefault="00AF4AD9" w:rsidP="00AD7EBB">
            <w:pPr>
              <w:spacing w:after="0"/>
              <w:jc w:val="center"/>
              <w:rPr>
                <w:rFonts w:ascii="Arial" w:eastAsia="Times New Roman" w:hAnsi="Arial" w:cs="Arial"/>
                <w:sz w:val="20"/>
                <w:szCs w:val="20"/>
              </w:rPr>
            </w:pPr>
            <w:r w:rsidRPr="00515F9C">
              <w:rPr>
                <w:rFonts w:ascii="Arial" w:eastAsia="Times New Roman" w:hAnsi="Arial" w:cs="Arial"/>
                <w:sz w:val="20"/>
                <w:szCs w:val="20"/>
              </w:rPr>
              <w:t>11.37 ± 3.84</w:t>
            </w:r>
          </w:p>
        </w:tc>
        <w:tc>
          <w:tcPr>
            <w:tcW w:w="1734" w:type="dxa"/>
            <w:shd w:val="clear" w:color="auto" w:fill="auto"/>
            <w:noWrap/>
            <w:vAlign w:val="center"/>
            <w:hideMark/>
          </w:tcPr>
          <w:p w14:paraId="13230188" w14:textId="77777777" w:rsidR="00AF4AD9" w:rsidRPr="00515F9C" w:rsidRDefault="00AF4AD9" w:rsidP="00AD7EBB">
            <w:pPr>
              <w:spacing w:after="0"/>
              <w:jc w:val="center"/>
              <w:rPr>
                <w:rFonts w:ascii="Arial" w:eastAsia="Times New Roman" w:hAnsi="Arial" w:cs="Arial"/>
                <w:sz w:val="20"/>
                <w:szCs w:val="20"/>
              </w:rPr>
            </w:pPr>
            <w:r w:rsidRPr="00515F9C">
              <w:rPr>
                <w:rFonts w:ascii="Arial" w:eastAsia="Times New Roman" w:hAnsi="Arial" w:cs="Arial"/>
                <w:sz w:val="20"/>
                <w:szCs w:val="20"/>
              </w:rPr>
              <w:t>-1.82 ± 2.93</w:t>
            </w:r>
          </w:p>
        </w:tc>
        <w:tc>
          <w:tcPr>
            <w:tcW w:w="1591" w:type="dxa"/>
            <w:vAlign w:val="center"/>
          </w:tcPr>
          <w:p w14:paraId="40FE8630" w14:textId="77777777" w:rsidR="00AF4AD9" w:rsidRPr="00515F9C" w:rsidRDefault="00AF4AD9" w:rsidP="00AD7EBB">
            <w:pPr>
              <w:spacing w:after="0"/>
              <w:jc w:val="center"/>
              <w:rPr>
                <w:rFonts w:ascii="Arial" w:eastAsia="Times New Roman" w:hAnsi="Arial" w:cs="Arial"/>
                <w:sz w:val="20"/>
                <w:szCs w:val="20"/>
              </w:rPr>
            </w:pPr>
            <w:r w:rsidRPr="00515F9C">
              <w:rPr>
                <w:rFonts w:ascii="Arial" w:eastAsia="Times New Roman" w:hAnsi="Arial" w:cs="Arial"/>
                <w:sz w:val="20"/>
                <w:szCs w:val="20"/>
              </w:rPr>
              <w:t>0.010</w:t>
            </w:r>
          </w:p>
        </w:tc>
        <w:tc>
          <w:tcPr>
            <w:tcW w:w="1591" w:type="dxa"/>
          </w:tcPr>
          <w:p w14:paraId="7F6EB9B9" w14:textId="77777777" w:rsidR="00AF4AD9" w:rsidRPr="00515F9C" w:rsidRDefault="00B16954" w:rsidP="00AD7EBB">
            <w:pPr>
              <w:spacing w:after="0"/>
              <w:jc w:val="center"/>
              <w:rPr>
                <w:rFonts w:ascii="Arial" w:eastAsia="Times New Roman" w:hAnsi="Arial" w:cs="Arial"/>
                <w:sz w:val="20"/>
                <w:szCs w:val="20"/>
              </w:rPr>
            </w:pPr>
            <w:r>
              <w:rPr>
                <w:rFonts w:ascii="Arial" w:eastAsia="Times New Roman" w:hAnsi="Arial" w:cs="Arial"/>
                <w:sz w:val="20"/>
                <w:szCs w:val="20"/>
              </w:rPr>
              <w:t>0.46</w:t>
            </w:r>
          </w:p>
        </w:tc>
      </w:tr>
      <w:tr w:rsidR="00AF4AD9" w:rsidRPr="00515F9C" w14:paraId="1729E512" w14:textId="77777777" w:rsidTr="00C13144">
        <w:trPr>
          <w:trHeight w:val="35"/>
        </w:trPr>
        <w:tc>
          <w:tcPr>
            <w:tcW w:w="3374" w:type="dxa"/>
            <w:shd w:val="clear" w:color="auto" w:fill="auto"/>
            <w:noWrap/>
            <w:vAlign w:val="center"/>
            <w:hideMark/>
          </w:tcPr>
          <w:p w14:paraId="572CEBF6" w14:textId="7CA3788E" w:rsidR="00AF4AD9" w:rsidRPr="00515F9C" w:rsidRDefault="00442E65" w:rsidP="00AD7EBB">
            <w:pPr>
              <w:spacing w:after="0"/>
              <w:rPr>
                <w:rFonts w:ascii="Arial" w:eastAsia="Times New Roman" w:hAnsi="Arial" w:cs="Arial"/>
                <w:sz w:val="20"/>
                <w:szCs w:val="20"/>
              </w:rPr>
            </w:pPr>
            <w:r w:rsidRPr="00442E65">
              <w:rPr>
                <w:rFonts w:ascii="Arial" w:eastAsia="Times New Roman" w:hAnsi="Arial" w:cs="Arial"/>
                <w:i/>
                <w:sz w:val="20"/>
                <w:szCs w:val="20"/>
              </w:rPr>
              <w:t>W’</w:t>
            </w:r>
            <w:r w:rsidR="00AF4AD9" w:rsidRPr="00515F9C">
              <w:rPr>
                <w:rFonts w:ascii="Arial" w:eastAsia="Times New Roman" w:hAnsi="Arial" w:cs="Arial"/>
                <w:sz w:val="20"/>
                <w:szCs w:val="20"/>
              </w:rPr>
              <w:t xml:space="preserve"> (%)</w:t>
            </w:r>
          </w:p>
        </w:tc>
        <w:tc>
          <w:tcPr>
            <w:tcW w:w="1685" w:type="dxa"/>
            <w:shd w:val="clear" w:color="auto" w:fill="auto"/>
            <w:noWrap/>
            <w:vAlign w:val="center"/>
            <w:hideMark/>
          </w:tcPr>
          <w:p w14:paraId="71653333" w14:textId="77777777" w:rsidR="00AF4AD9" w:rsidRPr="00515F9C" w:rsidRDefault="00AF4AD9" w:rsidP="00AD7EBB">
            <w:pPr>
              <w:spacing w:after="0"/>
              <w:jc w:val="center"/>
              <w:rPr>
                <w:rFonts w:ascii="Arial" w:eastAsia="Times New Roman" w:hAnsi="Arial" w:cs="Arial"/>
                <w:sz w:val="20"/>
                <w:szCs w:val="20"/>
              </w:rPr>
            </w:pPr>
            <w:r w:rsidRPr="00515F9C">
              <w:rPr>
                <w:rFonts w:ascii="Arial" w:eastAsia="Times New Roman" w:hAnsi="Arial" w:cs="Arial"/>
                <w:sz w:val="20"/>
                <w:szCs w:val="20"/>
              </w:rPr>
              <w:t>20 ± 12</w:t>
            </w:r>
          </w:p>
        </w:tc>
        <w:tc>
          <w:tcPr>
            <w:tcW w:w="1734" w:type="dxa"/>
            <w:vAlign w:val="center"/>
          </w:tcPr>
          <w:p w14:paraId="526A2EE0" w14:textId="77777777" w:rsidR="00AF4AD9" w:rsidRPr="00515F9C" w:rsidRDefault="00AF4AD9" w:rsidP="00AD7EBB">
            <w:pPr>
              <w:spacing w:after="0"/>
              <w:jc w:val="center"/>
              <w:rPr>
                <w:rFonts w:ascii="Arial" w:eastAsia="Times New Roman" w:hAnsi="Arial" w:cs="Arial"/>
                <w:sz w:val="20"/>
                <w:szCs w:val="20"/>
              </w:rPr>
            </w:pPr>
            <w:r w:rsidRPr="00515F9C">
              <w:rPr>
                <w:rFonts w:ascii="Arial" w:eastAsia="Times New Roman" w:hAnsi="Arial" w:cs="Arial"/>
                <w:sz w:val="20"/>
                <w:szCs w:val="20"/>
              </w:rPr>
              <w:t>17 ± 6</w:t>
            </w:r>
          </w:p>
        </w:tc>
        <w:tc>
          <w:tcPr>
            <w:tcW w:w="1734" w:type="dxa"/>
            <w:shd w:val="clear" w:color="auto" w:fill="auto"/>
            <w:noWrap/>
            <w:vAlign w:val="center"/>
            <w:hideMark/>
          </w:tcPr>
          <w:p w14:paraId="4E953140" w14:textId="77777777" w:rsidR="00AF4AD9" w:rsidRPr="00515F9C" w:rsidRDefault="00AF4AD9" w:rsidP="00AD7EBB">
            <w:pPr>
              <w:spacing w:after="0"/>
              <w:jc w:val="center"/>
              <w:rPr>
                <w:rFonts w:ascii="Arial" w:eastAsia="Times New Roman" w:hAnsi="Arial" w:cs="Arial"/>
                <w:sz w:val="20"/>
                <w:szCs w:val="20"/>
              </w:rPr>
            </w:pPr>
            <w:r w:rsidRPr="00515F9C">
              <w:rPr>
                <w:rFonts w:ascii="Arial" w:eastAsia="Times New Roman" w:hAnsi="Arial" w:cs="Arial"/>
                <w:sz w:val="20"/>
                <w:szCs w:val="20"/>
              </w:rPr>
              <w:t>-3 ± 9</w:t>
            </w:r>
          </w:p>
        </w:tc>
        <w:tc>
          <w:tcPr>
            <w:tcW w:w="1591" w:type="dxa"/>
            <w:vAlign w:val="center"/>
          </w:tcPr>
          <w:p w14:paraId="4C8F30FA" w14:textId="77777777" w:rsidR="00AF4AD9" w:rsidRPr="00515F9C" w:rsidRDefault="00AF4AD9" w:rsidP="00AD7EBB">
            <w:pPr>
              <w:spacing w:after="0"/>
              <w:jc w:val="center"/>
              <w:rPr>
                <w:rFonts w:ascii="Arial" w:eastAsia="Times New Roman" w:hAnsi="Arial" w:cs="Arial"/>
                <w:sz w:val="20"/>
                <w:szCs w:val="20"/>
              </w:rPr>
            </w:pPr>
            <w:r w:rsidRPr="00515F9C">
              <w:rPr>
                <w:rFonts w:ascii="Arial" w:eastAsia="Times New Roman" w:hAnsi="Arial" w:cs="Arial"/>
                <w:sz w:val="20"/>
                <w:szCs w:val="20"/>
              </w:rPr>
              <w:t>0.116</w:t>
            </w:r>
          </w:p>
        </w:tc>
        <w:tc>
          <w:tcPr>
            <w:tcW w:w="1591" w:type="dxa"/>
          </w:tcPr>
          <w:p w14:paraId="2C56C0A9" w14:textId="77777777" w:rsidR="00AF4AD9" w:rsidRPr="00515F9C" w:rsidRDefault="00B16954" w:rsidP="00AD7EBB">
            <w:pPr>
              <w:spacing w:after="0"/>
              <w:jc w:val="center"/>
              <w:rPr>
                <w:rFonts w:ascii="Arial" w:eastAsia="Times New Roman" w:hAnsi="Arial" w:cs="Arial"/>
                <w:sz w:val="20"/>
                <w:szCs w:val="20"/>
              </w:rPr>
            </w:pPr>
            <w:r>
              <w:rPr>
                <w:rFonts w:ascii="Arial" w:eastAsia="Times New Roman" w:hAnsi="Arial" w:cs="Arial"/>
                <w:sz w:val="20"/>
                <w:szCs w:val="20"/>
              </w:rPr>
              <w:t>0.37</w:t>
            </w:r>
          </w:p>
        </w:tc>
      </w:tr>
      <w:tr w:rsidR="00B16954" w:rsidRPr="00515F9C" w14:paraId="51793A5C" w14:textId="77777777" w:rsidTr="00C13144">
        <w:trPr>
          <w:trHeight w:val="35"/>
        </w:trPr>
        <w:tc>
          <w:tcPr>
            <w:tcW w:w="3374" w:type="dxa"/>
            <w:shd w:val="clear" w:color="auto" w:fill="auto"/>
            <w:noWrap/>
            <w:vAlign w:val="center"/>
            <w:hideMark/>
          </w:tcPr>
          <w:p w14:paraId="3D459691" w14:textId="77777777" w:rsidR="00B16954" w:rsidRPr="00515F9C" w:rsidRDefault="00B16954" w:rsidP="00B16954">
            <w:pPr>
              <w:spacing w:after="0" w:line="240" w:lineRule="auto"/>
              <w:rPr>
                <w:rFonts w:ascii="Arial" w:eastAsia="Times New Roman" w:hAnsi="Arial" w:cs="Arial"/>
                <w:sz w:val="20"/>
                <w:szCs w:val="20"/>
              </w:rPr>
            </w:pPr>
            <w:r w:rsidRPr="00515F9C">
              <w:rPr>
                <w:rFonts w:ascii="Arial" w:eastAsia="Times New Roman" w:hAnsi="Arial" w:cs="Arial"/>
                <w:sz w:val="20"/>
                <w:szCs w:val="20"/>
              </w:rPr>
              <w:t xml:space="preserve">Acc </w:t>
            </w:r>
            <w:r>
              <w:rPr>
                <w:rFonts w:ascii="Arial" w:eastAsia="Times New Roman" w:hAnsi="Arial" w:cs="Arial"/>
                <w:sz w:val="20"/>
                <w:szCs w:val="20"/>
              </w:rPr>
              <w:t>O</w:t>
            </w:r>
            <w:r w:rsidRPr="002B51F8">
              <w:rPr>
                <w:rFonts w:ascii="Arial" w:eastAsia="Times New Roman" w:hAnsi="Arial" w:cs="Arial"/>
                <w:sz w:val="20"/>
                <w:szCs w:val="20"/>
                <w:vertAlign w:val="subscript"/>
              </w:rPr>
              <w:t>2</w:t>
            </w:r>
            <w:r w:rsidRPr="00515F9C">
              <w:rPr>
                <w:rFonts w:ascii="Arial" w:eastAsia="Times New Roman" w:hAnsi="Arial" w:cs="Arial"/>
                <w:sz w:val="20"/>
                <w:szCs w:val="20"/>
              </w:rPr>
              <w:t xml:space="preserve"> demand (L)</w:t>
            </w:r>
          </w:p>
        </w:tc>
        <w:tc>
          <w:tcPr>
            <w:tcW w:w="1685" w:type="dxa"/>
            <w:shd w:val="clear" w:color="auto" w:fill="auto"/>
            <w:noWrap/>
            <w:vAlign w:val="center"/>
          </w:tcPr>
          <w:p w14:paraId="31AE06E7" w14:textId="77777777" w:rsidR="00B16954" w:rsidRPr="00515F9C" w:rsidRDefault="00B16954" w:rsidP="00B16954">
            <w:pPr>
              <w:spacing w:after="0"/>
              <w:jc w:val="center"/>
              <w:rPr>
                <w:rFonts w:ascii="Arial" w:eastAsia="Times New Roman" w:hAnsi="Arial" w:cs="Arial"/>
                <w:sz w:val="20"/>
                <w:szCs w:val="20"/>
              </w:rPr>
            </w:pPr>
            <w:r w:rsidRPr="00515F9C">
              <w:rPr>
                <w:rFonts w:ascii="Arial" w:eastAsia="Times New Roman" w:hAnsi="Arial" w:cs="Arial"/>
                <w:sz w:val="20"/>
                <w:szCs w:val="20"/>
              </w:rPr>
              <w:t>14.08 ± 4.14</w:t>
            </w:r>
          </w:p>
        </w:tc>
        <w:tc>
          <w:tcPr>
            <w:tcW w:w="1734" w:type="dxa"/>
            <w:vAlign w:val="center"/>
          </w:tcPr>
          <w:p w14:paraId="7C4B97AB" w14:textId="77777777" w:rsidR="00B16954" w:rsidRPr="00515F9C" w:rsidRDefault="00B16954" w:rsidP="00B16954">
            <w:pPr>
              <w:spacing w:after="0"/>
              <w:jc w:val="center"/>
              <w:rPr>
                <w:rFonts w:ascii="Arial" w:eastAsia="Times New Roman" w:hAnsi="Arial" w:cs="Arial"/>
                <w:sz w:val="20"/>
                <w:szCs w:val="20"/>
              </w:rPr>
            </w:pPr>
            <w:r w:rsidRPr="00515F9C">
              <w:rPr>
                <w:rFonts w:ascii="Arial" w:eastAsia="Times New Roman" w:hAnsi="Arial" w:cs="Arial"/>
                <w:sz w:val="20"/>
                <w:szCs w:val="20"/>
              </w:rPr>
              <w:t>15.55 ± 2.14</w:t>
            </w:r>
          </w:p>
        </w:tc>
        <w:tc>
          <w:tcPr>
            <w:tcW w:w="1734" w:type="dxa"/>
            <w:shd w:val="clear" w:color="auto" w:fill="auto"/>
            <w:noWrap/>
            <w:vAlign w:val="center"/>
            <w:hideMark/>
          </w:tcPr>
          <w:p w14:paraId="7B066D75" w14:textId="77777777" w:rsidR="00B16954" w:rsidRPr="00515F9C" w:rsidRDefault="00B16954" w:rsidP="00B16954">
            <w:pPr>
              <w:spacing w:after="0"/>
              <w:jc w:val="center"/>
              <w:rPr>
                <w:rFonts w:ascii="Arial" w:eastAsia="Times New Roman" w:hAnsi="Arial" w:cs="Arial"/>
                <w:sz w:val="20"/>
                <w:szCs w:val="20"/>
              </w:rPr>
            </w:pPr>
            <w:r w:rsidRPr="00515F9C">
              <w:rPr>
                <w:rFonts w:ascii="Arial" w:eastAsia="Times New Roman" w:hAnsi="Arial" w:cs="Arial"/>
                <w:sz w:val="20"/>
                <w:szCs w:val="20"/>
              </w:rPr>
              <w:t>1.48 ± 3.56</w:t>
            </w:r>
          </w:p>
        </w:tc>
        <w:tc>
          <w:tcPr>
            <w:tcW w:w="1591" w:type="dxa"/>
            <w:vAlign w:val="center"/>
          </w:tcPr>
          <w:p w14:paraId="40A228E6" w14:textId="77777777" w:rsidR="00B16954" w:rsidRPr="00515F9C" w:rsidRDefault="00B16954" w:rsidP="00B16954">
            <w:pPr>
              <w:spacing w:after="0"/>
              <w:jc w:val="center"/>
              <w:rPr>
                <w:rFonts w:ascii="Arial" w:eastAsia="Times New Roman" w:hAnsi="Arial" w:cs="Arial"/>
                <w:sz w:val="20"/>
                <w:szCs w:val="20"/>
              </w:rPr>
            </w:pPr>
            <w:r w:rsidRPr="00515F9C">
              <w:rPr>
                <w:rFonts w:ascii="Arial" w:eastAsia="Times New Roman" w:hAnsi="Arial" w:cs="Arial"/>
                <w:sz w:val="20"/>
                <w:szCs w:val="20"/>
              </w:rPr>
              <w:t>0.071</w:t>
            </w:r>
          </w:p>
        </w:tc>
        <w:tc>
          <w:tcPr>
            <w:tcW w:w="1591" w:type="dxa"/>
            <w:vAlign w:val="bottom"/>
          </w:tcPr>
          <w:p w14:paraId="2807E216" w14:textId="77777777" w:rsidR="00B16954" w:rsidRPr="00515F9C" w:rsidRDefault="00B16954" w:rsidP="00B16954">
            <w:pPr>
              <w:spacing w:after="0"/>
              <w:jc w:val="center"/>
              <w:rPr>
                <w:rFonts w:ascii="Arial" w:eastAsia="Times New Roman" w:hAnsi="Arial" w:cs="Arial"/>
                <w:sz w:val="20"/>
                <w:szCs w:val="20"/>
              </w:rPr>
            </w:pPr>
            <w:r>
              <w:rPr>
                <w:rFonts w:ascii="Arial" w:hAnsi="Arial" w:cs="Arial"/>
                <w:color w:val="000000"/>
                <w:sz w:val="20"/>
                <w:szCs w:val="20"/>
              </w:rPr>
              <w:t>0.47</w:t>
            </w:r>
          </w:p>
        </w:tc>
      </w:tr>
      <w:tr w:rsidR="00B16954" w:rsidRPr="00515F9C" w14:paraId="139CD57F" w14:textId="77777777" w:rsidTr="00C13144">
        <w:trPr>
          <w:trHeight w:val="35"/>
        </w:trPr>
        <w:tc>
          <w:tcPr>
            <w:tcW w:w="3374" w:type="dxa"/>
            <w:shd w:val="clear" w:color="auto" w:fill="auto"/>
            <w:noWrap/>
            <w:vAlign w:val="center"/>
            <w:hideMark/>
          </w:tcPr>
          <w:p w14:paraId="32C0C97E" w14:textId="77777777" w:rsidR="00B16954" w:rsidRPr="00515F9C" w:rsidRDefault="00B16954" w:rsidP="00B16954">
            <w:pPr>
              <w:spacing w:after="0" w:line="240" w:lineRule="auto"/>
              <w:rPr>
                <w:rFonts w:ascii="Arial" w:eastAsia="Times New Roman" w:hAnsi="Arial" w:cs="Arial"/>
                <w:sz w:val="20"/>
                <w:szCs w:val="20"/>
              </w:rPr>
            </w:pPr>
            <w:r w:rsidRPr="00515F9C">
              <w:rPr>
                <w:rFonts w:ascii="Arial" w:eastAsia="Times New Roman" w:hAnsi="Arial" w:cs="Arial"/>
                <w:sz w:val="20"/>
                <w:szCs w:val="20"/>
              </w:rPr>
              <w:t xml:space="preserve">Acc </w:t>
            </w:r>
            <w:r>
              <w:rPr>
                <w:rFonts w:ascii="Arial" w:eastAsia="Times New Roman" w:hAnsi="Arial" w:cs="Arial"/>
                <w:sz w:val="20"/>
                <w:szCs w:val="20"/>
              </w:rPr>
              <w:t>O</w:t>
            </w:r>
            <w:r w:rsidRPr="002B51F8">
              <w:rPr>
                <w:rFonts w:ascii="Arial" w:eastAsia="Times New Roman" w:hAnsi="Arial" w:cs="Arial"/>
                <w:sz w:val="20"/>
                <w:szCs w:val="20"/>
                <w:vertAlign w:val="subscript"/>
              </w:rPr>
              <w:t>2</w:t>
            </w:r>
            <w:r w:rsidRPr="00515F9C">
              <w:rPr>
                <w:rFonts w:ascii="Arial" w:eastAsia="Times New Roman" w:hAnsi="Arial" w:cs="Arial"/>
                <w:sz w:val="20"/>
                <w:szCs w:val="20"/>
              </w:rPr>
              <w:t xml:space="preserve"> uptake (L)</w:t>
            </w:r>
          </w:p>
        </w:tc>
        <w:tc>
          <w:tcPr>
            <w:tcW w:w="1685" w:type="dxa"/>
            <w:shd w:val="clear" w:color="auto" w:fill="auto"/>
            <w:noWrap/>
            <w:vAlign w:val="center"/>
          </w:tcPr>
          <w:p w14:paraId="28FEBA18" w14:textId="77777777" w:rsidR="00B16954" w:rsidRPr="00515F9C" w:rsidRDefault="00B16954" w:rsidP="00B16954">
            <w:pPr>
              <w:spacing w:after="0"/>
              <w:jc w:val="center"/>
              <w:rPr>
                <w:rFonts w:ascii="Arial" w:eastAsia="Times New Roman" w:hAnsi="Arial" w:cs="Arial"/>
                <w:sz w:val="20"/>
                <w:szCs w:val="20"/>
              </w:rPr>
            </w:pPr>
            <w:r w:rsidRPr="00515F9C">
              <w:rPr>
                <w:rFonts w:ascii="Arial" w:eastAsia="Times New Roman" w:hAnsi="Arial" w:cs="Arial"/>
                <w:sz w:val="20"/>
                <w:szCs w:val="20"/>
              </w:rPr>
              <w:t>9.90 ± 3.46</w:t>
            </w:r>
          </w:p>
        </w:tc>
        <w:tc>
          <w:tcPr>
            <w:tcW w:w="1734" w:type="dxa"/>
            <w:vAlign w:val="center"/>
          </w:tcPr>
          <w:p w14:paraId="4F3603F5" w14:textId="77777777" w:rsidR="00B16954" w:rsidRPr="00515F9C" w:rsidRDefault="00B16954" w:rsidP="00B16954">
            <w:pPr>
              <w:spacing w:after="0"/>
              <w:jc w:val="center"/>
              <w:rPr>
                <w:rFonts w:ascii="Arial" w:eastAsia="Times New Roman" w:hAnsi="Arial" w:cs="Arial"/>
                <w:sz w:val="20"/>
                <w:szCs w:val="20"/>
              </w:rPr>
            </w:pPr>
            <w:r w:rsidRPr="00515F9C">
              <w:rPr>
                <w:rFonts w:ascii="Arial" w:eastAsia="Times New Roman" w:hAnsi="Arial" w:cs="Arial"/>
                <w:sz w:val="20"/>
                <w:szCs w:val="20"/>
              </w:rPr>
              <w:t>11.87 ± 1.48</w:t>
            </w:r>
          </w:p>
        </w:tc>
        <w:tc>
          <w:tcPr>
            <w:tcW w:w="1734" w:type="dxa"/>
            <w:shd w:val="clear" w:color="auto" w:fill="auto"/>
            <w:noWrap/>
            <w:vAlign w:val="center"/>
          </w:tcPr>
          <w:p w14:paraId="6642B4A7" w14:textId="77777777" w:rsidR="00B16954" w:rsidRPr="00515F9C" w:rsidRDefault="00B16954" w:rsidP="00B16954">
            <w:pPr>
              <w:spacing w:after="0"/>
              <w:jc w:val="center"/>
              <w:rPr>
                <w:rFonts w:ascii="Arial" w:eastAsia="Times New Roman" w:hAnsi="Arial" w:cs="Arial"/>
                <w:sz w:val="20"/>
                <w:szCs w:val="20"/>
              </w:rPr>
            </w:pPr>
            <w:r w:rsidRPr="00515F9C">
              <w:rPr>
                <w:rFonts w:ascii="Arial" w:eastAsia="Times New Roman" w:hAnsi="Arial" w:cs="Arial"/>
                <w:sz w:val="20"/>
                <w:szCs w:val="20"/>
              </w:rPr>
              <w:t>1.97 ± 3.34</w:t>
            </w:r>
          </w:p>
        </w:tc>
        <w:tc>
          <w:tcPr>
            <w:tcW w:w="1591" w:type="dxa"/>
            <w:vAlign w:val="center"/>
          </w:tcPr>
          <w:p w14:paraId="28196507" w14:textId="77777777" w:rsidR="00B16954" w:rsidRPr="00515F9C" w:rsidRDefault="00B16954" w:rsidP="00B16954">
            <w:pPr>
              <w:spacing w:after="0"/>
              <w:jc w:val="center"/>
              <w:rPr>
                <w:rFonts w:ascii="Arial" w:eastAsia="Times New Roman" w:hAnsi="Arial" w:cs="Arial"/>
                <w:sz w:val="20"/>
                <w:szCs w:val="20"/>
              </w:rPr>
            </w:pPr>
            <w:r w:rsidRPr="00515F9C">
              <w:rPr>
                <w:rFonts w:ascii="Arial" w:eastAsia="Times New Roman" w:hAnsi="Arial" w:cs="Arial"/>
                <w:sz w:val="20"/>
                <w:szCs w:val="20"/>
              </w:rPr>
              <w:t>0.013</w:t>
            </w:r>
          </w:p>
        </w:tc>
        <w:tc>
          <w:tcPr>
            <w:tcW w:w="1591" w:type="dxa"/>
            <w:vAlign w:val="bottom"/>
          </w:tcPr>
          <w:p w14:paraId="714588C5" w14:textId="77777777" w:rsidR="00B16954" w:rsidRPr="00515F9C" w:rsidRDefault="00B16954" w:rsidP="00B16954">
            <w:pPr>
              <w:spacing w:after="0"/>
              <w:jc w:val="center"/>
              <w:rPr>
                <w:rFonts w:ascii="Arial" w:eastAsia="Times New Roman" w:hAnsi="Arial" w:cs="Arial"/>
                <w:sz w:val="20"/>
                <w:szCs w:val="20"/>
              </w:rPr>
            </w:pPr>
            <w:r>
              <w:rPr>
                <w:rFonts w:ascii="Arial" w:hAnsi="Arial" w:cs="Arial"/>
                <w:color w:val="000000"/>
                <w:sz w:val="20"/>
                <w:szCs w:val="20"/>
              </w:rPr>
              <w:t>0.80</w:t>
            </w:r>
          </w:p>
        </w:tc>
      </w:tr>
      <w:tr w:rsidR="00B16954" w:rsidRPr="00515F9C" w14:paraId="42774CA0" w14:textId="77777777" w:rsidTr="00C13144">
        <w:trPr>
          <w:trHeight w:val="35"/>
        </w:trPr>
        <w:tc>
          <w:tcPr>
            <w:tcW w:w="3374" w:type="dxa"/>
            <w:shd w:val="clear" w:color="auto" w:fill="auto"/>
            <w:noWrap/>
            <w:vAlign w:val="center"/>
            <w:hideMark/>
          </w:tcPr>
          <w:p w14:paraId="02B71A38" w14:textId="77777777" w:rsidR="00B16954" w:rsidRPr="00515F9C" w:rsidRDefault="00B16954" w:rsidP="00B16954">
            <w:pPr>
              <w:spacing w:after="0" w:line="240" w:lineRule="auto"/>
              <w:rPr>
                <w:rFonts w:ascii="Arial" w:eastAsia="Times New Roman" w:hAnsi="Arial" w:cs="Arial"/>
                <w:sz w:val="20"/>
                <w:szCs w:val="20"/>
              </w:rPr>
            </w:pPr>
            <w:r w:rsidRPr="00515F9C">
              <w:rPr>
                <w:rFonts w:ascii="Arial" w:eastAsia="Times New Roman" w:hAnsi="Arial" w:cs="Arial"/>
                <w:sz w:val="20"/>
                <w:szCs w:val="20"/>
              </w:rPr>
              <w:t>AOD (L)</w:t>
            </w:r>
          </w:p>
        </w:tc>
        <w:tc>
          <w:tcPr>
            <w:tcW w:w="1685" w:type="dxa"/>
            <w:shd w:val="clear" w:color="auto" w:fill="auto"/>
            <w:noWrap/>
            <w:vAlign w:val="center"/>
            <w:hideMark/>
          </w:tcPr>
          <w:p w14:paraId="457588D8" w14:textId="77777777" w:rsidR="00B16954" w:rsidRPr="00515F9C" w:rsidRDefault="00B16954" w:rsidP="00B16954">
            <w:pPr>
              <w:spacing w:after="0"/>
              <w:jc w:val="center"/>
              <w:rPr>
                <w:rFonts w:ascii="Arial" w:eastAsia="Times New Roman" w:hAnsi="Arial" w:cs="Arial"/>
                <w:sz w:val="20"/>
                <w:szCs w:val="20"/>
              </w:rPr>
            </w:pPr>
            <w:r w:rsidRPr="00515F9C">
              <w:rPr>
                <w:rFonts w:ascii="Arial" w:eastAsia="Times New Roman" w:hAnsi="Arial" w:cs="Arial"/>
                <w:sz w:val="20"/>
                <w:szCs w:val="20"/>
              </w:rPr>
              <w:t>4.18 ± 0.95</w:t>
            </w:r>
          </w:p>
        </w:tc>
        <w:tc>
          <w:tcPr>
            <w:tcW w:w="1734" w:type="dxa"/>
            <w:vAlign w:val="center"/>
          </w:tcPr>
          <w:p w14:paraId="490FB0A5" w14:textId="77777777" w:rsidR="00B16954" w:rsidRPr="00515F9C" w:rsidRDefault="00B16954" w:rsidP="00B16954">
            <w:pPr>
              <w:spacing w:after="0"/>
              <w:jc w:val="center"/>
              <w:rPr>
                <w:rFonts w:ascii="Arial" w:eastAsia="Times New Roman" w:hAnsi="Arial" w:cs="Arial"/>
                <w:sz w:val="20"/>
                <w:szCs w:val="20"/>
              </w:rPr>
            </w:pPr>
            <w:r w:rsidRPr="00515F9C">
              <w:rPr>
                <w:rFonts w:ascii="Arial" w:eastAsia="Times New Roman" w:hAnsi="Arial" w:cs="Arial"/>
                <w:sz w:val="20"/>
                <w:szCs w:val="20"/>
              </w:rPr>
              <w:t>3.68 ± 0.98</w:t>
            </w:r>
          </w:p>
        </w:tc>
        <w:tc>
          <w:tcPr>
            <w:tcW w:w="1734" w:type="dxa"/>
            <w:shd w:val="clear" w:color="auto" w:fill="auto"/>
            <w:noWrap/>
            <w:vAlign w:val="center"/>
            <w:hideMark/>
          </w:tcPr>
          <w:p w14:paraId="79F8832E" w14:textId="77777777" w:rsidR="00B16954" w:rsidRPr="00515F9C" w:rsidRDefault="00B16954" w:rsidP="00B16954">
            <w:pPr>
              <w:spacing w:after="0"/>
              <w:jc w:val="center"/>
              <w:rPr>
                <w:rFonts w:ascii="Arial" w:eastAsia="Times New Roman" w:hAnsi="Arial" w:cs="Arial"/>
                <w:sz w:val="20"/>
                <w:szCs w:val="20"/>
              </w:rPr>
            </w:pPr>
            <w:r w:rsidRPr="00515F9C">
              <w:rPr>
                <w:rFonts w:ascii="Arial" w:eastAsia="Times New Roman" w:hAnsi="Arial" w:cs="Arial"/>
                <w:sz w:val="20"/>
                <w:szCs w:val="20"/>
              </w:rPr>
              <w:t>0.50 ± 0.71</w:t>
            </w:r>
          </w:p>
        </w:tc>
        <w:tc>
          <w:tcPr>
            <w:tcW w:w="1591" w:type="dxa"/>
            <w:vAlign w:val="center"/>
          </w:tcPr>
          <w:p w14:paraId="4DCD625D" w14:textId="77777777" w:rsidR="00B16954" w:rsidRPr="00515F9C" w:rsidRDefault="00B16954" w:rsidP="00B16954">
            <w:pPr>
              <w:spacing w:after="0"/>
              <w:jc w:val="center"/>
              <w:rPr>
                <w:rFonts w:ascii="Arial" w:eastAsia="Times New Roman" w:hAnsi="Arial" w:cs="Arial"/>
                <w:sz w:val="20"/>
                <w:szCs w:val="20"/>
              </w:rPr>
            </w:pPr>
            <w:r w:rsidRPr="00515F9C">
              <w:rPr>
                <w:rFonts w:ascii="Arial" w:eastAsia="Times New Roman" w:hAnsi="Arial" w:cs="Arial"/>
                <w:sz w:val="20"/>
                <w:szCs w:val="20"/>
              </w:rPr>
              <w:t>0.004</w:t>
            </w:r>
          </w:p>
        </w:tc>
        <w:tc>
          <w:tcPr>
            <w:tcW w:w="1591" w:type="dxa"/>
            <w:vAlign w:val="bottom"/>
          </w:tcPr>
          <w:p w14:paraId="5B435DEE" w14:textId="77777777" w:rsidR="00B16954" w:rsidRPr="00515F9C" w:rsidRDefault="00B16954" w:rsidP="00B16954">
            <w:pPr>
              <w:spacing w:after="0"/>
              <w:jc w:val="center"/>
              <w:rPr>
                <w:rFonts w:ascii="Arial" w:eastAsia="Times New Roman" w:hAnsi="Arial" w:cs="Arial"/>
                <w:sz w:val="20"/>
                <w:szCs w:val="20"/>
              </w:rPr>
            </w:pPr>
            <w:r>
              <w:rPr>
                <w:rFonts w:ascii="Arial" w:hAnsi="Arial" w:cs="Arial"/>
                <w:color w:val="000000"/>
                <w:sz w:val="20"/>
                <w:szCs w:val="20"/>
              </w:rPr>
              <w:t>0.51</w:t>
            </w:r>
          </w:p>
        </w:tc>
      </w:tr>
      <w:tr w:rsidR="00AF4AD9" w:rsidRPr="00515F9C" w14:paraId="76873369" w14:textId="77777777" w:rsidTr="00C13144">
        <w:trPr>
          <w:trHeight w:val="35"/>
        </w:trPr>
        <w:tc>
          <w:tcPr>
            <w:tcW w:w="3374" w:type="dxa"/>
            <w:shd w:val="clear" w:color="auto" w:fill="auto"/>
            <w:noWrap/>
            <w:vAlign w:val="center"/>
            <w:hideMark/>
          </w:tcPr>
          <w:p w14:paraId="75C375CE" w14:textId="77777777" w:rsidR="00AF4AD9" w:rsidRPr="00515F9C" w:rsidRDefault="00AF4AD9" w:rsidP="00AD7EBB">
            <w:pPr>
              <w:spacing w:after="0"/>
              <w:rPr>
                <w:rFonts w:ascii="Arial" w:eastAsia="Times New Roman" w:hAnsi="Arial" w:cs="Arial"/>
                <w:sz w:val="20"/>
                <w:szCs w:val="20"/>
              </w:rPr>
            </w:pPr>
            <w:r w:rsidRPr="00515F9C">
              <w:rPr>
                <w:rFonts w:ascii="Arial" w:eastAsia="Times New Roman" w:hAnsi="Arial" w:cs="Arial"/>
                <w:sz w:val="20"/>
                <w:szCs w:val="20"/>
              </w:rPr>
              <w:t>AOD (%)</w:t>
            </w:r>
          </w:p>
        </w:tc>
        <w:tc>
          <w:tcPr>
            <w:tcW w:w="1685" w:type="dxa"/>
            <w:shd w:val="clear" w:color="auto" w:fill="auto"/>
            <w:noWrap/>
            <w:vAlign w:val="center"/>
            <w:hideMark/>
          </w:tcPr>
          <w:p w14:paraId="668B5E50" w14:textId="77777777" w:rsidR="00AF4AD9" w:rsidRPr="00515F9C" w:rsidRDefault="00AF4AD9" w:rsidP="00AD7EBB">
            <w:pPr>
              <w:spacing w:after="0"/>
              <w:jc w:val="center"/>
              <w:rPr>
                <w:rFonts w:ascii="Arial" w:eastAsia="Times New Roman" w:hAnsi="Arial" w:cs="Arial"/>
                <w:sz w:val="20"/>
                <w:szCs w:val="20"/>
              </w:rPr>
            </w:pPr>
            <w:r w:rsidRPr="00515F9C">
              <w:rPr>
                <w:rFonts w:ascii="Arial" w:eastAsia="Times New Roman" w:hAnsi="Arial" w:cs="Arial"/>
                <w:sz w:val="20"/>
                <w:szCs w:val="20"/>
              </w:rPr>
              <w:t>31 ± 7</w:t>
            </w:r>
          </w:p>
        </w:tc>
        <w:tc>
          <w:tcPr>
            <w:tcW w:w="1734" w:type="dxa"/>
            <w:vAlign w:val="center"/>
          </w:tcPr>
          <w:p w14:paraId="0BAE1448" w14:textId="77777777" w:rsidR="00AF4AD9" w:rsidRPr="00515F9C" w:rsidRDefault="00AF4AD9" w:rsidP="00AD7EBB">
            <w:pPr>
              <w:spacing w:after="0"/>
              <w:jc w:val="center"/>
              <w:rPr>
                <w:rFonts w:ascii="Arial" w:eastAsia="Times New Roman" w:hAnsi="Arial" w:cs="Arial"/>
                <w:sz w:val="20"/>
                <w:szCs w:val="20"/>
              </w:rPr>
            </w:pPr>
            <w:r w:rsidRPr="00515F9C">
              <w:rPr>
                <w:rFonts w:ascii="Arial" w:eastAsia="Times New Roman" w:hAnsi="Arial" w:cs="Arial"/>
                <w:sz w:val="20"/>
                <w:szCs w:val="20"/>
              </w:rPr>
              <w:t>23 ± 5</w:t>
            </w:r>
          </w:p>
        </w:tc>
        <w:tc>
          <w:tcPr>
            <w:tcW w:w="1734" w:type="dxa"/>
            <w:shd w:val="clear" w:color="auto" w:fill="auto"/>
            <w:noWrap/>
            <w:vAlign w:val="center"/>
            <w:hideMark/>
          </w:tcPr>
          <w:p w14:paraId="304CD33E" w14:textId="77777777" w:rsidR="00AF4AD9" w:rsidRPr="00515F9C" w:rsidRDefault="00AF4AD9" w:rsidP="00AD7EBB">
            <w:pPr>
              <w:spacing w:after="0"/>
              <w:jc w:val="center"/>
              <w:rPr>
                <w:rFonts w:ascii="Arial" w:eastAsia="Times New Roman" w:hAnsi="Arial" w:cs="Arial"/>
                <w:sz w:val="20"/>
                <w:szCs w:val="20"/>
              </w:rPr>
            </w:pPr>
            <w:r w:rsidRPr="00515F9C">
              <w:rPr>
                <w:rFonts w:ascii="Arial" w:eastAsia="Times New Roman" w:hAnsi="Arial" w:cs="Arial"/>
                <w:sz w:val="20"/>
                <w:szCs w:val="20"/>
              </w:rPr>
              <w:t>8 ± 9</w:t>
            </w:r>
          </w:p>
        </w:tc>
        <w:tc>
          <w:tcPr>
            <w:tcW w:w="1591" w:type="dxa"/>
            <w:vAlign w:val="center"/>
          </w:tcPr>
          <w:p w14:paraId="0E50B723" w14:textId="77777777" w:rsidR="00AF4AD9" w:rsidRPr="00515F9C" w:rsidRDefault="00AF4AD9" w:rsidP="00AD7EBB">
            <w:pPr>
              <w:spacing w:after="0"/>
              <w:jc w:val="center"/>
              <w:rPr>
                <w:rFonts w:ascii="Arial" w:eastAsia="Times New Roman" w:hAnsi="Arial" w:cs="Arial"/>
                <w:sz w:val="20"/>
                <w:szCs w:val="20"/>
              </w:rPr>
            </w:pPr>
            <w:r w:rsidRPr="00515F9C">
              <w:rPr>
                <w:rFonts w:ascii="Arial" w:eastAsia="Times New Roman" w:hAnsi="Arial" w:cs="Arial"/>
                <w:sz w:val="20"/>
                <w:szCs w:val="20"/>
              </w:rPr>
              <w:t>0.001</w:t>
            </w:r>
          </w:p>
        </w:tc>
        <w:tc>
          <w:tcPr>
            <w:tcW w:w="1591" w:type="dxa"/>
          </w:tcPr>
          <w:p w14:paraId="498E6360" w14:textId="77777777" w:rsidR="00AF4AD9" w:rsidRPr="00515F9C" w:rsidRDefault="00B16954" w:rsidP="00AD7EBB">
            <w:pPr>
              <w:spacing w:after="0"/>
              <w:jc w:val="center"/>
              <w:rPr>
                <w:rFonts w:ascii="Arial" w:eastAsia="Times New Roman" w:hAnsi="Arial" w:cs="Arial"/>
                <w:sz w:val="20"/>
                <w:szCs w:val="20"/>
              </w:rPr>
            </w:pPr>
            <w:r>
              <w:rPr>
                <w:rFonts w:ascii="Arial" w:eastAsia="Times New Roman" w:hAnsi="Arial" w:cs="Arial"/>
                <w:sz w:val="20"/>
                <w:szCs w:val="20"/>
              </w:rPr>
              <w:t>1.34</w:t>
            </w:r>
          </w:p>
        </w:tc>
      </w:tr>
      <w:tr w:rsidR="00B16954" w:rsidRPr="00515F9C" w14:paraId="4951206E" w14:textId="77777777" w:rsidTr="00C13144">
        <w:trPr>
          <w:trHeight w:val="35"/>
        </w:trPr>
        <w:tc>
          <w:tcPr>
            <w:tcW w:w="3374" w:type="dxa"/>
            <w:shd w:val="clear" w:color="auto" w:fill="auto"/>
            <w:noWrap/>
            <w:vAlign w:val="center"/>
            <w:hideMark/>
          </w:tcPr>
          <w:p w14:paraId="3BCC45AC" w14:textId="77777777" w:rsidR="00B16954" w:rsidRPr="00515F9C" w:rsidRDefault="00B16954" w:rsidP="00B16954">
            <w:pPr>
              <w:spacing w:after="0"/>
              <w:rPr>
                <w:rFonts w:ascii="Arial" w:eastAsia="Times New Roman" w:hAnsi="Arial" w:cs="Arial"/>
                <w:sz w:val="20"/>
                <w:szCs w:val="20"/>
              </w:rPr>
            </w:pPr>
            <w:r>
              <w:rPr>
                <w:rFonts w:ascii="Arial" w:eastAsia="Times New Roman" w:hAnsi="Arial" w:cs="Arial"/>
                <w:sz w:val="20"/>
                <w:szCs w:val="20"/>
              </w:rPr>
              <w:t>End-exercise</w:t>
            </w:r>
            <w:r w:rsidRPr="00515F9C">
              <w:rPr>
                <w:rFonts w:ascii="Arial" w:eastAsia="Times New Roman" w:hAnsi="Arial" w:cs="Arial"/>
                <w:sz w:val="20"/>
                <w:szCs w:val="20"/>
              </w:rPr>
              <w:t xml:space="preserve"> V̇O</w:t>
            </w:r>
            <w:r w:rsidRPr="00515F9C">
              <w:rPr>
                <w:rFonts w:ascii="Arial" w:eastAsia="Times New Roman" w:hAnsi="Arial" w:cs="Arial"/>
                <w:sz w:val="20"/>
                <w:szCs w:val="20"/>
                <w:vertAlign w:val="subscript"/>
              </w:rPr>
              <w:t>2</w:t>
            </w:r>
            <w:r w:rsidRPr="00515F9C">
              <w:rPr>
                <w:rFonts w:ascii="Arial" w:eastAsia="Times New Roman" w:hAnsi="Arial" w:cs="Arial"/>
                <w:sz w:val="20"/>
                <w:szCs w:val="20"/>
              </w:rPr>
              <w:t xml:space="preserve"> (L∙min</w:t>
            </w:r>
            <w:r w:rsidRPr="00515F9C">
              <w:rPr>
                <w:rFonts w:ascii="Arial" w:eastAsia="Times New Roman" w:hAnsi="Arial" w:cs="Arial"/>
                <w:sz w:val="20"/>
                <w:szCs w:val="20"/>
                <w:vertAlign w:val="superscript"/>
              </w:rPr>
              <w:t>-1</w:t>
            </w:r>
            <w:r w:rsidRPr="00515F9C">
              <w:rPr>
                <w:rFonts w:ascii="Arial" w:eastAsia="Times New Roman" w:hAnsi="Arial" w:cs="Arial"/>
                <w:sz w:val="20"/>
                <w:szCs w:val="20"/>
              </w:rPr>
              <w:t>)</w:t>
            </w:r>
          </w:p>
        </w:tc>
        <w:tc>
          <w:tcPr>
            <w:tcW w:w="1685" w:type="dxa"/>
            <w:shd w:val="clear" w:color="auto" w:fill="auto"/>
            <w:noWrap/>
            <w:vAlign w:val="center"/>
            <w:hideMark/>
          </w:tcPr>
          <w:p w14:paraId="26999B26" w14:textId="77777777" w:rsidR="00B16954" w:rsidRPr="00515F9C" w:rsidRDefault="00B16954" w:rsidP="00B16954">
            <w:pPr>
              <w:spacing w:after="0"/>
              <w:jc w:val="center"/>
              <w:rPr>
                <w:rFonts w:ascii="Arial" w:eastAsia="Times New Roman" w:hAnsi="Arial" w:cs="Arial"/>
                <w:sz w:val="20"/>
                <w:szCs w:val="20"/>
              </w:rPr>
            </w:pPr>
            <w:r w:rsidRPr="00515F9C">
              <w:rPr>
                <w:rFonts w:ascii="Arial" w:eastAsia="Times New Roman" w:hAnsi="Arial" w:cs="Arial"/>
                <w:sz w:val="20"/>
                <w:szCs w:val="20"/>
              </w:rPr>
              <w:t>4.29 ± 0.63</w:t>
            </w:r>
          </w:p>
        </w:tc>
        <w:tc>
          <w:tcPr>
            <w:tcW w:w="1734" w:type="dxa"/>
            <w:vAlign w:val="center"/>
          </w:tcPr>
          <w:p w14:paraId="6DE1B51A" w14:textId="77777777" w:rsidR="00B16954" w:rsidRPr="000B2D49" w:rsidRDefault="00B16954" w:rsidP="00B16954">
            <w:pPr>
              <w:spacing w:after="0"/>
              <w:jc w:val="center"/>
              <w:rPr>
                <w:rFonts w:ascii="Arial" w:eastAsia="Times New Roman" w:hAnsi="Arial" w:cs="Arial"/>
                <w:color w:val="000000" w:themeColor="text1"/>
                <w:sz w:val="20"/>
                <w:szCs w:val="20"/>
              </w:rPr>
            </w:pPr>
            <w:r w:rsidRPr="000B2D49">
              <w:rPr>
                <w:rFonts w:ascii="Arial" w:eastAsia="Times New Roman" w:hAnsi="Arial" w:cs="Arial"/>
                <w:color w:val="000000" w:themeColor="text1"/>
                <w:sz w:val="20"/>
                <w:szCs w:val="20"/>
              </w:rPr>
              <w:t>4.48 ± 0.61</w:t>
            </w:r>
          </w:p>
        </w:tc>
        <w:tc>
          <w:tcPr>
            <w:tcW w:w="1734" w:type="dxa"/>
            <w:shd w:val="clear" w:color="auto" w:fill="auto"/>
            <w:noWrap/>
            <w:vAlign w:val="center"/>
            <w:hideMark/>
          </w:tcPr>
          <w:p w14:paraId="06ED9E69" w14:textId="77777777" w:rsidR="00B16954" w:rsidRPr="000B2D49" w:rsidRDefault="00B16954" w:rsidP="00B16954">
            <w:pPr>
              <w:spacing w:after="0"/>
              <w:jc w:val="center"/>
              <w:rPr>
                <w:rFonts w:ascii="Arial" w:eastAsia="Times New Roman" w:hAnsi="Arial" w:cs="Arial"/>
                <w:color w:val="000000" w:themeColor="text1"/>
                <w:sz w:val="20"/>
                <w:szCs w:val="20"/>
              </w:rPr>
            </w:pPr>
            <w:r w:rsidRPr="000B2D49">
              <w:rPr>
                <w:rFonts w:ascii="Arial" w:eastAsia="Times New Roman" w:hAnsi="Arial" w:cs="Arial"/>
                <w:color w:val="000000" w:themeColor="text1"/>
                <w:sz w:val="20"/>
                <w:szCs w:val="20"/>
              </w:rPr>
              <w:t>-0.20 ± 0.25</w:t>
            </w:r>
          </w:p>
        </w:tc>
        <w:tc>
          <w:tcPr>
            <w:tcW w:w="1591" w:type="dxa"/>
            <w:vAlign w:val="center"/>
          </w:tcPr>
          <w:p w14:paraId="64E2CE46" w14:textId="77777777" w:rsidR="00B16954" w:rsidRPr="000B2D49" w:rsidRDefault="00B16954" w:rsidP="00B16954">
            <w:pPr>
              <w:spacing w:after="0"/>
              <w:jc w:val="center"/>
              <w:rPr>
                <w:rFonts w:ascii="Arial" w:eastAsia="Times New Roman" w:hAnsi="Arial" w:cs="Arial"/>
                <w:color w:val="000000" w:themeColor="text1"/>
                <w:sz w:val="20"/>
                <w:szCs w:val="20"/>
              </w:rPr>
            </w:pPr>
            <w:r w:rsidRPr="000B2D49">
              <w:rPr>
                <w:rFonts w:ascii="Arial" w:eastAsia="Times New Roman" w:hAnsi="Arial" w:cs="Arial"/>
                <w:color w:val="000000" w:themeColor="text1"/>
                <w:sz w:val="20"/>
                <w:szCs w:val="20"/>
              </w:rPr>
              <w:t>0.002</w:t>
            </w:r>
          </w:p>
        </w:tc>
        <w:tc>
          <w:tcPr>
            <w:tcW w:w="1591" w:type="dxa"/>
            <w:vAlign w:val="bottom"/>
          </w:tcPr>
          <w:p w14:paraId="6C10531B" w14:textId="77777777" w:rsidR="00B16954" w:rsidRPr="000B2D49" w:rsidRDefault="00B16954" w:rsidP="00B16954">
            <w:pPr>
              <w:spacing w:after="0"/>
              <w:jc w:val="center"/>
              <w:rPr>
                <w:rFonts w:ascii="Arial" w:eastAsia="Times New Roman" w:hAnsi="Arial" w:cs="Arial"/>
                <w:color w:val="000000" w:themeColor="text1"/>
                <w:sz w:val="20"/>
                <w:szCs w:val="20"/>
              </w:rPr>
            </w:pPr>
            <w:r>
              <w:rPr>
                <w:rFonts w:ascii="Arial" w:hAnsi="Arial" w:cs="Arial"/>
                <w:color w:val="000000"/>
                <w:sz w:val="20"/>
                <w:szCs w:val="20"/>
              </w:rPr>
              <w:t>0.32</w:t>
            </w:r>
          </w:p>
        </w:tc>
      </w:tr>
      <w:tr w:rsidR="00B16954" w:rsidRPr="00515F9C" w14:paraId="2CBC84E1" w14:textId="77777777" w:rsidTr="00C13144">
        <w:trPr>
          <w:trHeight w:val="35"/>
        </w:trPr>
        <w:tc>
          <w:tcPr>
            <w:tcW w:w="3374" w:type="dxa"/>
            <w:shd w:val="clear" w:color="auto" w:fill="auto"/>
            <w:noWrap/>
            <w:vAlign w:val="center"/>
          </w:tcPr>
          <w:p w14:paraId="4855EBE9" w14:textId="77777777" w:rsidR="00B16954" w:rsidRPr="00515F9C" w:rsidRDefault="00B16954" w:rsidP="00B16954">
            <w:pPr>
              <w:spacing w:after="0" w:line="240" w:lineRule="auto"/>
              <w:rPr>
                <w:rFonts w:ascii="Arial" w:eastAsia="Times New Roman" w:hAnsi="Arial" w:cs="Arial"/>
                <w:sz w:val="20"/>
                <w:szCs w:val="20"/>
              </w:rPr>
            </w:pPr>
            <w:r>
              <w:rPr>
                <w:rFonts w:ascii="Arial" w:eastAsia="Times New Roman" w:hAnsi="Arial" w:cs="Arial"/>
                <w:sz w:val="20"/>
                <w:szCs w:val="20"/>
              </w:rPr>
              <w:t>End-exercise O</w:t>
            </w:r>
            <w:r w:rsidRPr="004802FB">
              <w:rPr>
                <w:rFonts w:ascii="Arial" w:eastAsia="Times New Roman" w:hAnsi="Arial" w:cs="Arial"/>
                <w:sz w:val="20"/>
                <w:szCs w:val="20"/>
                <w:vertAlign w:val="subscript"/>
              </w:rPr>
              <w:t>2</w:t>
            </w:r>
            <w:r>
              <w:rPr>
                <w:rFonts w:ascii="Arial" w:eastAsia="Times New Roman" w:hAnsi="Arial" w:cs="Arial"/>
                <w:sz w:val="20"/>
                <w:szCs w:val="20"/>
              </w:rPr>
              <w:t xml:space="preserve"> demand (</w:t>
            </w:r>
            <w:r w:rsidRPr="00515F9C">
              <w:rPr>
                <w:rFonts w:ascii="Arial" w:eastAsia="Times New Roman" w:hAnsi="Arial" w:cs="Arial"/>
                <w:sz w:val="20"/>
                <w:szCs w:val="20"/>
              </w:rPr>
              <w:t>L∙min</w:t>
            </w:r>
            <w:r w:rsidRPr="00515F9C">
              <w:rPr>
                <w:rFonts w:ascii="Arial" w:eastAsia="Times New Roman" w:hAnsi="Arial" w:cs="Arial"/>
                <w:sz w:val="20"/>
                <w:szCs w:val="20"/>
                <w:vertAlign w:val="superscript"/>
              </w:rPr>
              <w:t>-1</w:t>
            </w:r>
            <w:r>
              <w:rPr>
                <w:rFonts w:ascii="Arial" w:eastAsia="Times New Roman" w:hAnsi="Arial" w:cs="Arial"/>
                <w:sz w:val="20"/>
                <w:szCs w:val="20"/>
              </w:rPr>
              <w:t>)</w:t>
            </w:r>
          </w:p>
        </w:tc>
        <w:tc>
          <w:tcPr>
            <w:tcW w:w="1685" w:type="dxa"/>
            <w:shd w:val="clear" w:color="auto" w:fill="auto"/>
            <w:noWrap/>
            <w:vAlign w:val="center"/>
          </w:tcPr>
          <w:p w14:paraId="23481C38" w14:textId="77777777" w:rsidR="00B16954" w:rsidRPr="00515F9C" w:rsidRDefault="00B16954" w:rsidP="00B16954">
            <w:pPr>
              <w:spacing w:after="0"/>
              <w:jc w:val="center"/>
              <w:rPr>
                <w:rFonts w:ascii="Arial" w:eastAsia="Times New Roman" w:hAnsi="Arial" w:cs="Arial"/>
                <w:sz w:val="20"/>
                <w:szCs w:val="20"/>
              </w:rPr>
            </w:pPr>
            <w:r>
              <w:rPr>
                <w:rFonts w:ascii="Arial" w:eastAsia="Times New Roman" w:hAnsi="Arial" w:cs="Arial"/>
                <w:sz w:val="20"/>
                <w:szCs w:val="20"/>
              </w:rPr>
              <w:t>5.17</w:t>
            </w:r>
            <w:r w:rsidRPr="00515F9C">
              <w:rPr>
                <w:rFonts w:ascii="Arial" w:eastAsia="Times New Roman" w:hAnsi="Arial" w:cs="Arial"/>
                <w:sz w:val="20"/>
                <w:szCs w:val="20"/>
              </w:rPr>
              <w:t xml:space="preserve"> ±</w:t>
            </w:r>
            <w:r w:rsidR="00C13144">
              <w:rPr>
                <w:rFonts w:ascii="Arial" w:eastAsia="Times New Roman" w:hAnsi="Arial" w:cs="Arial"/>
                <w:sz w:val="20"/>
                <w:szCs w:val="20"/>
              </w:rPr>
              <w:t xml:space="preserve"> </w:t>
            </w:r>
            <w:r>
              <w:rPr>
                <w:rFonts w:ascii="Arial" w:eastAsia="Times New Roman" w:hAnsi="Arial" w:cs="Arial"/>
                <w:sz w:val="20"/>
                <w:szCs w:val="20"/>
              </w:rPr>
              <w:t>0.69</w:t>
            </w:r>
          </w:p>
        </w:tc>
        <w:tc>
          <w:tcPr>
            <w:tcW w:w="1734" w:type="dxa"/>
            <w:vAlign w:val="center"/>
          </w:tcPr>
          <w:p w14:paraId="206F4A44" w14:textId="77777777" w:rsidR="00B16954" w:rsidRPr="00515F9C" w:rsidRDefault="00B16954" w:rsidP="00B16954">
            <w:pPr>
              <w:spacing w:after="0"/>
              <w:jc w:val="center"/>
              <w:rPr>
                <w:rFonts w:ascii="Arial" w:eastAsia="Times New Roman" w:hAnsi="Arial" w:cs="Arial"/>
                <w:sz w:val="20"/>
                <w:szCs w:val="20"/>
              </w:rPr>
            </w:pPr>
            <w:r>
              <w:rPr>
                <w:rFonts w:ascii="Arial" w:eastAsia="Times New Roman" w:hAnsi="Arial" w:cs="Arial"/>
                <w:sz w:val="20"/>
                <w:szCs w:val="20"/>
              </w:rPr>
              <w:t>4.49</w:t>
            </w:r>
            <w:r w:rsidRPr="00515F9C">
              <w:rPr>
                <w:rFonts w:ascii="Arial" w:eastAsia="Times New Roman" w:hAnsi="Arial" w:cs="Arial"/>
                <w:sz w:val="20"/>
                <w:szCs w:val="20"/>
              </w:rPr>
              <w:t xml:space="preserve"> ±</w:t>
            </w:r>
            <w:r>
              <w:rPr>
                <w:rFonts w:ascii="Arial" w:eastAsia="Times New Roman" w:hAnsi="Arial" w:cs="Arial"/>
                <w:sz w:val="20"/>
                <w:szCs w:val="20"/>
              </w:rPr>
              <w:t> 0.61</w:t>
            </w:r>
          </w:p>
        </w:tc>
        <w:tc>
          <w:tcPr>
            <w:tcW w:w="1734" w:type="dxa"/>
            <w:shd w:val="clear" w:color="auto" w:fill="auto"/>
            <w:noWrap/>
            <w:vAlign w:val="center"/>
          </w:tcPr>
          <w:p w14:paraId="6880D5D6" w14:textId="77777777" w:rsidR="00B16954" w:rsidRPr="00515F9C" w:rsidRDefault="00B16954" w:rsidP="00B16954">
            <w:pPr>
              <w:spacing w:after="0"/>
              <w:jc w:val="center"/>
              <w:rPr>
                <w:rFonts w:ascii="Arial" w:eastAsia="Times New Roman" w:hAnsi="Arial" w:cs="Arial"/>
                <w:sz w:val="20"/>
                <w:szCs w:val="20"/>
              </w:rPr>
            </w:pPr>
            <w:r>
              <w:rPr>
                <w:rFonts w:ascii="Arial" w:eastAsia="Times New Roman" w:hAnsi="Arial" w:cs="Arial"/>
                <w:sz w:val="20"/>
                <w:szCs w:val="20"/>
              </w:rPr>
              <w:t>0.68 </w:t>
            </w:r>
            <w:r w:rsidRPr="00515F9C">
              <w:rPr>
                <w:rFonts w:ascii="Arial" w:eastAsia="Times New Roman" w:hAnsi="Arial" w:cs="Arial"/>
                <w:sz w:val="20"/>
                <w:szCs w:val="20"/>
              </w:rPr>
              <w:t>±</w:t>
            </w:r>
            <w:r>
              <w:rPr>
                <w:rFonts w:ascii="Arial" w:eastAsia="Times New Roman" w:hAnsi="Arial" w:cs="Arial"/>
                <w:sz w:val="20"/>
                <w:szCs w:val="20"/>
              </w:rPr>
              <w:t> 0.25 </w:t>
            </w:r>
          </w:p>
        </w:tc>
        <w:tc>
          <w:tcPr>
            <w:tcW w:w="1591" w:type="dxa"/>
            <w:vAlign w:val="center"/>
          </w:tcPr>
          <w:p w14:paraId="3198695B" w14:textId="77777777" w:rsidR="00B16954" w:rsidRPr="00515F9C" w:rsidRDefault="00B16954" w:rsidP="00B16954">
            <w:pPr>
              <w:spacing w:after="0"/>
              <w:jc w:val="center"/>
              <w:rPr>
                <w:rFonts w:ascii="Arial" w:eastAsia="Times New Roman" w:hAnsi="Arial" w:cs="Arial"/>
                <w:sz w:val="20"/>
                <w:szCs w:val="20"/>
              </w:rPr>
            </w:pPr>
            <w:r>
              <w:rPr>
                <w:rFonts w:ascii="Arial" w:eastAsia="Times New Roman" w:hAnsi="Arial" w:cs="Arial"/>
                <w:sz w:val="20"/>
                <w:szCs w:val="20"/>
              </w:rPr>
              <w:t>&lt;0.001</w:t>
            </w:r>
          </w:p>
        </w:tc>
        <w:tc>
          <w:tcPr>
            <w:tcW w:w="1591" w:type="dxa"/>
            <w:vAlign w:val="bottom"/>
          </w:tcPr>
          <w:p w14:paraId="3F0E9024" w14:textId="77777777" w:rsidR="00B16954" w:rsidRDefault="00B16954" w:rsidP="00B16954">
            <w:pPr>
              <w:spacing w:after="0"/>
              <w:jc w:val="center"/>
              <w:rPr>
                <w:rFonts w:ascii="Arial" w:eastAsia="Times New Roman" w:hAnsi="Arial" w:cs="Arial"/>
                <w:sz w:val="20"/>
                <w:szCs w:val="20"/>
              </w:rPr>
            </w:pPr>
            <w:r>
              <w:rPr>
                <w:rFonts w:ascii="Arial" w:hAnsi="Arial" w:cs="Arial"/>
                <w:color w:val="000000"/>
                <w:sz w:val="20"/>
                <w:szCs w:val="20"/>
              </w:rPr>
              <w:t>0.55</w:t>
            </w:r>
          </w:p>
        </w:tc>
      </w:tr>
      <w:tr w:rsidR="00B16954" w:rsidRPr="00515F9C" w14:paraId="03CDE7FE" w14:textId="77777777" w:rsidTr="00C13144">
        <w:trPr>
          <w:trHeight w:val="35"/>
        </w:trPr>
        <w:tc>
          <w:tcPr>
            <w:tcW w:w="3374" w:type="dxa"/>
            <w:shd w:val="clear" w:color="auto" w:fill="auto"/>
            <w:noWrap/>
            <w:vAlign w:val="center"/>
            <w:hideMark/>
          </w:tcPr>
          <w:p w14:paraId="5742705F" w14:textId="77777777" w:rsidR="00B16954" w:rsidRPr="00515F9C" w:rsidRDefault="00B16954" w:rsidP="00B16954">
            <w:pPr>
              <w:spacing w:after="0"/>
              <w:rPr>
                <w:rFonts w:ascii="Arial" w:eastAsia="Times New Roman" w:hAnsi="Arial" w:cs="Arial"/>
                <w:sz w:val="20"/>
                <w:szCs w:val="20"/>
              </w:rPr>
            </w:pPr>
            <w:r w:rsidRPr="00515F9C">
              <w:rPr>
                <w:rFonts w:ascii="Arial" w:eastAsia="Times New Roman" w:hAnsi="Arial" w:cs="Arial"/>
                <w:sz w:val="20"/>
                <w:szCs w:val="20"/>
              </w:rPr>
              <w:t>Peak BLa (mmol·L</w:t>
            </w:r>
            <w:r w:rsidRPr="00515F9C">
              <w:rPr>
                <w:rFonts w:ascii="Arial" w:eastAsia="Times New Roman" w:hAnsi="Arial" w:cs="Arial"/>
                <w:sz w:val="20"/>
                <w:szCs w:val="20"/>
                <w:vertAlign w:val="superscript"/>
              </w:rPr>
              <w:t>-1</w:t>
            </w:r>
            <w:r w:rsidRPr="00515F9C">
              <w:rPr>
                <w:rFonts w:ascii="Arial" w:eastAsia="Times New Roman" w:hAnsi="Arial" w:cs="Arial"/>
                <w:sz w:val="20"/>
                <w:szCs w:val="20"/>
              </w:rPr>
              <w:t>)</w:t>
            </w:r>
          </w:p>
        </w:tc>
        <w:tc>
          <w:tcPr>
            <w:tcW w:w="1685" w:type="dxa"/>
            <w:shd w:val="clear" w:color="auto" w:fill="auto"/>
            <w:noWrap/>
            <w:vAlign w:val="center"/>
          </w:tcPr>
          <w:p w14:paraId="2ADDD50A" w14:textId="77777777" w:rsidR="00B16954" w:rsidRPr="00515F9C" w:rsidRDefault="00B16954" w:rsidP="00B16954">
            <w:pPr>
              <w:spacing w:after="0"/>
              <w:jc w:val="center"/>
              <w:rPr>
                <w:rFonts w:ascii="Arial" w:eastAsia="Times New Roman" w:hAnsi="Arial" w:cs="Arial"/>
                <w:sz w:val="20"/>
                <w:szCs w:val="20"/>
              </w:rPr>
            </w:pPr>
            <w:r w:rsidRPr="00515F9C">
              <w:rPr>
                <w:rFonts w:ascii="Arial" w:eastAsia="Times New Roman" w:hAnsi="Arial" w:cs="Arial"/>
                <w:sz w:val="20"/>
                <w:szCs w:val="20"/>
              </w:rPr>
              <w:t>10.70 ± 2.57</w:t>
            </w:r>
          </w:p>
        </w:tc>
        <w:tc>
          <w:tcPr>
            <w:tcW w:w="1734" w:type="dxa"/>
            <w:vAlign w:val="center"/>
          </w:tcPr>
          <w:p w14:paraId="1B42A306" w14:textId="77777777" w:rsidR="00B16954" w:rsidRPr="00515F9C" w:rsidRDefault="00B16954" w:rsidP="00B16954">
            <w:pPr>
              <w:spacing w:after="0"/>
              <w:jc w:val="center"/>
              <w:rPr>
                <w:rFonts w:ascii="Arial" w:eastAsia="Times New Roman" w:hAnsi="Arial" w:cs="Arial"/>
                <w:sz w:val="20"/>
                <w:szCs w:val="20"/>
              </w:rPr>
            </w:pPr>
            <w:r w:rsidRPr="00515F9C">
              <w:rPr>
                <w:rFonts w:ascii="Arial" w:eastAsia="Times New Roman" w:hAnsi="Arial" w:cs="Arial"/>
                <w:sz w:val="20"/>
                <w:szCs w:val="20"/>
              </w:rPr>
              <w:t>11.77 ± 2.94</w:t>
            </w:r>
          </w:p>
        </w:tc>
        <w:tc>
          <w:tcPr>
            <w:tcW w:w="1734" w:type="dxa"/>
            <w:shd w:val="clear" w:color="auto" w:fill="auto"/>
            <w:noWrap/>
            <w:vAlign w:val="center"/>
          </w:tcPr>
          <w:p w14:paraId="6674CE1B" w14:textId="77777777" w:rsidR="00B16954" w:rsidRPr="00515F9C" w:rsidRDefault="00B16954" w:rsidP="00B16954">
            <w:pPr>
              <w:spacing w:after="0"/>
              <w:jc w:val="center"/>
              <w:rPr>
                <w:rFonts w:ascii="Arial" w:eastAsia="Times New Roman" w:hAnsi="Arial" w:cs="Arial"/>
                <w:sz w:val="20"/>
                <w:szCs w:val="20"/>
              </w:rPr>
            </w:pPr>
            <w:r w:rsidRPr="00515F9C">
              <w:rPr>
                <w:rFonts w:ascii="Arial" w:eastAsia="Times New Roman" w:hAnsi="Arial" w:cs="Arial"/>
                <w:sz w:val="20"/>
                <w:szCs w:val="20"/>
              </w:rPr>
              <w:t>-1.07 ± 1.85</w:t>
            </w:r>
          </w:p>
        </w:tc>
        <w:tc>
          <w:tcPr>
            <w:tcW w:w="1591" w:type="dxa"/>
            <w:vAlign w:val="center"/>
          </w:tcPr>
          <w:p w14:paraId="2A13D31A" w14:textId="77777777" w:rsidR="00B16954" w:rsidRPr="00515F9C" w:rsidRDefault="00B16954" w:rsidP="00B16954">
            <w:pPr>
              <w:spacing w:after="0"/>
              <w:jc w:val="center"/>
              <w:rPr>
                <w:rFonts w:ascii="Arial" w:eastAsia="Times New Roman" w:hAnsi="Arial" w:cs="Arial"/>
                <w:sz w:val="20"/>
                <w:szCs w:val="20"/>
              </w:rPr>
            </w:pPr>
            <w:r w:rsidRPr="00515F9C">
              <w:rPr>
                <w:rFonts w:ascii="Arial" w:eastAsia="Times New Roman" w:hAnsi="Arial" w:cs="Arial"/>
                <w:sz w:val="20"/>
                <w:szCs w:val="20"/>
              </w:rPr>
              <w:t>0.015</w:t>
            </w:r>
          </w:p>
        </w:tc>
        <w:tc>
          <w:tcPr>
            <w:tcW w:w="1591" w:type="dxa"/>
            <w:vAlign w:val="bottom"/>
          </w:tcPr>
          <w:p w14:paraId="5596587F" w14:textId="77777777" w:rsidR="00B16954" w:rsidRPr="00515F9C" w:rsidRDefault="00B16954" w:rsidP="00B16954">
            <w:pPr>
              <w:spacing w:after="0"/>
              <w:jc w:val="center"/>
              <w:rPr>
                <w:rFonts w:ascii="Arial" w:eastAsia="Times New Roman" w:hAnsi="Arial" w:cs="Arial"/>
                <w:sz w:val="20"/>
                <w:szCs w:val="20"/>
              </w:rPr>
            </w:pPr>
            <w:r>
              <w:rPr>
                <w:rFonts w:ascii="Arial" w:hAnsi="Arial" w:cs="Arial"/>
                <w:color w:val="000000"/>
                <w:sz w:val="20"/>
                <w:szCs w:val="20"/>
              </w:rPr>
              <w:t>0.39</w:t>
            </w:r>
          </w:p>
        </w:tc>
      </w:tr>
      <w:tr w:rsidR="00B16954" w:rsidRPr="00515F9C" w14:paraId="0B8A858A" w14:textId="77777777" w:rsidTr="00C13144">
        <w:trPr>
          <w:trHeight w:val="35"/>
        </w:trPr>
        <w:tc>
          <w:tcPr>
            <w:tcW w:w="3374" w:type="dxa"/>
            <w:tcBorders>
              <w:bottom w:val="single" w:sz="4" w:space="0" w:color="auto"/>
            </w:tcBorders>
            <w:shd w:val="clear" w:color="auto" w:fill="auto"/>
            <w:noWrap/>
            <w:vAlign w:val="center"/>
            <w:hideMark/>
          </w:tcPr>
          <w:p w14:paraId="0D49A550" w14:textId="77777777" w:rsidR="00B16954" w:rsidRPr="00515F9C" w:rsidRDefault="00B16954" w:rsidP="00B16954">
            <w:pPr>
              <w:spacing w:after="0"/>
              <w:rPr>
                <w:rFonts w:ascii="Arial" w:eastAsia="Times New Roman" w:hAnsi="Arial" w:cs="Arial"/>
                <w:sz w:val="20"/>
                <w:szCs w:val="20"/>
              </w:rPr>
            </w:pPr>
            <w:r w:rsidRPr="00515F9C">
              <w:rPr>
                <w:rFonts w:ascii="Arial" w:eastAsia="Times New Roman" w:hAnsi="Arial" w:cs="Arial"/>
                <w:sz w:val="20"/>
                <w:szCs w:val="20"/>
              </w:rPr>
              <w:t>Peak HR (beats·min</w:t>
            </w:r>
            <w:r w:rsidRPr="00515F9C">
              <w:rPr>
                <w:rFonts w:ascii="Arial" w:eastAsia="Times New Roman" w:hAnsi="Arial" w:cs="Arial"/>
                <w:sz w:val="20"/>
                <w:szCs w:val="20"/>
                <w:vertAlign w:val="superscript"/>
              </w:rPr>
              <w:t>-1</w:t>
            </w:r>
            <w:r w:rsidRPr="00515F9C">
              <w:rPr>
                <w:rFonts w:ascii="Arial" w:eastAsia="Times New Roman" w:hAnsi="Arial" w:cs="Arial"/>
                <w:sz w:val="20"/>
                <w:szCs w:val="20"/>
              </w:rPr>
              <w:t>)</w:t>
            </w:r>
          </w:p>
        </w:tc>
        <w:tc>
          <w:tcPr>
            <w:tcW w:w="1685" w:type="dxa"/>
            <w:tcBorders>
              <w:bottom w:val="single" w:sz="4" w:space="0" w:color="auto"/>
            </w:tcBorders>
            <w:shd w:val="clear" w:color="auto" w:fill="auto"/>
            <w:noWrap/>
            <w:vAlign w:val="center"/>
          </w:tcPr>
          <w:p w14:paraId="5D579DB7" w14:textId="77777777" w:rsidR="00B16954" w:rsidRPr="00515F9C" w:rsidRDefault="00B16954" w:rsidP="00B16954">
            <w:pPr>
              <w:spacing w:after="0"/>
              <w:jc w:val="center"/>
              <w:rPr>
                <w:rFonts w:ascii="Arial" w:eastAsia="Times New Roman" w:hAnsi="Arial" w:cs="Arial"/>
                <w:sz w:val="20"/>
                <w:szCs w:val="20"/>
              </w:rPr>
            </w:pPr>
            <w:r w:rsidRPr="00515F9C">
              <w:rPr>
                <w:rFonts w:ascii="Arial" w:eastAsia="Times New Roman" w:hAnsi="Arial" w:cs="Arial"/>
                <w:sz w:val="20"/>
                <w:szCs w:val="20"/>
              </w:rPr>
              <w:t>166 ± 11</w:t>
            </w:r>
          </w:p>
        </w:tc>
        <w:tc>
          <w:tcPr>
            <w:tcW w:w="1734" w:type="dxa"/>
            <w:tcBorders>
              <w:bottom w:val="single" w:sz="4" w:space="0" w:color="auto"/>
            </w:tcBorders>
            <w:vAlign w:val="center"/>
          </w:tcPr>
          <w:p w14:paraId="054A6367" w14:textId="77777777" w:rsidR="00B16954" w:rsidRPr="00515F9C" w:rsidRDefault="00B16954" w:rsidP="00B16954">
            <w:pPr>
              <w:spacing w:after="0"/>
              <w:jc w:val="center"/>
              <w:rPr>
                <w:rFonts w:ascii="Arial" w:eastAsia="Times New Roman" w:hAnsi="Arial" w:cs="Arial"/>
                <w:sz w:val="20"/>
                <w:szCs w:val="20"/>
              </w:rPr>
            </w:pPr>
            <w:r w:rsidRPr="00515F9C">
              <w:rPr>
                <w:rFonts w:ascii="Arial" w:eastAsia="Times New Roman" w:hAnsi="Arial" w:cs="Arial"/>
                <w:sz w:val="20"/>
                <w:szCs w:val="20"/>
              </w:rPr>
              <w:t>165 ± 11</w:t>
            </w:r>
          </w:p>
        </w:tc>
        <w:tc>
          <w:tcPr>
            <w:tcW w:w="1734" w:type="dxa"/>
            <w:tcBorders>
              <w:bottom w:val="single" w:sz="4" w:space="0" w:color="auto"/>
            </w:tcBorders>
            <w:shd w:val="clear" w:color="auto" w:fill="auto"/>
            <w:noWrap/>
            <w:vAlign w:val="center"/>
          </w:tcPr>
          <w:p w14:paraId="11D42BCE" w14:textId="77777777" w:rsidR="00B16954" w:rsidRPr="00515F9C" w:rsidRDefault="00B16954" w:rsidP="00B16954">
            <w:pPr>
              <w:spacing w:after="0"/>
              <w:jc w:val="center"/>
              <w:rPr>
                <w:rFonts w:ascii="Arial" w:eastAsia="Times New Roman" w:hAnsi="Arial" w:cs="Arial"/>
                <w:sz w:val="20"/>
                <w:szCs w:val="20"/>
              </w:rPr>
            </w:pPr>
            <w:r w:rsidRPr="00515F9C">
              <w:rPr>
                <w:rFonts w:ascii="Arial" w:eastAsia="Times New Roman" w:hAnsi="Arial" w:cs="Arial"/>
                <w:sz w:val="20"/>
                <w:szCs w:val="20"/>
              </w:rPr>
              <w:t>2 ± 7</w:t>
            </w:r>
          </w:p>
        </w:tc>
        <w:tc>
          <w:tcPr>
            <w:tcW w:w="1591" w:type="dxa"/>
            <w:tcBorders>
              <w:bottom w:val="single" w:sz="4" w:space="0" w:color="auto"/>
            </w:tcBorders>
            <w:vAlign w:val="center"/>
          </w:tcPr>
          <w:p w14:paraId="13A138F5" w14:textId="77777777" w:rsidR="00B16954" w:rsidRPr="00515F9C" w:rsidRDefault="00B16954" w:rsidP="00B16954">
            <w:pPr>
              <w:spacing w:after="0"/>
              <w:jc w:val="center"/>
              <w:rPr>
                <w:rFonts w:ascii="Arial" w:eastAsia="Times New Roman" w:hAnsi="Arial" w:cs="Arial"/>
                <w:sz w:val="20"/>
                <w:szCs w:val="20"/>
              </w:rPr>
            </w:pPr>
            <w:r w:rsidRPr="00515F9C">
              <w:rPr>
                <w:rFonts w:ascii="Arial" w:eastAsia="Times New Roman" w:hAnsi="Arial" w:cs="Arial"/>
                <w:sz w:val="20"/>
                <w:szCs w:val="20"/>
              </w:rPr>
              <w:t>0.131</w:t>
            </w:r>
          </w:p>
        </w:tc>
        <w:tc>
          <w:tcPr>
            <w:tcW w:w="1591" w:type="dxa"/>
            <w:tcBorders>
              <w:bottom w:val="single" w:sz="4" w:space="0" w:color="auto"/>
            </w:tcBorders>
            <w:vAlign w:val="bottom"/>
          </w:tcPr>
          <w:p w14:paraId="2B12CE8B" w14:textId="77777777" w:rsidR="00B16954" w:rsidRPr="00515F9C" w:rsidRDefault="00B16954" w:rsidP="00B16954">
            <w:pPr>
              <w:spacing w:after="0"/>
              <w:jc w:val="center"/>
              <w:rPr>
                <w:rFonts w:ascii="Arial" w:eastAsia="Times New Roman" w:hAnsi="Arial" w:cs="Arial"/>
                <w:sz w:val="20"/>
                <w:szCs w:val="20"/>
              </w:rPr>
            </w:pPr>
            <w:r>
              <w:rPr>
                <w:rFonts w:ascii="Arial" w:hAnsi="Arial" w:cs="Arial"/>
                <w:color w:val="000000"/>
                <w:sz w:val="20"/>
                <w:szCs w:val="20"/>
              </w:rPr>
              <w:t>0.11</w:t>
            </w:r>
          </w:p>
        </w:tc>
      </w:tr>
      <w:tr w:rsidR="00DD00BA" w:rsidRPr="00515F9C" w14:paraId="77DA90A5" w14:textId="77777777" w:rsidTr="0079634C">
        <w:trPr>
          <w:trHeight w:val="35"/>
        </w:trPr>
        <w:tc>
          <w:tcPr>
            <w:tcW w:w="11709" w:type="dxa"/>
            <w:gridSpan w:val="6"/>
            <w:tcBorders>
              <w:top w:val="single" w:sz="4" w:space="0" w:color="auto"/>
            </w:tcBorders>
            <w:shd w:val="clear" w:color="auto" w:fill="auto"/>
            <w:noWrap/>
            <w:vAlign w:val="center"/>
          </w:tcPr>
          <w:p w14:paraId="5C31A6D8" w14:textId="1F486F15" w:rsidR="00DD00BA" w:rsidRPr="001C39C8" w:rsidRDefault="00DD00BA" w:rsidP="00AF4AD9">
            <w:pPr>
              <w:spacing w:after="0"/>
              <w:rPr>
                <w:rFonts w:ascii="Arial" w:eastAsia="Times New Roman" w:hAnsi="Arial" w:cs="Arial"/>
                <w:color w:val="000000"/>
                <w:sz w:val="20"/>
                <w:szCs w:val="20"/>
                <w:vertAlign w:val="superscript"/>
              </w:rPr>
            </w:pPr>
            <w:r w:rsidRPr="001C39C8">
              <w:rPr>
                <w:rFonts w:ascii="Arial" w:eastAsia="Times New Roman" w:hAnsi="Arial" w:cs="Arial"/>
                <w:color w:val="000000"/>
                <w:sz w:val="20"/>
                <w:szCs w:val="20"/>
                <w:vertAlign w:val="superscript"/>
              </w:rPr>
              <w:t>#</w:t>
            </w:r>
            <w:r w:rsidRPr="001C39C8">
              <w:rPr>
                <w:rFonts w:ascii="Arial" w:eastAsia="Times New Roman" w:hAnsi="Arial" w:cs="Arial"/>
                <w:color w:val="000000"/>
                <w:sz w:val="20"/>
                <w:szCs w:val="20"/>
              </w:rPr>
              <w:t xml:space="preserve"> : average power output during the </w:t>
            </w:r>
            <w:r w:rsidR="00A40B7F">
              <w:rPr>
                <w:rFonts w:ascii="Arial" w:eastAsia="Times New Roman" w:hAnsi="Arial" w:cs="Arial"/>
                <w:color w:val="000000"/>
                <w:sz w:val="20"/>
                <w:szCs w:val="20"/>
              </w:rPr>
              <w:t>3MT</w:t>
            </w:r>
            <w:r w:rsidRPr="001C39C8">
              <w:rPr>
                <w:rFonts w:ascii="Arial" w:eastAsia="Times New Roman" w:hAnsi="Arial" w:cs="Arial"/>
                <w:color w:val="000000"/>
                <w:sz w:val="20"/>
                <w:szCs w:val="20"/>
              </w:rPr>
              <w:t>.</w:t>
            </w:r>
            <w:r w:rsidRPr="001C39C8">
              <w:rPr>
                <w:rFonts w:ascii="Arial" w:hAnsi="Arial" w:cs="Arial"/>
                <w:sz w:val="20"/>
                <w:szCs w:val="20"/>
              </w:rPr>
              <w:t xml:space="preserve"> </w:t>
            </w:r>
            <w:r w:rsidR="00442E65" w:rsidRPr="00442E65">
              <w:rPr>
                <w:rFonts w:ascii="Arial" w:hAnsi="Arial" w:cs="Arial"/>
                <w:i/>
                <w:sz w:val="20"/>
                <w:szCs w:val="20"/>
              </w:rPr>
              <w:t>W’</w:t>
            </w:r>
            <w:r>
              <w:rPr>
                <w:rFonts w:ascii="Arial" w:hAnsi="Arial" w:cs="Arial"/>
                <w:sz w:val="20"/>
                <w:szCs w:val="20"/>
              </w:rPr>
              <w:t xml:space="preserve"> (%) and AOD (%) represent the contribution of </w:t>
            </w:r>
            <w:r w:rsidR="00442E65" w:rsidRPr="00442E65">
              <w:rPr>
                <w:rFonts w:ascii="Arial" w:hAnsi="Arial" w:cs="Arial"/>
                <w:i/>
                <w:sz w:val="20"/>
                <w:szCs w:val="20"/>
              </w:rPr>
              <w:t>W’</w:t>
            </w:r>
            <w:r>
              <w:rPr>
                <w:rFonts w:ascii="Arial" w:hAnsi="Arial" w:cs="Arial"/>
                <w:sz w:val="20"/>
                <w:szCs w:val="20"/>
              </w:rPr>
              <w:t xml:space="preserve"> and AOD to the total work done and total oxygen demand, respectively.</w:t>
            </w:r>
          </w:p>
        </w:tc>
      </w:tr>
    </w:tbl>
    <w:p w14:paraId="16EC0487" w14:textId="700EEA95" w:rsidR="00EB351E" w:rsidRDefault="00414477" w:rsidP="00D54923">
      <w:pPr>
        <w:spacing w:line="240" w:lineRule="auto"/>
        <w:ind w:right="-897"/>
        <w:jc w:val="both"/>
        <w:rPr>
          <w:rFonts w:ascii="Arial" w:hAnsi="Arial" w:cs="Arial"/>
          <w:sz w:val="20"/>
          <w:szCs w:val="20"/>
        </w:rPr>
      </w:pPr>
      <w:r w:rsidRPr="001C39C8">
        <w:rPr>
          <w:rFonts w:ascii="Arial" w:hAnsi="Arial" w:cs="Arial"/>
          <w:sz w:val="20"/>
          <w:szCs w:val="20"/>
        </w:rPr>
        <w:tab/>
      </w:r>
    </w:p>
    <w:p w14:paraId="777668CF" w14:textId="77777777" w:rsidR="004F0E64" w:rsidRPr="001C39C8" w:rsidRDefault="004F0E64" w:rsidP="00023B1F">
      <w:pPr>
        <w:rPr>
          <w:rFonts w:ascii="Arial" w:hAnsi="Arial" w:cs="Arial"/>
          <w:sz w:val="20"/>
          <w:szCs w:val="20"/>
        </w:rPr>
      </w:pPr>
    </w:p>
    <w:sectPr w:rsidR="004F0E64" w:rsidRPr="001C39C8" w:rsidSect="00C13144">
      <w:pgSz w:w="16838" w:h="11906" w:orient="landscape" w:code="9"/>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F40B15" w14:textId="77777777" w:rsidR="00234CCB" w:rsidRDefault="00234CCB" w:rsidP="008853CA">
      <w:pPr>
        <w:spacing w:after="0" w:line="240" w:lineRule="auto"/>
      </w:pPr>
      <w:r>
        <w:separator/>
      </w:r>
    </w:p>
  </w:endnote>
  <w:endnote w:type="continuationSeparator" w:id="0">
    <w:p w14:paraId="7BE2C37C" w14:textId="77777777" w:rsidR="00234CCB" w:rsidRDefault="00234CCB" w:rsidP="008853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6F8DF0" w14:textId="77777777" w:rsidR="00234CCB" w:rsidRDefault="00234CCB" w:rsidP="008853CA">
      <w:pPr>
        <w:spacing w:after="0" w:line="240" w:lineRule="auto"/>
      </w:pPr>
      <w:r>
        <w:separator/>
      </w:r>
    </w:p>
  </w:footnote>
  <w:footnote w:type="continuationSeparator" w:id="0">
    <w:p w14:paraId="3C5593FC" w14:textId="77777777" w:rsidR="00234CCB" w:rsidRDefault="00234CCB" w:rsidP="008853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51C99"/>
    <w:multiLevelType w:val="hybridMultilevel"/>
    <w:tmpl w:val="A686F9A8"/>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C66359"/>
    <w:multiLevelType w:val="hybridMultilevel"/>
    <w:tmpl w:val="26D8AF08"/>
    <w:lvl w:ilvl="0" w:tplc="FC921EBA">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7D2DC1"/>
    <w:multiLevelType w:val="hybridMultilevel"/>
    <w:tmpl w:val="1D5829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B113758"/>
    <w:multiLevelType w:val="hybridMultilevel"/>
    <w:tmpl w:val="C3D66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A175EE"/>
    <w:multiLevelType w:val="hybridMultilevel"/>
    <w:tmpl w:val="EB106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EED41D9"/>
    <w:multiLevelType w:val="hybridMultilevel"/>
    <w:tmpl w:val="CEEE33D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6" w15:restartNumberingAfterBreak="0">
    <w:nsid w:val="75A50572"/>
    <w:multiLevelType w:val="hybridMultilevel"/>
    <w:tmpl w:val="0C0EEF92"/>
    <w:lvl w:ilvl="0" w:tplc="08090001">
      <w:start w:val="1"/>
      <w:numFmt w:val="bullet"/>
      <w:lvlText w:val=""/>
      <w:lvlJc w:val="left"/>
      <w:pPr>
        <w:ind w:left="3588" w:hanging="360"/>
      </w:pPr>
      <w:rPr>
        <w:rFonts w:ascii="Symbol" w:hAnsi="Symbol" w:hint="default"/>
      </w:rPr>
    </w:lvl>
    <w:lvl w:ilvl="1" w:tplc="08090003" w:tentative="1">
      <w:start w:val="1"/>
      <w:numFmt w:val="bullet"/>
      <w:lvlText w:val="o"/>
      <w:lvlJc w:val="left"/>
      <w:pPr>
        <w:ind w:left="4308" w:hanging="360"/>
      </w:pPr>
      <w:rPr>
        <w:rFonts w:ascii="Courier New" w:hAnsi="Courier New" w:cs="Courier New" w:hint="default"/>
      </w:rPr>
    </w:lvl>
    <w:lvl w:ilvl="2" w:tplc="08090005" w:tentative="1">
      <w:start w:val="1"/>
      <w:numFmt w:val="bullet"/>
      <w:lvlText w:val=""/>
      <w:lvlJc w:val="left"/>
      <w:pPr>
        <w:ind w:left="5028" w:hanging="360"/>
      </w:pPr>
      <w:rPr>
        <w:rFonts w:ascii="Wingdings" w:hAnsi="Wingdings" w:hint="default"/>
      </w:rPr>
    </w:lvl>
    <w:lvl w:ilvl="3" w:tplc="08090001" w:tentative="1">
      <w:start w:val="1"/>
      <w:numFmt w:val="bullet"/>
      <w:lvlText w:val=""/>
      <w:lvlJc w:val="left"/>
      <w:pPr>
        <w:ind w:left="5748" w:hanging="360"/>
      </w:pPr>
      <w:rPr>
        <w:rFonts w:ascii="Symbol" w:hAnsi="Symbol" w:hint="default"/>
      </w:rPr>
    </w:lvl>
    <w:lvl w:ilvl="4" w:tplc="08090003" w:tentative="1">
      <w:start w:val="1"/>
      <w:numFmt w:val="bullet"/>
      <w:lvlText w:val="o"/>
      <w:lvlJc w:val="left"/>
      <w:pPr>
        <w:ind w:left="6468" w:hanging="360"/>
      </w:pPr>
      <w:rPr>
        <w:rFonts w:ascii="Courier New" w:hAnsi="Courier New" w:cs="Courier New" w:hint="default"/>
      </w:rPr>
    </w:lvl>
    <w:lvl w:ilvl="5" w:tplc="08090005" w:tentative="1">
      <w:start w:val="1"/>
      <w:numFmt w:val="bullet"/>
      <w:lvlText w:val=""/>
      <w:lvlJc w:val="left"/>
      <w:pPr>
        <w:ind w:left="7188" w:hanging="360"/>
      </w:pPr>
      <w:rPr>
        <w:rFonts w:ascii="Wingdings" w:hAnsi="Wingdings" w:hint="default"/>
      </w:rPr>
    </w:lvl>
    <w:lvl w:ilvl="6" w:tplc="08090001" w:tentative="1">
      <w:start w:val="1"/>
      <w:numFmt w:val="bullet"/>
      <w:lvlText w:val=""/>
      <w:lvlJc w:val="left"/>
      <w:pPr>
        <w:ind w:left="7908" w:hanging="360"/>
      </w:pPr>
      <w:rPr>
        <w:rFonts w:ascii="Symbol" w:hAnsi="Symbol" w:hint="default"/>
      </w:rPr>
    </w:lvl>
    <w:lvl w:ilvl="7" w:tplc="08090003" w:tentative="1">
      <w:start w:val="1"/>
      <w:numFmt w:val="bullet"/>
      <w:lvlText w:val="o"/>
      <w:lvlJc w:val="left"/>
      <w:pPr>
        <w:ind w:left="8628" w:hanging="360"/>
      </w:pPr>
      <w:rPr>
        <w:rFonts w:ascii="Courier New" w:hAnsi="Courier New" w:cs="Courier New" w:hint="default"/>
      </w:rPr>
    </w:lvl>
    <w:lvl w:ilvl="8" w:tplc="08090005" w:tentative="1">
      <w:start w:val="1"/>
      <w:numFmt w:val="bullet"/>
      <w:lvlText w:val=""/>
      <w:lvlJc w:val="left"/>
      <w:pPr>
        <w:ind w:left="9348" w:hanging="360"/>
      </w:pPr>
      <w:rPr>
        <w:rFonts w:ascii="Wingdings" w:hAnsi="Wingdings" w:hint="default"/>
      </w:rPr>
    </w:lvl>
  </w:abstractNum>
  <w:num w:numId="1">
    <w:abstractNumId w:val="6"/>
  </w:num>
  <w:num w:numId="2">
    <w:abstractNumId w:val="5"/>
  </w:num>
  <w:num w:numId="3">
    <w:abstractNumId w:val="1"/>
  </w:num>
  <w:num w:numId="4">
    <w:abstractNumId w:val="3"/>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trackRevision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LcwMDIyNjQ2MzEzNTFR0lEKTi0uzszPAykwNK0FAKv+wZYtAAAA"/>
  </w:docVars>
  <w:rsids>
    <w:rsidRoot w:val="00D92847"/>
    <w:rsid w:val="00001C16"/>
    <w:rsid w:val="000032FC"/>
    <w:rsid w:val="00005F70"/>
    <w:rsid w:val="00006F8A"/>
    <w:rsid w:val="00010692"/>
    <w:rsid w:val="00010CA0"/>
    <w:rsid w:val="00011137"/>
    <w:rsid w:val="00013CF0"/>
    <w:rsid w:val="000149D3"/>
    <w:rsid w:val="00015E60"/>
    <w:rsid w:val="00020439"/>
    <w:rsid w:val="000206A5"/>
    <w:rsid w:val="00022F3D"/>
    <w:rsid w:val="00023B1F"/>
    <w:rsid w:val="00025129"/>
    <w:rsid w:val="00025664"/>
    <w:rsid w:val="000300CF"/>
    <w:rsid w:val="000324C7"/>
    <w:rsid w:val="00032634"/>
    <w:rsid w:val="000340DB"/>
    <w:rsid w:val="000414E2"/>
    <w:rsid w:val="00044A3A"/>
    <w:rsid w:val="00047BF8"/>
    <w:rsid w:val="000515DA"/>
    <w:rsid w:val="00052A99"/>
    <w:rsid w:val="000538C4"/>
    <w:rsid w:val="00057358"/>
    <w:rsid w:val="000573C6"/>
    <w:rsid w:val="00057A0A"/>
    <w:rsid w:val="00057BE7"/>
    <w:rsid w:val="00070337"/>
    <w:rsid w:val="00073FB9"/>
    <w:rsid w:val="0007597A"/>
    <w:rsid w:val="000764FE"/>
    <w:rsid w:val="00080A2A"/>
    <w:rsid w:val="00081C6F"/>
    <w:rsid w:val="00081E67"/>
    <w:rsid w:val="000871A1"/>
    <w:rsid w:val="00094498"/>
    <w:rsid w:val="000A424D"/>
    <w:rsid w:val="000A5FA8"/>
    <w:rsid w:val="000B0AA4"/>
    <w:rsid w:val="000B1675"/>
    <w:rsid w:val="000B250E"/>
    <w:rsid w:val="000B272D"/>
    <w:rsid w:val="000B2D49"/>
    <w:rsid w:val="000B663F"/>
    <w:rsid w:val="000B6AA3"/>
    <w:rsid w:val="000B71D1"/>
    <w:rsid w:val="000B72E5"/>
    <w:rsid w:val="000C087F"/>
    <w:rsid w:val="000C1380"/>
    <w:rsid w:val="000C52A2"/>
    <w:rsid w:val="000C5D63"/>
    <w:rsid w:val="000C72EA"/>
    <w:rsid w:val="000D0D69"/>
    <w:rsid w:val="000D0EAA"/>
    <w:rsid w:val="000D20BB"/>
    <w:rsid w:val="000D21F9"/>
    <w:rsid w:val="000D2ABE"/>
    <w:rsid w:val="000D3A6B"/>
    <w:rsid w:val="000E2C4F"/>
    <w:rsid w:val="000E2F9C"/>
    <w:rsid w:val="000E5352"/>
    <w:rsid w:val="000F0803"/>
    <w:rsid w:val="000F1DC1"/>
    <w:rsid w:val="000F2C83"/>
    <w:rsid w:val="00100422"/>
    <w:rsid w:val="00103C66"/>
    <w:rsid w:val="00103DE2"/>
    <w:rsid w:val="00105C9C"/>
    <w:rsid w:val="0012100B"/>
    <w:rsid w:val="001226B0"/>
    <w:rsid w:val="00124C91"/>
    <w:rsid w:val="00126529"/>
    <w:rsid w:val="001307CC"/>
    <w:rsid w:val="00132817"/>
    <w:rsid w:val="00132A4D"/>
    <w:rsid w:val="001342A4"/>
    <w:rsid w:val="00141948"/>
    <w:rsid w:val="001429FB"/>
    <w:rsid w:val="00145A87"/>
    <w:rsid w:val="00145EDE"/>
    <w:rsid w:val="001461E5"/>
    <w:rsid w:val="00153FBE"/>
    <w:rsid w:val="00155618"/>
    <w:rsid w:val="00164789"/>
    <w:rsid w:val="00166CB3"/>
    <w:rsid w:val="00166EEE"/>
    <w:rsid w:val="001728B2"/>
    <w:rsid w:val="0017582F"/>
    <w:rsid w:val="00176B0A"/>
    <w:rsid w:val="001804D8"/>
    <w:rsid w:val="00180576"/>
    <w:rsid w:val="00186DFC"/>
    <w:rsid w:val="001912B1"/>
    <w:rsid w:val="001973C8"/>
    <w:rsid w:val="0019794D"/>
    <w:rsid w:val="001A2FB6"/>
    <w:rsid w:val="001A4DBC"/>
    <w:rsid w:val="001A568B"/>
    <w:rsid w:val="001A6923"/>
    <w:rsid w:val="001B24D3"/>
    <w:rsid w:val="001B32CE"/>
    <w:rsid w:val="001B3B1D"/>
    <w:rsid w:val="001B5307"/>
    <w:rsid w:val="001B7B02"/>
    <w:rsid w:val="001C0135"/>
    <w:rsid w:val="001C2207"/>
    <w:rsid w:val="001C39C8"/>
    <w:rsid w:val="001C5700"/>
    <w:rsid w:val="001C59B9"/>
    <w:rsid w:val="001C6726"/>
    <w:rsid w:val="001D0CA2"/>
    <w:rsid w:val="001D1071"/>
    <w:rsid w:val="001D6D9F"/>
    <w:rsid w:val="001D74BC"/>
    <w:rsid w:val="001F16E1"/>
    <w:rsid w:val="001F1DC5"/>
    <w:rsid w:val="001F25A1"/>
    <w:rsid w:val="001F3219"/>
    <w:rsid w:val="001F34B6"/>
    <w:rsid w:val="00200A3A"/>
    <w:rsid w:val="0020175D"/>
    <w:rsid w:val="0020213E"/>
    <w:rsid w:val="00202904"/>
    <w:rsid w:val="00203DF4"/>
    <w:rsid w:val="0020682F"/>
    <w:rsid w:val="002076F5"/>
    <w:rsid w:val="002106C0"/>
    <w:rsid w:val="00210C55"/>
    <w:rsid w:val="00211A17"/>
    <w:rsid w:val="00212DF1"/>
    <w:rsid w:val="00214B52"/>
    <w:rsid w:val="00214DF0"/>
    <w:rsid w:val="0021603F"/>
    <w:rsid w:val="002206E6"/>
    <w:rsid w:val="00220766"/>
    <w:rsid w:val="002207C4"/>
    <w:rsid w:val="00224D1A"/>
    <w:rsid w:val="002251EB"/>
    <w:rsid w:val="002261AD"/>
    <w:rsid w:val="002270ED"/>
    <w:rsid w:val="002310D7"/>
    <w:rsid w:val="00234CBE"/>
    <w:rsid w:val="00234CCB"/>
    <w:rsid w:val="0024362B"/>
    <w:rsid w:val="00243B72"/>
    <w:rsid w:val="00245EBE"/>
    <w:rsid w:val="002464EA"/>
    <w:rsid w:val="00247558"/>
    <w:rsid w:val="002500D4"/>
    <w:rsid w:val="00251367"/>
    <w:rsid w:val="00251EBE"/>
    <w:rsid w:val="002525CF"/>
    <w:rsid w:val="00252EB2"/>
    <w:rsid w:val="0025342D"/>
    <w:rsid w:val="002568D1"/>
    <w:rsid w:val="0026466B"/>
    <w:rsid w:val="00265D55"/>
    <w:rsid w:val="002660C0"/>
    <w:rsid w:val="0026749E"/>
    <w:rsid w:val="00270C5E"/>
    <w:rsid w:val="00271406"/>
    <w:rsid w:val="002717AA"/>
    <w:rsid w:val="00271EF2"/>
    <w:rsid w:val="00272219"/>
    <w:rsid w:val="00274CA3"/>
    <w:rsid w:val="00275C87"/>
    <w:rsid w:val="00276CB5"/>
    <w:rsid w:val="00277738"/>
    <w:rsid w:val="00281EC9"/>
    <w:rsid w:val="00285DE4"/>
    <w:rsid w:val="002877E7"/>
    <w:rsid w:val="002929B1"/>
    <w:rsid w:val="00295DDC"/>
    <w:rsid w:val="0029604F"/>
    <w:rsid w:val="00296DF7"/>
    <w:rsid w:val="002A2E1C"/>
    <w:rsid w:val="002A39F7"/>
    <w:rsid w:val="002A5899"/>
    <w:rsid w:val="002A5A60"/>
    <w:rsid w:val="002B51F8"/>
    <w:rsid w:val="002C0D22"/>
    <w:rsid w:val="002C2815"/>
    <w:rsid w:val="002C3BEA"/>
    <w:rsid w:val="002C6942"/>
    <w:rsid w:val="002D243E"/>
    <w:rsid w:val="002D44DC"/>
    <w:rsid w:val="002D4BC9"/>
    <w:rsid w:val="002E0F9D"/>
    <w:rsid w:val="002E1CA3"/>
    <w:rsid w:val="002E2D96"/>
    <w:rsid w:val="002E58B9"/>
    <w:rsid w:val="002F0522"/>
    <w:rsid w:val="002F2D9C"/>
    <w:rsid w:val="002F637D"/>
    <w:rsid w:val="002F63C7"/>
    <w:rsid w:val="002F6747"/>
    <w:rsid w:val="002F788E"/>
    <w:rsid w:val="0030076D"/>
    <w:rsid w:val="00303A28"/>
    <w:rsid w:val="00304E60"/>
    <w:rsid w:val="00306481"/>
    <w:rsid w:val="00307ECB"/>
    <w:rsid w:val="0031138F"/>
    <w:rsid w:val="003127EA"/>
    <w:rsid w:val="0031470F"/>
    <w:rsid w:val="0032183B"/>
    <w:rsid w:val="00322D96"/>
    <w:rsid w:val="00323B30"/>
    <w:rsid w:val="0032692E"/>
    <w:rsid w:val="00327CC3"/>
    <w:rsid w:val="0033499C"/>
    <w:rsid w:val="003352B1"/>
    <w:rsid w:val="00342190"/>
    <w:rsid w:val="00343193"/>
    <w:rsid w:val="0035008B"/>
    <w:rsid w:val="00350DA6"/>
    <w:rsid w:val="0035315D"/>
    <w:rsid w:val="00354B66"/>
    <w:rsid w:val="00355DE4"/>
    <w:rsid w:val="00356352"/>
    <w:rsid w:val="00360600"/>
    <w:rsid w:val="00361DF1"/>
    <w:rsid w:val="00363D02"/>
    <w:rsid w:val="00374966"/>
    <w:rsid w:val="003750AA"/>
    <w:rsid w:val="00377705"/>
    <w:rsid w:val="00377E9B"/>
    <w:rsid w:val="00377F1F"/>
    <w:rsid w:val="003908C1"/>
    <w:rsid w:val="0039271C"/>
    <w:rsid w:val="00393BDE"/>
    <w:rsid w:val="0039492C"/>
    <w:rsid w:val="00394D93"/>
    <w:rsid w:val="003950DE"/>
    <w:rsid w:val="003969FA"/>
    <w:rsid w:val="00396F02"/>
    <w:rsid w:val="003A0EC4"/>
    <w:rsid w:val="003A319D"/>
    <w:rsid w:val="003A41D9"/>
    <w:rsid w:val="003B232F"/>
    <w:rsid w:val="003B3B8B"/>
    <w:rsid w:val="003B6E29"/>
    <w:rsid w:val="003C2B55"/>
    <w:rsid w:val="003C3E67"/>
    <w:rsid w:val="003C600C"/>
    <w:rsid w:val="003C68B6"/>
    <w:rsid w:val="003D4219"/>
    <w:rsid w:val="003D5666"/>
    <w:rsid w:val="003D61CC"/>
    <w:rsid w:val="003E4F30"/>
    <w:rsid w:val="003E622B"/>
    <w:rsid w:val="003F7523"/>
    <w:rsid w:val="003F7B2F"/>
    <w:rsid w:val="004013C1"/>
    <w:rsid w:val="0040149D"/>
    <w:rsid w:val="0040366D"/>
    <w:rsid w:val="00407326"/>
    <w:rsid w:val="004105CF"/>
    <w:rsid w:val="0041117E"/>
    <w:rsid w:val="00414477"/>
    <w:rsid w:val="004145A8"/>
    <w:rsid w:val="00414916"/>
    <w:rsid w:val="00420F33"/>
    <w:rsid w:val="0042202D"/>
    <w:rsid w:val="00424444"/>
    <w:rsid w:val="0042520E"/>
    <w:rsid w:val="00426AC5"/>
    <w:rsid w:val="0042722E"/>
    <w:rsid w:val="004324FB"/>
    <w:rsid w:val="004335B6"/>
    <w:rsid w:val="00436A9A"/>
    <w:rsid w:val="00440222"/>
    <w:rsid w:val="00442E65"/>
    <w:rsid w:val="00443423"/>
    <w:rsid w:val="00447BCD"/>
    <w:rsid w:val="0045119A"/>
    <w:rsid w:val="00462F31"/>
    <w:rsid w:val="00472F0D"/>
    <w:rsid w:val="00474A39"/>
    <w:rsid w:val="004802FB"/>
    <w:rsid w:val="00481BE8"/>
    <w:rsid w:val="0048419B"/>
    <w:rsid w:val="00493422"/>
    <w:rsid w:val="004A00BB"/>
    <w:rsid w:val="004A45BA"/>
    <w:rsid w:val="004A695F"/>
    <w:rsid w:val="004A6A47"/>
    <w:rsid w:val="004B3073"/>
    <w:rsid w:val="004B7B82"/>
    <w:rsid w:val="004C037D"/>
    <w:rsid w:val="004C39CE"/>
    <w:rsid w:val="004C5F14"/>
    <w:rsid w:val="004C6CED"/>
    <w:rsid w:val="004D0A8F"/>
    <w:rsid w:val="004D21E7"/>
    <w:rsid w:val="004D2A3A"/>
    <w:rsid w:val="004D4364"/>
    <w:rsid w:val="004D46B0"/>
    <w:rsid w:val="004D47DA"/>
    <w:rsid w:val="004D73EC"/>
    <w:rsid w:val="004E2DB0"/>
    <w:rsid w:val="004E2F7E"/>
    <w:rsid w:val="004E393F"/>
    <w:rsid w:val="004E61EC"/>
    <w:rsid w:val="004E6665"/>
    <w:rsid w:val="004E717C"/>
    <w:rsid w:val="004F0E64"/>
    <w:rsid w:val="004F4BB1"/>
    <w:rsid w:val="004F543C"/>
    <w:rsid w:val="004F7317"/>
    <w:rsid w:val="00507474"/>
    <w:rsid w:val="00507819"/>
    <w:rsid w:val="005106B2"/>
    <w:rsid w:val="00511E1C"/>
    <w:rsid w:val="00515F9C"/>
    <w:rsid w:val="0053260D"/>
    <w:rsid w:val="00537244"/>
    <w:rsid w:val="005376C4"/>
    <w:rsid w:val="00537AC1"/>
    <w:rsid w:val="00543FAF"/>
    <w:rsid w:val="00547505"/>
    <w:rsid w:val="0055291D"/>
    <w:rsid w:val="00552E69"/>
    <w:rsid w:val="005542C1"/>
    <w:rsid w:val="005548B1"/>
    <w:rsid w:val="00554F6F"/>
    <w:rsid w:val="005558AA"/>
    <w:rsid w:val="00561E44"/>
    <w:rsid w:val="00562E16"/>
    <w:rsid w:val="0056488F"/>
    <w:rsid w:val="005660D0"/>
    <w:rsid w:val="005679E5"/>
    <w:rsid w:val="00567BA7"/>
    <w:rsid w:val="0057318B"/>
    <w:rsid w:val="005733B6"/>
    <w:rsid w:val="00575596"/>
    <w:rsid w:val="00575B50"/>
    <w:rsid w:val="00576A89"/>
    <w:rsid w:val="005804D2"/>
    <w:rsid w:val="00580DB6"/>
    <w:rsid w:val="00582922"/>
    <w:rsid w:val="00584730"/>
    <w:rsid w:val="00587714"/>
    <w:rsid w:val="00590F51"/>
    <w:rsid w:val="005932D6"/>
    <w:rsid w:val="005970FD"/>
    <w:rsid w:val="00597CDC"/>
    <w:rsid w:val="005A1ED6"/>
    <w:rsid w:val="005A2CAB"/>
    <w:rsid w:val="005A4BA7"/>
    <w:rsid w:val="005A4EEB"/>
    <w:rsid w:val="005A6B42"/>
    <w:rsid w:val="005A7220"/>
    <w:rsid w:val="005A7D1F"/>
    <w:rsid w:val="005B3E73"/>
    <w:rsid w:val="005B44DE"/>
    <w:rsid w:val="005C07E8"/>
    <w:rsid w:val="005C0E9A"/>
    <w:rsid w:val="005C19AA"/>
    <w:rsid w:val="005C19F7"/>
    <w:rsid w:val="005C2A51"/>
    <w:rsid w:val="005C3EDC"/>
    <w:rsid w:val="005C7021"/>
    <w:rsid w:val="005C7C56"/>
    <w:rsid w:val="005D02EE"/>
    <w:rsid w:val="005E3067"/>
    <w:rsid w:val="005E4DF0"/>
    <w:rsid w:val="005F0C8A"/>
    <w:rsid w:val="005F1038"/>
    <w:rsid w:val="005F505C"/>
    <w:rsid w:val="005F67C3"/>
    <w:rsid w:val="005F7AFA"/>
    <w:rsid w:val="00603BAB"/>
    <w:rsid w:val="00606DEB"/>
    <w:rsid w:val="00610455"/>
    <w:rsid w:val="00612D57"/>
    <w:rsid w:val="00615108"/>
    <w:rsid w:val="006166D7"/>
    <w:rsid w:val="00620C5E"/>
    <w:rsid w:val="00625F7E"/>
    <w:rsid w:val="006260BB"/>
    <w:rsid w:val="00632627"/>
    <w:rsid w:val="00635235"/>
    <w:rsid w:val="0064202A"/>
    <w:rsid w:val="006425FE"/>
    <w:rsid w:val="00642795"/>
    <w:rsid w:val="00645278"/>
    <w:rsid w:val="00653428"/>
    <w:rsid w:val="00654962"/>
    <w:rsid w:val="00660E8E"/>
    <w:rsid w:val="00661909"/>
    <w:rsid w:val="00662013"/>
    <w:rsid w:val="006635E7"/>
    <w:rsid w:val="006635E8"/>
    <w:rsid w:val="0067059E"/>
    <w:rsid w:val="00674205"/>
    <w:rsid w:val="006743B6"/>
    <w:rsid w:val="00675761"/>
    <w:rsid w:val="00675C92"/>
    <w:rsid w:val="006825AF"/>
    <w:rsid w:val="00683E79"/>
    <w:rsid w:val="006854FA"/>
    <w:rsid w:val="0068641D"/>
    <w:rsid w:val="006910C4"/>
    <w:rsid w:val="00691751"/>
    <w:rsid w:val="006944C4"/>
    <w:rsid w:val="006A0AEA"/>
    <w:rsid w:val="006A298E"/>
    <w:rsid w:val="006A3206"/>
    <w:rsid w:val="006A6530"/>
    <w:rsid w:val="006B1DE3"/>
    <w:rsid w:val="006B3B4B"/>
    <w:rsid w:val="006B3DA7"/>
    <w:rsid w:val="006B75A6"/>
    <w:rsid w:val="006C00B8"/>
    <w:rsid w:val="006C35EF"/>
    <w:rsid w:val="006D428F"/>
    <w:rsid w:val="006D4B5D"/>
    <w:rsid w:val="006D4C19"/>
    <w:rsid w:val="006D52CA"/>
    <w:rsid w:val="006D5899"/>
    <w:rsid w:val="006D5D69"/>
    <w:rsid w:val="006D6A4C"/>
    <w:rsid w:val="006E0CD2"/>
    <w:rsid w:val="006E1CF7"/>
    <w:rsid w:val="006E1DFE"/>
    <w:rsid w:val="006E1FD8"/>
    <w:rsid w:val="006E3802"/>
    <w:rsid w:val="006E3C12"/>
    <w:rsid w:val="006E4FF6"/>
    <w:rsid w:val="006E6821"/>
    <w:rsid w:val="006F0AAA"/>
    <w:rsid w:val="006F186A"/>
    <w:rsid w:val="006F3FDB"/>
    <w:rsid w:val="006F686E"/>
    <w:rsid w:val="006F712C"/>
    <w:rsid w:val="00703DD4"/>
    <w:rsid w:val="00707910"/>
    <w:rsid w:val="007105A8"/>
    <w:rsid w:val="00710632"/>
    <w:rsid w:val="00710FA5"/>
    <w:rsid w:val="0071134F"/>
    <w:rsid w:val="00711C77"/>
    <w:rsid w:val="00713770"/>
    <w:rsid w:val="00713DA9"/>
    <w:rsid w:val="00715BB1"/>
    <w:rsid w:val="007166A7"/>
    <w:rsid w:val="00721479"/>
    <w:rsid w:val="00723C6B"/>
    <w:rsid w:val="00724D79"/>
    <w:rsid w:val="00726C11"/>
    <w:rsid w:val="007310B7"/>
    <w:rsid w:val="007336B4"/>
    <w:rsid w:val="007351E4"/>
    <w:rsid w:val="00746FA6"/>
    <w:rsid w:val="00753302"/>
    <w:rsid w:val="00753ED8"/>
    <w:rsid w:val="00760FAA"/>
    <w:rsid w:val="00762751"/>
    <w:rsid w:val="00764E80"/>
    <w:rsid w:val="00765A09"/>
    <w:rsid w:val="007661AB"/>
    <w:rsid w:val="007708DE"/>
    <w:rsid w:val="00776D05"/>
    <w:rsid w:val="00777377"/>
    <w:rsid w:val="00784622"/>
    <w:rsid w:val="00785A96"/>
    <w:rsid w:val="00785E1F"/>
    <w:rsid w:val="00787577"/>
    <w:rsid w:val="0079113D"/>
    <w:rsid w:val="00793F60"/>
    <w:rsid w:val="007945EA"/>
    <w:rsid w:val="0079634C"/>
    <w:rsid w:val="007A0EAD"/>
    <w:rsid w:val="007A3551"/>
    <w:rsid w:val="007B117E"/>
    <w:rsid w:val="007B19C3"/>
    <w:rsid w:val="007B309A"/>
    <w:rsid w:val="007B6543"/>
    <w:rsid w:val="007B67B6"/>
    <w:rsid w:val="007C2127"/>
    <w:rsid w:val="007C4769"/>
    <w:rsid w:val="007C577E"/>
    <w:rsid w:val="007D1918"/>
    <w:rsid w:val="007D1EEE"/>
    <w:rsid w:val="007D3869"/>
    <w:rsid w:val="007D66FC"/>
    <w:rsid w:val="007E0817"/>
    <w:rsid w:val="007E2C5B"/>
    <w:rsid w:val="007E4718"/>
    <w:rsid w:val="007E53DE"/>
    <w:rsid w:val="007E5CA8"/>
    <w:rsid w:val="007E665F"/>
    <w:rsid w:val="007E685C"/>
    <w:rsid w:val="007E6ED6"/>
    <w:rsid w:val="007F1B7C"/>
    <w:rsid w:val="007F42A3"/>
    <w:rsid w:val="007F63C9"/>
    <w:rsid w:val="007F77B4"/>
    <w:rsid w:val="00802F32"/>
    <w:rsid w:val="008030BB"/>
    <w:rsid w:val="00803274"/>
    <w:rsid w:val="00803D5C"/>
    <w:rsid w:val="00810FF8"/>
    <w:rsid w:val="00811A4E"/>
    <w:rsid w:val="008158F8"/>
    <w:rsid w:val="00816168"/>
    <w:rsid w:val="00817735"/>
    <w:rsid w:val="00822D92"/>
    <w:rsid w:val="008263AB"/>
    <w:rsid w:val="00831F74"/>
    <w:rsid w:val="00834DE9"/>
    <w:rsid w:val="0083514F"/>
    <w:rsid w:val="00836E0D"/>
    <w:rsid w:val="00837548"/>
    <w:rsid w:val="0083796F"/>
    <w:rsid w:val="00844152"/>
    <w:rsid w:val="00844A01"/>
    <w:rsid w:val="00844DFB"/>
    <w:rsid w:val="008530F9"/>
    <w:rsid w:val="00853A83"/>
    <w:rsid w:val="008543D9"/>
    <w:rsid w:val="00854AA6"/>
    <w:rsid w:val="00857DFB"/>
    <w:rsid w:val="0086001B"/>
    <w:rsid w:val="008637F1"/>
    <w:rsid w:val="008724A9"/>
    <w:rsid w:val="00872B0D"/>
    <w:rsid w:val="00872EDD"/>
    <w:rsid w:val="00872EF6"/>
    <w:rsid w:val="00875793"/>
    <w:rsid w:val="00876002"/>
    <w:rsid w:val="00876268"/>
    <w:rsid w:val="00876A60"/>
    <w:rsid w:val="00881EF7"/>
    <w:rsid w:val="00883D04"/>
    <w:rsid w:val="008853CA"/>
    <w:rsid w:val="00895680"/>
    <w:rsid w:val="00895BB1"/>
    <w:rsid w:val="008A20FB"/>
    <w:rsid w:val="008A6AE4"/>
    <w:rsid w:val="008A7AE5"/>
    <w:rsid w:val="008B2DB9"/>
    <w:rsid w:val="008C008E"/>
    <w:rsid w:val="008C16DA"/>
    <w:rsid w:val="008C4A25"/>
    <w:rsid w:val="008C6079"/>
    <w:rsid w:val="008D1546"/>
    <w:rsid w:val="008D3C31"/>
    <w:rsid w:val="008D609A"/>
    <w:rsid w:val="008E2CE4"/>
    <w:rsid w:val="008E5466"/>
    <w:rsid w:val="008E60F5"/>
    <w:rsid w:val="008F256C"/>
    <w:rsid w:val="008F38DC"/>
    <w:rsid w:val="00902960"/>
    <w:rsid w:val="00912A26"/>
    <w:rsid w:val="00913669"/>
    <w:rsid w:val="009162FA"/>
    <w:rsid w:val="009164B3"/>
    <w:rsid w:val="009225E2"/>
    <w:rsid w:val="00925C5C"/>
    <w:rsid w:val="00925D3B"/>
    <w:rsid w:val="00927D9C"/>
    <w:rsid w:val="0093277F"/>
    <w:rsid w:val="00933879"/>
    <w:rsid w:val="009377F1"/>
    <w:rsid w:val="009407E4"/>
    <w:rsid w:val="0094272C"/>
    <w:rsid w:val="00944544"/>
    <w:rsid w:val="00947C5B"/>
    <w:rsid w:val="0095013C"/>
    <w:rsid w:val="009507B1"/>
    <w:rsid w:val="00954583"/>
    <w:rsid w:val="00957014"/>
    <w:rsid w:val="00962FA9"/>
    <w:rsid w:val="00965A06"/>
    <w:rsid w:val="009716E1"/>
    <w:rsid w:val="009721A3"/>
    <w:rsid w:val="00976762"/>
    <w:rsid w:val="009814D0"/>
    <w:rsid w:val="0098256F"/>
    <w:rsid w:val="009831C3"/>
    <w:rsid w:val="00991F25"/>
    <w:rsid w:val="009924B6"/>
    <w:rsid w:val="0099420F"/>
    <w:rsid w:val="009942E6"/>
    <w:rsid w:val="009972E6"/>
    <w:rsid w:val="009A1194"/>
    <w:rsid w:val="009A4419"/>
    <w:rsid w:val="009A718B"/>
    <w:rsid w:val="009A7ED3"/>
    <w:rsid w:val="009B13DD"/>
    <w:rsid w:val="009B2EB9"/>
    <w:rsid w:val="009B480C"/>
    <w:rsid w:val="009B533F"/>
    <w:rsid w:val="009C6EEA"/>
    <w:rsid w:val="009D17F4"/>
    <w:rsid w:val="009D205A"/>
    <w:rsid w:val="009D26BF"/>
    <w:rsid w:val="009D69D1"/>
    <w:rsid w:val="009D7983"/>
    <w:rsid w:val="009E541F"/>
    <w:rsid w:val="00A01962"/>
    <w:rsid w:val="00A04D46"/>
    <w:rsid w:val="00A04DD2"/>
    <w:rsid w:val="00A05BC7"/>
    <w:rsid w:val="00A074B2"/>
    <w:rsid w:val="00A11DEE"/>
    <w:rsid w:val="00A16E2D"/>
    <w:rsid w:val="00A16E71"/>
    <w:rsid w:val="00A213A7"/>
    <w:rsid w:val="00A26334"/>
    <w:rsid w:val="00A27AD9"/>
    <w:rsid w:val="00A33A72"/>
    <w:rsid w:val="00A37D1F"/>
    <w:rsid w:val="00A40B7F"/>
    <w:rsid w:val="00A4145E"/>
    <w:rsid w:val="00A41A4E"/>
    <w:rsid w:val="00A46023"/>
    <w:rsid w:val="00A51368"/>
    <w:rsid w:val="00A517B7"/>
    <w:rsid w:val="00A52259"/>
    <w:rsid w:val="00A52E57"/>
    <w:rsid w:val="00A54120"/>
    <w:rsid w:val="00A56884"/>
    <w:rsid w:val="00A71C7D"/>
    <w:rsid w:val="00A73471"/>
    <w:rsid w:val="00A740BD"/>
    <w:rsid w:val="00A743E3"/>
    <w:rsid w:val="00A7534D"/>
    <w:rsid w:val="00A77692"/>
    <w:rsid w:val="00A805A9"/>
    <w:rsid w:val="00A80CEA"/>
    <w:rsid w:val="00A82E4D"/>
    <w:rsid w:val="00A84F51"/>
    <w:rsid w:val="00A84FEF"/>
    <w:rsid w:val="00A91836"/>
    <w:rsid w:val="00A92424"/>
    <w:rsid w:val="00A92AF1"/>
    <w:rsid w:val="00A92B52"/>
    <w:rsid w:val="00A93748"/>
    <w:rsid w:val="00A967DD"/>
    <w:rsid w:val="00A968ED"/>
    <w:rsid w:val="00AA67B5"/>
    <w:rsid w:val="00AA6ED1"/>
    <w:rsid w:val="00AB0D75"/>
    <w:rsid w:val="00AB2522"/>
    <w:rsid w:val="00AB2A16"/>
    <w:rsid w:val="00AB4E06"/>
    <w:rsid w:val="00AB5E0F"/>
    <w:rsid w:val="00AC4F95"/>
    <w:rsid w:val="00AC69B8"/>
    <w:rsid w:val="00AD4398"/>
    <w:rsid w:val="00AD644C"/>
    <w:rsid w:val="00AD7EBB"/>
    <w:rsid w:val="00AE1D0C"/>
    <w:rsid w:val="00AE260B"/>
    <w:rsid w:val="00AE3CA4"/>
    <w:rsid w:val="00AE4724"/>
    <w:rsid w:val="00AE75E9"/>
    <w:rsid w:val="00AE7BFD"/>
    <w:rsid w:val="00AF0E23"/>
    <w:rsid w:val="00AF0F11"/>
    <w:rsid w:val="00AF1A28"/>
    <w:rsid w:val="00AF4AD9"/>
    <w:rsid w:val="00B03CD1"/>
    <w:rsid w:val="00B0462F"/>
    <w:rsid w:val="00B06282"/>
    <w:rsid w:val="00B0765F"/>
    <w:rsid w:val="00B14E98"/>
    <w:rsid w:val="00B1522A"/>
    <w:rsid w:val="00B16954"/>
    <w:rsid w:val="00B22C59"/>
    <w:rsid w:val="00B262CC"/>
    <w:rsid w:val="00B2675F"/>
    <w:rsid w:val="00B2793D"/>
    <w:rsid w:val="00B27A1F"/>
    <w:rsid w:val="00B27B58"/>
    <w:rsid w:val="00B31B3B"/>
    <w:rsid w:val="00B32AFC"/>
    <w:rsid w:val="00B34E87"/>
    <w:rsid w:val="00B372AB"/>
    <w:rsid w:val="00B4013A"/>
    <w:rsid w:val="00B4067F"/>
    <w:rsid w:val="00B45A5C"/>
    <w:rsid w:val="00B52C57"/>
    <w:rsid w:val="00B53CF1"/>
    <w:rsid w:val="00B54397"/>
    <w:rsid w:val="00B63103"/>
    <w:rsid w:val="00B65BA1"/>
    <w:rsid w:val="00B67CE3"/>
    <w:rsid w:val="00B67D6F"/>
    <w:rsid w:val="00B70FB0"/>
    <w:rsid w:val="00B71A47"/>
    <w:rsid w:val="00B748A7"/>
    <w:rsid w:val="00B75C6B"/>
    <w:rsid w:val="00B76C42"/>
    <w:rsid w:val="00B770CA"/>
    <w:rsid w:val="00B80BB5"/>
    <w:rsid w:val="00B80E62"/>
    <w:rsid w:val="00B81138"/>
    <w:rsid w:val="00B82E9E"/>
    <w:rsid w:val="00B84B76"/>
    <w:rsid w:val="00B867C3"/>
    <w:rsid w:val="00B94A02"/>
    <w:rsid w:val="00B968A8"/>
    <w:rsid w:val="00B96CF6"/>
    <w:rsid w:val="00BA0332"/>
    <w:rsid w:val="00BA3A1F"/>
    <w:rsid w:val="00BB0E3C"/>
    <w:rsid w:val="00BB1D0B"/>
    <w:rsid w:val="00BC1430"/>
    <w:rsid w:val="00BC3491"/>
    <w:rsid w:val="00BC49A7"/>
    <w:rsid w:val="00BC5852"/>
    <w:rsid w:val="00BC7A77"/>
    <w:rsid w:val="00BD5072"/>
    <w:rsid w:val="00BE2CCF"/>
    <w:rsid w:val="00BE4A98"/>
    <w:rsid w:val="00BE51D1"/>
    <w:rsid w:val="00BE6254"/>
    <w:rsid w:val="00BE6A7C"/>
    <w:rsid w:val="00BE6C9B"/>
    <w:rsid w:val="00BE6FFC"/>
    <w:rsid w:val="00BF1289"/>
    <w:rsid w:val="00BF26A8"/>
    <w:rsid w:val="00BF2D2D"/>
    <w:rsid w:val="00BF56E8"/>
    <w:rsid w:val="00C00F42"/>
    <w:rsid w:val="00C01801"/>
    <w:rsid w:val="00C0731E"/>
    <w:rsid w:val="00C073BF"/>
    <w:rsid w:val="00C1128B"/>
    <w:rsid w:val="00C11789"/>
    <w:rsid w:val="00C13144"/>
    <w:rsid w:val="00C204D5"/>
    <w:rsid w:val="00C21444"/>
    <w:rsid w:val="00C245CB"/>
    <w:rsid w:val="00C26CE3"/>
    <w:rsid w:val="00C31337"/>
    <w:rsid w:val="00C339BC"/>
    <w:rsid w:val="00C358B1"/>
    <w:rsid w:val="00C36193"/>
    <w:rsid w:val="00C363AB"/>
    <w:rsid w:val="00C52DAD"/>
    <w:rsid w:val="00C54619"/>
    <w:rsid w:val="00C5600F"/>
    <w:rsid w:val="00C60E40"/>
    <w:rsid w:val="00C60F9E"/>
    <w:rsid w:val="00C614E4"/>
    <w:rsid w:val="00C61CD7"/>
    <w:rsid w:val="00C643B7"/>
    <w:rsid w:val="00C65E08"/>
    <w:rsid w:val="00C67808"/>
    <w:rsid w:val="00C70936"/>
    <w:rsid w:val="00C72220"/>
    <w:rsid w:val="00C73A83"/>
    <w:rsid w:val="00C807DD"/>
    <w:rsid w:val="00C8534B"/>
    <w:rsid w:val="00C86943"/>
    <w:rsid w:val="00C9195E"/>
    <w:rsid w:val="00C979C7"/>
    <w:rsid w:val="00CA14A7"/>
    <w:rsid w:val="00CA15A7"/>
    <w:rsid w:val="00CA428A"/>
    <w:rsid w:val="00CB14EB"/>
    <w:rsid w:val="00CB1ACE"/>
    <w:rsid w:val="00CC09E4"/>
    <w:rsid w:val="00CC131E"/>
    <w:rsid w:val="00CC315B"/>
    <w:rsid w:val="00CC4346"/>
    <w:rsid w:val="00CD417A"/>
    <w:rsid w:val="00CD7141"/>
    <w:rsid w:val="00CE0C3C"/>
    <w:rsid w:val="00CE2D58"/>
    <w:rsid w:val="00CE75E1"/>
    <w:rsid w:val="00CF05F0"/>
    <w:rsid w:val="00CF25C5"/>
    <w:rsid w:val="00CF6ADD"/>
    <w:rsid w:val="00D01BCF"/>
    <w:rsid w:val="00D02AC7"/>
    <w:rsid w:val="00D04DBD"/>
    <w:rsid w:val="00D04E40"/>
    <w:rsid w:val="00D05CB1"/>
    <w:rsid w:val="00D06D6B"/>
    <w:rsid w:val="00D0759E"/>
    <w:rsid w:val="00D175CF"/>
    <w:rsid w:val="00D17AC7"/>
    <w:rsid w:val="00D21534"/>
    <w:rsid w:val="00D24A8D"/>
    <w:rsid w:val="00D2712E"/>
    <w:rsid w:val="00D27F31"/>
    <w:rsid w:val="00D314CE"/>
    <w:rsid w:val="00D34112"/>
    <w:rsid w:val="00D411C6"/>
    <w:rsid w:val="00D41671"/>
    <w:rsid w:val="00D428E5"/>
    <w:rsid w:val="00D47FD3"/>
    <w:rsid w:val="00D507CA"/>
    <w:rsid w:val="00D5319D"/>
    <w:rsid w:val="00D53316"/>
    <w:rsid w:val="00D54923"/>
    <w:rsid w:val="00D619E1"/>
    <w:rsid w:val="00D62DC0"/>
    <w:rsid w:val="00D631C8"/>
    <w:rsid w:val="00D633D6"/>
    <w:rsid w:val="00D63BAB"/>
    <w:rsid w:val="00D6471E"/>
    <w:rsid w:val="00D665BF"/>
    <w:rsid w:val="00D672CD"/>
    <w:rsid w:val="00D70629"/>
    <w:rsid w:val="00D725E5"/>
    <w:rsid w:val="00D735A4"/>
    <w:rsid w:val="00D73638"/>
    <w:rsid w:val="00D76212"/>
    <w:rsid w:val="00D778C0"/>
    <w:rsid w:val="00D800F7"/>
    <w:rsid w:val="00D8546D"/>
    <w:rsid w:val="00D879BA"/>
    <w:rsid w:val="00D92847"/>
    <w:rsid w:val="00D95CC4"/>
    <w:rsid w:val="00D97007"/>
    <w:rsid w:val="00DA30C4"/>
    <w:rsid w:val="00DA4476"/>
    <w:rsid w:val="00DA5202"/>
    <w:rsid w:val="00DA5C9A"/>
    <w:rsid w:val="00DB09B1"/>
    <w:rsid w:val="00DB19D0"/>
    <w:rsid w:val="00DB465E"/>
    <w:rsid w:val="00DB7D23"/>
    <w:rsid w:val="00DC28DB"/>
    <w:rsid w:val="00DC4DEF"/>
    <w:rsid w:val="00DC7C30"/>
    <w:rsid w:val="00DC7D87"/>
    <w:rsid w:val="00DD00BA"/>
    <w:rsid w:val="00DD01CA"/>
    <w:rsid w:val="00DD2753"/>
    <w:rsid w:val="00DD3C3A"/>
    <w:rsid w:val="00DD65BA"/>
    <w:rsid w:val="00DD710F"/>
    <w:rsid w:val="00DE05B0"/>
    <w:rsid w:val="00DE3B70"/>
    <w:rsid w:val="00DE424E"/>
    <w:rsid w:val="00DE458F"/>
    <w:rsid w:val="00DE4C07"/>
    <w:rsid w:val="00DE55C1"/>
    <w:rsid w:val="00DE7E17"/>
    <w:rsid w:val="00DF0538"/>
    <w:rsid w:val="00DF0AEF"/>
    <w:rsid w:val="00DF4501"/>
    <w:rsid w:val="00DF456D"/>
    <w:rsid w:val="00DF47AC"/>
    <w:rsid w:val="00DF53C6"/>
    <w:rsid w:val="00DF6E67"/>
    <w:rsid w:val="00E00EFA"/>
    <w:rsid w:val="00E0127C"/>
    <w:rsid w:val="00E01734"/>
    <w:rsid w:val="00E02BD0"/>
    <w:rsid w:val="00E02CEF"/>
    <w:rsid w:val="00E03F2E"/>
    <w:rsid w:val="00E055E7"/>
    <w:rsid w:val="00E1295D"/>
    <w:rsid w:val="00E151F7"/>
    <w:rsid w:val="00E17675"/>
    <w:rsid w:val="00E17D1A"/>
    <w:rsid w:val="00E20A65"/>
    <w:rsid w:val="00E21711"/>
    <w:rsid w:val="00E225ED"/>
    <w:rsid w:val="00E24D02"/>
    <w:rsid w:val="00E264DC"/>
    <w:rsid w:val="00E26799"/>
    <w:rsid w:val="00E35D66"/>
    <w:rsid w:val="00E3725F"/>
    <w:rsid w:val="00E40F23"/>
    <w:rsid w:val="00E420DC"/>
    <w:rsid w:val="00E4717F"/>
    <w:rsid w:val="00E50663"/>
    <w:rsid w:val="00E51486"/>
    <w:rsid w:val="00E544AB"/>
    <w:rsid w:val="00E569E9"/>
    <w:rsid w:val="00E5745C"/>
    <w:rsid w:val="00E6069D"/>
    <w:rsid w:val="00E60C8D"/>
    <w:rsid w:val="00E610F7"/>
    <w:rsid w:val="00E63063"/>
    <w:rsid w:val="00E652B9"/>
    <w:rsid w:val="00E65B59"/>
    <w:rsid w:val="00E72525"/>
    <w:rsid w:val="00E74AD2"/>
    <w:rsid w:val="00E75952"/>
    <w:rsid w:val="00E762C5"/>
    <w:rsid w:val="00E8132F"/>
    <w:rsid w:val="00E82C29"/>
    <w:rsid w:val="00E875D7"/>
    <w:rsid w:val="00E91A28"/>
    <w:rsid w:val="00E91FE0"/>
    <w:rsid w:val="00E93D71"/>
    <w:rsid w:val="00E9490E"/>
    <w:rsid w:val="00E94B12"/>
    <w:rsid w:val="00E96209"/>
    <w:rsid w:val="00E96DDD"/>
    <w:rsid w:val="00E97634"/>
    <w:rsid w:val="00EA5EC8"/>
    <w:rsid w:val="00EA7541"/>
    <w:rsid w:val="00EB063D"/>
    <w:rsid w:val="00EB351E"/>
    <w:rsid w:val="00EB61B3"/>
    <w:rsid w:val="00EB70BD"/>
    <w:rsid w:val="00EB7C5F"/>
    <w:rsid w:val="00EC0E3C"/>
    <w:rsid w:val="00EC7F53"/>
    <w:rsid w:val="00ED41D0"/>
    <w:rsid w:val="00ED47F0"/>
    <w:rsid w:val="00ED5E16"/>
    <w:rsid w:val="00ED613E"/>
    <w:rsid w:val="00ED7417"/>
    <w:rsid w:val="00ED747B"/>
    <w:rsid w:val="00EE02C5"/>
    <w:rsid w:val="00EE04FC"/>
    <w:rsid w:val="00EE3945"/>
    <w:rsid w:val="00EE3CD4"/>
    <w:rsid w:val="00EF09E6"/>
    <w:rsid w:val="00EF0F7B"/>
    <w:rsid w:val="00EF2CFE"/>
    <w:rsid w:val="00EF377A"/>
    <w:rsid w:val="00EF64B2"/>
    <w:rsid w:val="00F0180E"/>
    <w:rsid w:val="00F045BB"/>
    <w:rsid w:val="00F05B3E"/>
    <w:rsid w:val="00F064C2"/>
    <w:rsid w:val="00F06788"/>
    <w:rsid w:val="00F10262"/>
    <w:rsid w:val="00F116E4"/>
    <w:rsid w:val="00F154E2"/>
    <w:rsid w:val="00F2024A"/>
    <w:rsid w:val="00F24976"/>
    <w:rsid w:val="00F3261C"/>
    <w:rsid w:val="00F3452E"/>
    <w:rsid w:val="00F35DDE"/>
    <w:rsid w:val="00F40D46"/>
    <w:rsid w:val="00F45006"/>
    <w:rsid w:val="00F45FC6"/>
    <w:rsid w:val="00F50130"/>
    <w:rsid w:val="00F520CA"/>
    <w:rsid w:val="00F54518"/>
    <w:rsid w:val="00F57EA6"/>
    <w:rsid w:val="00F64134"/>
    <w:rsid w:val="00F642EA"/>
    <w:rsid w:val="00F65CC9"/>
    <w:rsid w:val="00F660E5"/>
    <w:rsid w:val="00F73C23"/>
    <w:rsid w:val="00F7738D"/>
    <w:rsid w:val="00F81733"/>
    <w:rsid w:val="00F81BAD"/>
    <w:rsid w:val="00F8499B"/>
    <w:rsid w:val="00F90CB7"/>
    <w:rsid w:val="00F90DB5"/>
    <w:rsid w:val="00F947A4"/>
    <w:rsid w:val="00F95813"/>
    <w:rsid w:val="00FA16E4"/>
    <w:rsid w:val="00FA17BB"/>
    <w:rsid w:val="00FA1C82"/>
    <w:rsid w:val="00FA575C"/>
    <w:rsid w:val="00FB11FF"/>
    <w:rsid w:val="00FB14B9"/>
    <w:rsid w:val="00FB44B6"/>
    <w:rsid w:val="00FB5022"/>
    <w:rsid w:val="00FB609A"/>
    <w:rsid w:val="00FB7005"/>
    <w:rsid w:val="00FC6311"/>
    <w:rsid w:val="00FD1308"/>
    <w:rsid w:val="00FD438A"/>
    <w:rsid w:val="00FD5E6A"/>
    <w:rsid w:val="00FE0B7F"/>
    <w:rsid w:val="00FE1CE7"/>
    <w:rsid w:val="00FE50EA"/>
    <w:rsid w:val="00FF1040"/>
    <w:rsid w:val="00FF217E"/>
    <w:rsid w:val="00FF3CCA"/>
    <w:rsid w:val="00FF52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80E79"/>
  <w15:docId w15:val="{D79E5BB4-5349-49AE-8370-A968C77E6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8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4E80"/>
    <w:rPr>
      <w:color w:val="808080"/>
    </w:rPr>
  </w:style>
  <w:style w:type="paragraph" w:styleId="BalloonText">
    <w:name w:val="Balloon Text"/>
    <w:basedOn w:val="Normal"/>
    <w:link w:val="BalloonTextChar"/>
    <w:uiPriority w:val="99"/>
    <w:semiHidden/>
    <w:unhideWhenUsed/>
    <w:rsid w:val="00764E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4E80"/>
    <w:rPr>
      <w:rFonts w:ascii="Tahoma" w:hAnsi="Tahoma" w:cs="Tahoma"/>
      <w:sz w:val="16"/>
      <w:szCs w:val="16"/>
    </w:rPr>
  </w:style>
  <w:style w:type="table" w:styleId="TableGrid">
    <w:name w:val="Table Grid"/>
    <w:basedOn w:val="TableNormal"/>
    <w:uiPriority w:val="59"/>
    <w:rsid w:val="00B94A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B533F"/>
    <w:rPr>
      <w:sz w:val="16"/>
      <w:szCs w:val="16"/>
    </w:rPr>
  </w:style>
  <w:style w:type="paragraph" w:styleId="CommentText">
    <w:name w:val="annotation text"/>
    <w:basedOn w:val="Normal"/>
    <w:link w:val="CommentTextChar"/>
    <w:uiPriority w:val="99"/>
    <w:semiHidden/>
    <w:unhideWhenUsed/>
    <w:rsid w:val="009B533F"/>
    <w:pPr>
      <w:spacing w:line="240" w:lineRule="auto"/>
    </w:pPr>
    <w:rPr>
      <w:sz w:val="20"/>
      <w:szCs w:val="20"/>
    </w:rPr>
  </w:style>
  <w:style w:type="character" w:customStyle="1" w:styleId="CommentTextChar">
    <w:name w:val="Comment Text Char"/>
    <w:basedOn w:val="DefaultParagraphFont"/>
    <w:link w:val="CommentText"/>
    <w:uiPriority w:val="99"/>
    <w:semiHidden/>
    <w:rsid w:val="009B533F"/>
    <w:rPr>
      <w:sz w:val="20"/>
      <w:szCs w:val="20"/>
    </w:rPr>
  </w:style>
  <w:style w:type="paragraph" w:styleId="CommentSubject">
    <w:name w:val="annotation subject"/>
    <w:basedOn w:val="CommentText"/>
    <w:next w:val="CommentText"/>
    <w:link w:val="CommentSubjectChar"/>
    <w:uiPriority w:val="99"/>
    <w:semiHidden/>
    <w:unhideWhenUsed/>
    <w:rsid w:val="009B533F"/>
    <w:rPr>
      <w:b/>
      <w:bCs/>
    </w:rPr>
  </w:style>
  <w:style w:type="character" w:customStyle="1" w:styleId="CommentSubjectChar">
    <w:name w:val="Comment Subject Char"/>
    <w:basedOn w:val="CommentTextChar"/>
    <w:link w:val="CommentSubject"/>
    <w:uiPriority w:val="99"/>
    <w:semiHidden/>
    <w:rsid w:val="009B533F"/>
    <w:rPr>
      <w:b/>
      <w:bCs/>
      <w:sz w:val="20"/>
      <w:szCs w:val="20"/>
    </w:rPr>
  </w:style>
  <w:style w:type="character" w:styleId="LineNumber">
    <w:name w:val="line number"/>
    <w:basedOn w:val="DefaultParagraphFont"/>
    <w:uiPriority w:val="99"/>
    <w:semiHidden/>
    <w:unhideWhenUsed/>
    <w:rsid w:val="00C245CB"/>
  </w:style>
  <w:style w:type="paragraph" w:styleId="ListParagraph">
    <w:name w:val="List Paragraph"/>
    <w:basedOn w:val="Normal"/>
    <w:uiPriority w:val="34"/>
    <w:qFormat/>
    <w:rsid w:val="007F63C9"/>
    <w:pPr>
      <w:ind w:left="720"/>
      <w:contextualSpacing/>
    </w:pPr>
  </w:style>
  <w:style w:type="paragraph" w:styleId="Header">
    <w:name w:val="header"/>
    <w:basedOn w:val="Normal"/>
    <w:link w:val="HeaderChar"/>
    <w:uiPriority w:val="99"/>
    <w:unhideWhenUsed/>
    <w:rsid w:val="008853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53CA"/>
  </w:style>
  <w:style w:type="paragraph" w:styleId="Footer">
    <w:name w:val="footer"/>
    <w:basedOn w:val="Normal"/>
    <w:link w:val="FooterChar"/>
    <w:uiPriority w:val="99"/>
    <w:unhideWhenUsed/>
    <w:rsid w:val="008853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53CA"/>
  </w:style>
  <w:style w:type="paragraph" w:styleId="NormalWeb">
    <w:name w:val="Normal (Web)"/>
    <w:basedOn w:val="Normal"/>
    <w:uiPriority w:val="99"/>
    <w:unhideWhenUsed/>
    <w:rsid w:val="003D4219"/>
    <w:pPr>
      <w:spacing w:before="100" w:beforeAutospacing="1" w:after="100" w:afterAutospacing="1" w:line="240" w:lineRule="auto"/>
    </w:pPr>
    <w:rPr>
      <w:rFonts w:ascii="Times New Roman" w:hAnsi="Times New Roman" w:cs="Times New Roman"/>
      <w:sz w:val="24"/>
      <w:szCs w:val="24"/>
    </w:rPr>
  </w:style>
  <w:style w:type="paragraph" w:customStyle="1" w:styleId="Default">
    <w:name w:val="Default"/>
    <w:rsid w:val="00817735"/>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472F0D"/>
    <w:pPr>
      <w:spacing w:after="0" w:line="240" w:lineRule="auto"/>
    </w:pPr>
  </w:style>
  <w:style w:type="character" w:styleId="Hyperlink">
    <w:name w:val="Hyperlink"/>
    <w:basedOn w:val="DefaultParagraphFont"/>
    <w:uiPriority w:val="99"/>
    <w:unhideWhenUsed/>
    <w:rsid w:val="009D17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8749">
      <w:bodyDiv w:val="1"/>
      <w:marLeft w:val="0"/>
      <w:marRight w:val="0"/>
      <w:marTop w:val="0"/>
      <w:marBottom w:val="0"/>
      <w:divBdr>
        <w:top w:val="none" w:sz="0" w:space="0" w:color="auto"/>
        <w:left w:val="none" w:sz="0" w:space="0" w:color="auto"/>
        <w:bottom w:val="none" w:sz="0" w:space="0" w:color="auto"/>
        <w:right w:val="none" w:sz="0" w:space="0" w:color="auto"/>
      </w:divBdr>
    </w:div>
    <w:div w:id="77098480">
      <w:bodyDiv w:val="1"/>
      <w:marLeft w:val="0"/>
      <w:marRight w:val="0"/>
      <w:marTop w:val="0"/>
      <w:marBottom w:val="0"/>
      <w:divBdr>
        <w:top w:val="none" w:sz="0" w:space="0" w:color="auto"/>
        <w:left w:val="none" w:sz="0" w:space="0" w:color="auto"/>
        <w:bottom w:val="none" w:sz="0" w:space="0" w:color="auto"/>
        <w:right w:val="none" w:sz="0" w:space="0" w:color="auto"/>
      </w:divBdr>
    </w:div>
    <w:div w:id="98182411">
      <w:bodyDiv w:val="1"/>
      <w:marLeft w:val="0"/>
      <w:marRight w:val="0"/>
      <w:marTop w:val="0"/>
      <w:marBottom w:val="0"/>
      <w:divBdr>
        <w:top w:val="none" w:sz="0" w:space="0" w:color="auto"/>
        <w:left w:val="none" w:sz="0" w:space="0" w:color="auto"/>
        <w:bottom w:val="none" w:sz="0" w:space="0" w:color="auto"/>
        <w:right w:val="none" w:sz="0" w:space="0" w:color="auto"/>
      </w:divBdr>
    </w:div>
    <w:div w:id="287130159">
      <w:bodyDiv w:val="1"/>
      <w:marLeft w:val="0"/>
      <w:marRight w:val="0"/>
      <w:marTop w:val="0"/>
      <w:marBottom w:val="0"/>
      <w:divBdr>
        <w:top w:val="none" w:sz="0" w:space="0" w:color="auto"/>
        <w:left w:val="none" w:sz="0" w:space="0" w:color="auto"/>
        <w:bottom w:val="none" w:sz="0" w:space="0" w:color="auto"/>
        <w:right w:val="none" w:sz="0" w:space="0" w:color="auto"/>
      </w:divBdr>
    </w:div>
    <w:div w:id="353071028">
      <w:bodyDiv w:val="1"/>
      <w:marLeft w:val="0"/>
      <w:marRight w:val="0"/>
      <w:marTop w:val="0"/>
      <w:marBottom w:val="0"/>
      <w:divBdr>
        <w:top w:val="none" w:sz="0" w:space="0" w:color="auto"/>
        <w:left w:val="none" w:sz="0" w:space="0" w:color="auto"/>
        <w:bottom w:val="none" w:sz="0" w:space="0" w:color="auto"/>
        <w:right w:val="none" w:sz="0" w:space="0" w:color="auto"/>
      </w:divBdr>
    </w:div>
    <w:div w:id="367267201">
      <w:bodyDiv w:val="1"/>
      <w:marLeft w:val="0"/>
      <w:marRight w:val="0"/>
      <w:marTop w:val="0"/>
      <w:marBottom w:val="0"/>
      <w:divBdr>
        <w:top w:val="none" w:sz="0" w:space="0" w:color="auto"/>
        <w:left w:val="none" w:sz="0" w:space="0" w:color="auto"/>
        <w:bottom w:val="none" w:sz="0" w:space="0" w:color="auto"/>
        <w:right w:val="none" w:sz="0" w:space="0" w:color="auto"/>
      </w:divBdr>
    </w:div>
    <w:div w:id="381056871">
      <w:bodyDiv w:val="1"/>
      <w:marLeft w:val="0"/>
      <w:marRight w:val="0"/>
      <w:marTop w:val="0"/>
      <w:marBottom w:val="0"/>
      <w:divBdr>
        <w:top w:val="none" w:sz="0" w:space="0" w:color="auto"/>
        <w:left w:val="none" w:sz="0" w:space="0" w:color="auto"/>
        <w:bottom w:val="none" w:sz="0" w:space="0" w:color="auto"/>
        <w:right w:val="none" w:sz="0" w:space="0" w:color="auto"/>
      </w:divBdr>
    </w:div>
    <w:div w:id="483471416">
      <w:bodyDiv w:val="1"/>
      <w:marLeft w:val="0"/>
      <w:marRight w:val="0"/>
      <w:marTop w:val="0"/>
      <w:marBottom w:val="0"/>
      <w:divBdr>
        <w:top w:val="none" w:sz="0" w:space="0" w:color="auto"/>
        <w:left w:val="none" w:sz="0" w:space="0" w:color="auto"/>
        <w:bottom w:val="none" w:sz="0" w:space="0" w:color="auto"/>
        <w:right w:val="none" w:sz="0" w:space="0" w:color="auto"/>
      </w:divBdr>
    </w:div>
    <w:div w:id="555506219">
      <w:bodyDiv w:val="1"/>
      <w:marLeft w:val="0"/>
      <w:marRight w:val="0"/>
      <w:marTop w:val="0"/>
      <w:marBottom w:val="0"/>
      <w:divBdr>
        <w:top w:val="none" w:sz="0" w:space="0" w:color="auto"/>
        <w:left w:val="none" w:sz="0" w:space="0" w:color="auto"/>
        <w:bottom w:val="none" w:sz="0" w:space="0" w:color="auto"/>
        <w:right w:val="none" w:sz="0" w:space="0" w:color="auto"/>
      </w:divBdr>
    </w:div>
    <w:div w:id="758797065">
      <w:bodyDiv w:val="1"/>
      <w:marLeft w:val="0"/>
      <w:marRight w:val="0"/>
      <w:marTop w:val="0"/>
      <w:marBottom w:val="0"/>
      <w:divBdr>
        <w:top w:val="none" w:sz="0" w:space="0" w:color="auto"/>
        <w:left w:val="none" w:sz="0" w:space="0" w:color="auto"/>
        <w:bottom w:val="none" w:sz="0" w:space="0" w:color="auto"/>
        <w:right w:val="none" w:sz="0" w:space="0" w:color="auto"/>
      </w:divBdr>
    </w:div>
    <w:div w:id="807549868">
      <w:bodyDiv w:val="1"/>
      <w:marLeft w:val="0"/>
      <w:marRight w:val="0"/>
      <w:marTop w:val="0"/>
      <w:marBottom w:val="0"/>
      <w:divBdr>
        <w:top w:val="none" w:sz="0" w:space="0" w:color="auto"/>
        <w:left w:val="none" w:sz="0" w:space="0" w:color="auto"/>
        <w:bottom w:val="none" w:sz="0" w:space="0" w:color="auto"/>
        <w:right w:val="none" w:sz="0" w:space="0" w:color="auto"/>
      </w:divBdr>
    </w:div>
    <w:div w:id="886722424">
      <w:bodyDiv w:val="1"/>
      <w:marLeft w:val="0"/>
      <w:marRight w:val="0"/>
      <w:marTop w:val="0"/>
      <w:marBottom w:val="0"/>
      <w:divBdr>
        <w:top w:val="none" w:sz="0" w:space="0" w:color="auto"/>
        <w:left w:val="none" w:sz="0" w:space="0" w:color="auto"/>
        <w:bottom w:val="none" w:sz="0" w:space="0" w:color="auto"/>
        <w:right w:val="none" w:sz="0" w:space="0" w:color="auto"/>
      </w:divBdr>
    </w:div>
    <w:div w:id="984505898">
      <w:bodyDiv w:val="1"/>
      <w:marLeft w:val="0"/>
      <w:marRight w:val="0"/>
      <w:marTop w:val="0"/>
      <w:marBottom w:val="0"/>
      <w:divBdr>
        <w:top w:val="none" w:sz="0" w:space="0" w:color="auto"/>
        <w:left w:val="none" w:sz="0" w:space="0" w:color="auto"/>
        <w:bottom w:val="none" w:sz="0" w:space="0" w:color="auto"/>
        <w:right w:val="none" w:sz="0" w:space="0" w:color="auto"/>
      </w:divBdr>
    </w:div>
    <w:div w:id="1015184551">
      <w:bodyDiv w:val="1"/>
      <w:marLeft w:val="0"/>
      <w:marRight w:val="0"/>
      <w:marTop w:val="0"/>
      <w:marBottom w:val="0"/>
      <w:divBdr>
        <w:top w:val="none" w:sz="0" w:space="0" w:color="auto"/>
        <w:left w:val="none" w:sz="0" w:space="0" w:color="auto"/>
        <w:bottom w:val="none" w:sz="0" w:space="0" w:color="auto"/>
        <w:right w:val="none" w:sz="0" w:space="0" w:color="auto"/>
      </w:divBdr>
    </w:div>
    <w:div w:id="1021710253">
      <w:bodyDiv w:val="1"/>
      <w:marLeft w:val="0"/>
      <w:marRight w:val="0"/>
      <w:marTop w:val="0"/>
      <w:marBottom w:val="0"/>
      <w:divBdr>
        <w:top w:val="none" w:sz="0" w:space="0" w:color="auto"/>
        <w:left w:val="none" w:sz="0" w:space="0" w:color="auto"/>
        <w:bottom w:val="none" w:sz="0" w:space="0" w:color="auto"/>
        <w:right w:val="none" w:sz="0" w:space="0" w:color="auto"/>
      </w:divBdr>
    </w:div>
    <w:div w:id="1159883427">
      <w:bodyDiv w:val="1"/>
      <w:marLeft w:val="0"/>
      <w:marRight w:val="0"/>
      <w:marTop w:val="0"/>
      <w:marBottom w:val="0"/>
      <w:divBdr>
        <w:top w:val="none" w:sz="0" w:space="0" w:color="auto"/>
        <w:left w:val="none" w:sz="0" w:space="0" w:color="auto"/>
        <w:bottom w:val="none" w:sz="0" w:space="0" w:color="auto"/>
        <w:right w:val="none" w:sz="0" w:space="0" w:color="auto"/>
      </w:divBdr>
    </w:div>
    <w:div w:id="1191914665">
      <w:bodyDiv w:val="1"/>
      <w:marLeft w:val="0"/>
      <w:marRight w:val="0"/>
      <w:marTop w:val="0"/>
      <w:marBottom w:val="0"/>
      <w:divBdr>
        <w:top w:val="none" w:sz="0" w:space="0" w:color="auto"/>
        <w:left w:val="none" w:sz="0" w:space="0" w:color="auto"/>
        <w:bottom w:val="none" w:sz="0" w:space="0" w:color="auto"/>
        <w:right w:val="none" w:sz="0" w:space="0" w:color="auto"/>
      </w:divBdr>
    </w:div>
    <w:div w:id="1294561090">
      <w:bodyDiv w:val="1"/>
      <w:marLeft w:val="0"/>
      <w:marRight w:val="0"/>
      <w:marTop w:val="0"/>
      <w:marBottom w:val="0"/>
      <w:divBdr>
        <w:top w:val="none" w:sz="0" w:space="0" w:color="auto"/>
        <w:left w:val="none" w:sz="0" w:space="0" w:color="auto"/>
        <w:bottom w:val="none" w:sz="0" w:space="0" w:color="auto"/>
        <w:right w:val="none" w:sz="0" w:space="0" w:color="auto"/>
      </w:divBdr>
    </w:div>
    <w:div w:id="1405108510">
      <w:bodyDiv w:val="1"/>
      <w:marLeft w:val="0"/>
      <w:marRight w:val="0"/>
      <w:marTop w:val="0"/>
      <w:marBottom w:val="0"/>
      <w:divBdr>
        <w:top w:val="none" w:sz="0" w:space="0" w:color="auto"/>
        <w:left w:val="none" w:sz="0" w:space="0" w:color="auto"/>
        <w:bottom w:val="none" w:sz="0" w:space="0" w:color="auto"/>
        <w:right w:val="none" w:sz="0" w:space="0" w:color="auto"/>
      </w:divBdr>
    </w:div>
    <w:div w:id="1461877088">
      <w:bodyDiv w:val="1"/>
      <w:marLeft w:val="0"/>
      <w:marRight w:val="0"/>
      <w:marTop w:val="0"/>
      <w:marBottom w:val="0"/>
      <w:divBdr>
        <w:top w:val="none" w:sz="0" w:space="0" w:color="auto"/>
        <w:left w:val="none" w:sz="0" w:space="0" w:color="auto"/>
        <w:bottom w:val="none" w:sz="0" w:space="0" w:color="auto"/>
        <w:right w:val="none" w:sz="0" w:space="0" w:color="auto"/>
      </w:divBdr>
    </w:div>
    <w:div w:id="1471434904">
      <w:bodyDiv w:val="1"/>
      <w:marLeft w:val="0"/>
      <w:marRight w:val="0"/>
      <w:marTop w:val="0"/>
      <w:marBottom w:val="0"/>
      <w:divBdr>
        <w:top w:val="none" w:sz="0" w:space="0" w:color="auto"/>
        <w:left w:val="none" w:sz="0" w:space="0" w:color="auto"/>
        <w:bottom w:val="none" w:sz="0" w:space="0" w:color="auto"/>
        <w:right w:val="none" w:sz="0" w:space="0" w:color="auto"/>
      </w:divBdr>
    </w:div>
    <w:div w:id="1607033912">
      <w:bodyDiv w:val="1"/>
      <w:marLeft w:val="0"/>
      <w:marRight w:val="0"/>
      <w:marTop w:val="0"/>
      <w:marBottom w:val="0"/>
      <w:divBdr>
        <w:top w:val="none" w:sz="0" w:space="0" w:color="auto"/>
        <w:left w:val="none" w:sz="0" w:space="0" w:color="auto"/>
        <w:bottom w:val="none" w:sz="0" w:space="0" w:color="auto"/>
        <w:right w:val="none" w:sz="0" w:space="0" w:color="auto"/>
      </w:divBdr>
    </w:div>
    <w:div w:id="1626079783">
      <w:bodyDiv w:val="1"/>
      <w:marLeft w:val="0"/>
      <w:marRight w:val="0"/>
      <w:marTop w:val="0"/>
      <w:marBottom w:val="0"/>
      <w:divBdr>
        <w:top w:val="none" w:sz="0" w:space="0" w:color="auto"/>
        <w:left w:val="none" w:sz="0" w:space="0" w:color="auto"/>
        <w:bottom w:val="none" w:sz="0" w:space="0" w:color="auto"/>
        <w:right w:val="none" w:sz="0" w:space="0" w:color="auto"/>
      </w:divBdr>
    </w:div>
    <w:div w:id="1736781518">
      <w:bodyDiv w:val="1"/>
      <w:marLeft w:val="0"/>
      <w:marRight w:val="0"/>
      <w:marTop w:val="0"/>
      <w:marBottom w:val="0"/>
      <w:divBdr>
        <w:top w:val="none" w:sz="0" w:space="0" w:color="auto"/>
        <w:left w:val="none" w:sz="0" w:space="0" w:color="auto"/>
        <w:bottom w:val="none" w:sz="0" w:space="0" w:color="auto"/>
        <w:right w:val="none" w:sz="0" w:space="0" w:color="auto"/>
      </w:divBdr>
    </w:div>
    <w:div w:id="1774863146">
      <w:bodyDiv w:val="1"/>
      <w:marLeft w:val="0"/>
      <w:marRight w:val="0"/>
      <w:marTop w:val="0"/>
      <w:marBottom w:val="0"/>
      <w:divBdr>
        <w:top w:val="none" w:sz="0" w:space="0" w:color="auto"/>
        <w:left w:val="none" w:sz="0" w:space="0" w:color="auto"/>
        <w:bottom w:val="none" w:sz="0" w:space="0" w:color="auto"/>
        <w:right w:val="none" w:sz="0" w:space="0" w:color="auto"/>
      </w:divBdr>
    </w:div>
    <w:div w:id="1830710816">
      <w:bodyDiv w:val="1"/>
      <w:marLeft w:val="0"/>
      <w:marRight w:val="0"/>
      <w:marTop w:val="0"/>
      <w:marBottom w:val="0"/>
      <w:divBdr>
        <w:top w:val="none" w:sz="0" w:space="0" w:color="auto"/>
        <w:left w:val="none" w:sz="0" w:space="0" w:color="auto"/>
        <w:bottom w:val="none" w:sz="0" w:space="0" w:color="auto"/>
        <w:right w:val="none" w:sz="0" w:space="0" w:color="auto"/>
      </w:divBdr>
      <w:divsChild>
        <w:div w:id="1251156432">
          <w:marLeft w:val="0"/>
          <w:marRight w:val="0"/>
          <w:marTop w:val="0"/>
          <w:marBottom w:val="0"/>
          <w:divBdr>
            <w:top w:val="none" w:sz="0" w:space="0" w:color="auto"/>
            <w:left w:val="none" w:sz="0" w:space="0" w:color="auto"/>
            <w:bottom w:val="none" w:sz="0" w:space="0" w:color="auto"/>
            <w:right w:val="none" w:sz="0" w:space="0" w:color="auto"/>
          </w:divBdr>
          <w:divsChild>
            <w:div w:id="136607524">
              <w:marLeft w:val="0"/>
              <w:marRight w:val="0"/>
              <w:marTop w:val="0"/>
              <w:marBottom w:val="0"/>
              <w:divBdr>
                <w:top w:val="none" w:sz="0" w:space="0" w:color="auto"/>
                <w:left w:val="none" w:sz="0" w:space="0" w:color="auto"/>
                <w:bottom w:val="none" w:sz="0" w:space="0" w:color="auto"/>
                <w:right w:val="none" w:sz="0" w:space="0" w:color="auto"/>
              </w:divBdr>
              <w:divsChild>
                <w:div w:id="1318725548">
                  <w:marLeft w:val="0"/>
                  <w:marRight w:val="0"/>
                  <w:marTop w:val="0"/>
                  <w:marBottom w:val="0"/>
                  <w:divBdr>
                    <w:top w:val="none" w:sz="0" w:space="0" w:color="auto"/>
                    <w:left w:val="none" w:sz="0" w:space="0" w:color="auto"/>
                    <w:bottom w:val="none" w:sz="0" w:space="0" w:color="auto"/>
                    <w:right w:val="none" w:sz="0" w:space="0" w:color="auto"/>
                  </w:divBdr>
                  <w:divsChild>
                    <w:div w:id="295378139">
                      <w:marLeft w:val="0"/>
                      <w:marRight w:val="0"/>
                      <w:marTop w:val="0"/>
                      <w:marBottom w:val="0"/>
                      <w:divBdr>
                        <w:top w:val="none" w:sz="0" w:space="0" w:color="auto"/>
                        <w:left w:val="none" w:sz="0" w:space="0" w:color="auto"/>
                        <w:bottom w:val="none" w:sz="0" w:space="0" w:color="auto"/>
                        <w:right w:val="none" w:sz="0" w:space="0" w:color="auto"/>
                      </w:divBdr>
                      <w:divsChild>
                        <w:div w:id="1518693336">
                          <w:marLeft w:val="0"/>
                          <w:marRight w:val="0"/>
                          <w:marTop w:val="0"/>
                          <w:marBottom w:val="0"/>
                          <w:divBdr>
                            <w:top w:val="none" w:sz="0" w:space="0" w:color="auto"/>
                            <w:left w:val="none" w:sz="0" w:space="0" w:color="auto"/>
                            <w:bottom w:val="none" w:sz="0" w:space="0" w:color="auto"/>
                            <w:right w:val="none" w:sz="0" w:space="0" w:color="auto"/>
                          </w:divBdr>
                          <w:divsChild>
                            <w:div w:id="1241672506">
                              <w:marLeft w:val="0"/>
                              <w:marRight w:val="0"/>
                              <w:marTop w:val="0"/>
                              <w:marBottom w:val="0"/>
                              <w:divBdr>
                                <w:top w:val="none" w:sz="0" w:space="0" w:color="auto"/>
                                <w:left w:val="none" w:sz="0" w:space="0" w:color="auto"/>
                                <w:bottom w:val="none" w:sz="0" w:space="0" w:color="auto"/>
                                <w:right w:val="none" w:sz="0" w:space="0" w:color="auto"/>
                              </w:divBdr>
                              <w:divsChild>
                                <w:div w:id="47074940">
                                  <w:marLeft w:val="0"/>
                                  <w:marRight w:val="0"/>
                                  <w:marTop w:val="0"/>
                                  <w:marBottom w:val="0"/>
                                  <w:divBdr>
                                    <w:top w:val="none" w:sz="0" w:space="0" w:color="auto"/>
                                    <w:left w:val="none" w:sz="0" w:space="0" w:color="auto"/>
                                    <w:bottom w:val="none" w:sz="0" w:space="0" w:color="auto"/>
                                    <w:right w:val="none" w:sz="0" w:space="0" w:color="auto"/>
                                  </w:divBdr>
                                  <w:divsChild>
                                    <w:div w:id="553008275">
                                      <w:marLeft w:val="0"/>
                                      <w:marRight w:val="0"/>
                                      <w:marTop w:val="0"/>
                                      <w:marBottom w:val="0"/>
                                      <w:divBdr>
                                        <w:top w:val="none" w:sz="0" w:space="0" w:color="auto"/>
                                        <w:left w:val="none" w:sz="0" w:space="0" w:color="auto"/>
                                        <w:bottom w:val="none" w:sz="0" w:space="0" w:color="auto"/>
                                        <w:right w:val="none" w:sz="0" w:space="0" w:color="auto"/>
                                      </w:divBdr>
                                      <w:divsChild>
                                        <w:div w:id="1330477938">
                                          <w:marLeft w:val="0"/>
                                          <w:marRight w:val="0"/>
                                          <w:marTop w:val="0"/>
                                          <w:marBottom w:val="0"/>
                                          <w:divBdr>
                                            <w:top w:val="none" w:sz="0" w:space="0" w:color="auto"/>
                                            <w:left w:val="none" w:sz="0" w:space="0" w:color="auto"/>
                                            <w:bottom w:val="none" w:sz="0" w:space="0" w:color="auto"/>
                                            <w:right w:val="none" w:sz="0" w:space="0" w:color="auto"/>
                                          </w:divBdr>
                                          <w:divsChild>
                                            <w:div w:id="280650837">
                                              <w:marLeft w:val="0"/>
                                              <w:marRight w:val="0"/>
                                              <w:marTop w:val="0"/>
                                              <w:marBottom w:val="0"/>
                                              <w:divBdr>
                                                <w:top w:val="none" w:sz="0" w:space="0" w:color="auto"/>
                                                <w:left w:val="none" w:sz="0" w:space="0" w:color="auto"/>
                                                <w:bottom w:val="none" w:sz="0" w:space="0" w:color="auto"/>
                                                <w:right w:val="none" w:sz="0" w:space="0" w:color="auto"/>
                                              </w:divBdr>
                                              <w:divsChild>
                                                <w:div w:id="1609892053">
                                                  <w:marLeft w:val="0"/>
                                                  <w:marRight w:val="0"/>
                                                  <w:marTop w:val="0"/>
                                                  <w:marBottom w:val="0"/>
                                                  <w:divBdr>
                                                    <w:top w:val="none" w:sz="0" w:space="0" w:color="auto"/>
                                                    <w:left w:val="none" w:sz="0" w:space="0" w:color="auto"/>
                                                    <w:bottom w:val="none" w:sz="0" w:space="0" w:color="auto"/>
                                                    <w:right w:val="none" w:sz="0" w:space="0" w:color="auto"/>
                                                  </w:divBdr>
                                                  <w:divsChild>
                                                    <w:div w:id="134029492">
                                                      <w:marLeft w:val="0"/>
                                                      <w:marRight w:val="0"/>
                                                      <w:marTop w:val="0"/>
                                                      <w:marBottom w:val="0"/>
                                                      <w:divBdr>
                                                        <w:top w:val="none" w:sz="0" w:space="0" w:color="auto"/>
                                                        <w:left w:val="none" w:sz="0" w:space="0" w:color="auto"/>
                                                        <w:bottom w:val="none" w:sz="0" w:space="0" w:color="auto"/>
                                                        <w:right w:val="none" w:sz="0" w:space="0" w:color="auto"/>
                                                      </w:divBdr>
                                                      <w:divsChild>
                                                        <w:div w:id="2121223305">
                                                          <w:marLeft w:val="0"/>
                                                          <w:marRight w:val="0"/>
                                                          <w:marTop w:val="0"/>
                                                          <w:marBottom w:val="0"/>
                                                          <w:divBdr>
                                                            <w:top w:val="none" w:sz="0" w:space="0" w:color="auto"/>
                                                            <w:left w:val="none" w:sz="0" w:space="0" w:color="auto"/>
                                                            <w:bottom w:val="none" w:sz="0" w:space="0" w:color="auto"/>
                                                            <w:right w:val="none" w:sz="0" w:space="0" w:color="auto"/>
                                                          </w:divBdr>
                                                          <w:divsChild>
                                                            <w:div w:id="287007855">
                                                              <w:marLeft w:val="0"/>
                                                              <w:marRight w:val="0"/>
                                                              <w:marTop w:val="0"/>
                                                              <w:marBottom w:val="0"/>
                                                              <w:divBdr>
                                                                <w:top w:val="none" w:sz="0" w:space="0" w:color="auto"/>
                                                                <w:left w:val="none" w:sz="0" w:space="0" w:color="auto"/>
                                                                <w:bottom w:val="none" w:sz="0" w:space="0" w:color="auto"/>
                                                                <w:right w:val="none" w:sz="0" w:space="0" w:color="auto"/>
                                                              </w:divBdr>
                                                              <w:divsChild>
                                                                <w:div w:id="1525555203">
                                                                  <w:marLeft w:val="0"/>
                                                                  <w:marRight w:val="0"/>
                                                                  <w:marTop w:val="0"/>
                                                                  <w:marBottom w:val="0"/>
                                                                  <w:divBdr>
                                                                    <w:top w:val="none" w:sz="0" w:space="0" w:color="auto"/>
                                                                    <w:left w:val="none" w:sz="0" w:space="0" w:color="auto"/>
                                                                    <w:bottom w:val="none" w:sz="0" w:space="0" w:color="auto"/>
                                                                    <w:right w:val="none" w:sz="0" w:space="0" w:color="auto"/>
                                                                  </w:divBdr>
                                                                  <w:divsChild>
                                                                    <w:div w:id="2020891685">
                                                                      <w:marLeft w:val="0"/>
                                                                      <w:marRight w:val="0"/>
                                                                      <w:marTop w:val="0"/>
                                                                      <w:marBottom w:val="0"/>
                                                                      <w:divBdr>
                                                                        <w:top w:val="none" w:sz="0" w:space="0" w:color="auto"/>
                                                                        <w:left w:val="none" w:sz="0" w:space="0" w:color="auto"/>
                                                                        <w:bottom w:val="none" w:sz="0" w:space="0" w:color="auto"/>
                                                                        <w:right w:val="none" w:sz="0" w:space="0" w:color="auto"/>
                                                                      </w:divBdr>
                                                                      <w:divsChild>
                                                                        <w:div w:id="1962227289">
                                                                          <w:marLeft w:val="0"/>
                                                                          <w:marRight w:val="0"/>
                                                                          <w:marTop w:val="0"/>
                                                                          <w:marBottom w:val="0"/>
                                                                          <w:divBdr>
                                                                            <w:top w:val="none" w:sz="0" w:space="0" w:color="auto"/>
                                                                            <w:left w:val="none" w:sz="0" w:space="0" w:color="auto"/>
                                                                            <w:bottom w:val="none" w:sz="0" w:space="0" w:color="auto"/>
                                                                            <w:right w:val="none" w:sz="0" w:space="0" w:color="auto"/>
                                                                          </w:divBdr>
                                                                          <w:divsChild>
                                                                            <w:div w:id="13043354">
                                                                              <w:marLeft w:val="0"/>
                                                                              <w:marRight w:val="0"/>
                                                                              <w:marTop w:val="0"/>
                                                                              <w:marBottom w:val="0"/>
                                                                              <w:divBdr>
                                                                                <w:top w:val="none" w:sz="0" w:space="0" w:color="auto"/>
                                                                                <w:left w:val="none" w:sz="0" w:space="0" w:color="auto"/>
                                                                                <w:bottom w:val="none" w:sz="0" w:space="0" w:color="auto"/>
                                                                                <w:right w:val="none" w:sz="0" w:space="0" w:color="auto"/>
                                                                              </w:divBdr>
                                                                              <w:divsChild>
                                                                                <w:div w:id="1944847879">
                                                                                  <w:marLeft w:val="0"/>
                                                                                  <w:marRight w:val="0"/>
                                                                                  <w:marTop w:val="0"/>
                                                                                  <w:marBottom w:val="0"/>
                                                                                  <w:divBdr>
                                                                                    <w:top w:val="none" w:sz="0" w:space="0" w:color="auto"/>
                                                                                    <w:left w:val="none" w:sz="0" w:space="0" w:color="auto"/>
                                                                                    <w:bottom w:val="none" w:sz="0" w:space="0" w:color="auto"/>
                                                                                    <w:right w:val="none" w:sz="0" w:space="0" w:color="auto"/>
                                                                                  </w:divBdr>
                                                                                  <w:divsChild>
                                                                                    <w:div w:id="1532376670">
                                                                                      <w:marLeft w:val="0"/>
                                                                                      <w:marRight w:val="0"/>
                                                                                      <w:marTop w:val="0"/>
                                                                                      <w:marBottom w:val="0"/>
                                                                                      <w:divBdr>
                                                                                        <w:top w:val="none" w:sz="0" w:space="0" w:color="auto"/>
                                                                                        <w:left w:val="none" w:sz="0" w:space="0" w:color="auto"/>
                                                                                        <w:bottom w:val="none" w:sz="0" w:space="0" w:color="auto"/>
                                                                                        <w:right w:val="none" w:sz="0" w:space="0" w:color="auto"/>
                                                                                      </w:divBdr>
                                                                                      <w:divsChild>
                                                                                        <w:div w:id="1703171086">
                                                                                          <w:marLeft w:val="0"/>
                                                                                          <w:marRight w:val="0"/>
                                                                                          <w:marTop w:val="0"/>
                                                                                          <w:marBottom w:val="0"/>
                                                                                          <w:divBdr>
                                                                                            <w:top w:val="none" w:sz="0" w:space="0" w:color="auto"/>
                                                                                            <w:left w:val="none" w:sz="0" w:space="0" w:color="auto"/>
                                                                                            <w:bottom w:val="none" w:sz="0" w:space="0" w:color="auto"/>
                                                                                            <w:right w:val="none" w:sz="0" w:space="0" w:color="auto"/>
                                                                                          </w:divBdr>
                                                                                          <w:divsChild>
                                                                                            <w:div w:id="849224465">
                                                                                              <w:marLeft w:val="0"/>
                                                                                              <w:marRight w:val="0"/>
                                                                                              <w:marTop w:val="0"/>
                                                                                              <w:marBottom w:val="0"/>
                                                                                              <w:divBdr>
                                                                                                <w:top w:val="none" w:sz="0" w:space="0" w:color="auto"/>
                                                                                                <w:left w:val="none" w:sz="0" w:space="0" w:color="auto"/>
                                                                                                <w:bottom w:val="none" w:sz="0" w:space="0" w:color="auto"/>
                                                                                                <w:right w:val="none" w:sz="0" w:space="0" w:color="auto"/>
                                                                                              </w:divBdr>
                                                                                              <w:divsChild>
                                                                                                <w:div w:id="1151868198">
                                                                                                  <w:marLeft w:val="0"/>
                                                                                                  <w:marRight w:val="0"/>
                                                                                                  <w:marTop w:val="0"/>
                                                                                                  <w:marBottom w:val="0"/>
                                                                                                  <w:divBdr>
                                                                                                    <w:top w:val="none" w:sz="0" w:space="0" w:color="auto"/>
                                                                                                    <w:left w:val="none" w:sz="0" w:space="0" w:color="auto"/>
                                                                                                    <w:bottom w:val="none" w:sz="0" w:space="0" w:color="auto"/>
                                                                                                    <w:right w:val="none" w:sz="0" w:space="0" w:color="auto"/>
                                                                                                  </w:divBdr>
                                                                                                  <w:divsChild>
                                                                                                    <w:div w:id="1170951111">
                                                                                                      <w:marLeft w:val="0"/>
                                                                                                      <w:marRight w:val="0"/>
                                                                                                      <w:marTop w:val="0"/>
                                                                                                      <w:marBottom w:val="0"/>
                                                                                                      <w:divBdr>
                                                                                                        <w:top w:val="none" w:sz="0" w:space="0" w:color="auto"/>
                                                                                                        <w:left w:val="none" w:sz="0" w:space="0" w:color="auto"/>
                                                                                                        <w:bottom w:val="none" w:sz="0" w:space="0" w:color="auto"/>
                                                                                                        <w:right w:val="none" w:sz="0" w:space="0" w:color="auto"/>
                                                                                                      </w:divBdr>
                                                                                                    </w:div>
                                                                                                  </w:divsChild>
                                                                                                </w:div>
                                                                                                <w:div w:id="1306159407">
                                                                                                  <w:marLeft w:val="0"/>
                                                                                                  <w:marRight w:val="0"/>
                                                                                                  <w:marTop w:val="0"/>
                                                                                                  <w:marBottom w:val="0"/>
                                                                                                  <w:divBdr>
                                                                                                    <w:top w:val="none" w:sz="0" w:space="0" w:color="auto"/>
                                                                                                    <w:left w:val="none" w:sz="0" w:space="0" w:color="auto"/>
                                                                                                    <w:bottom w:val="none" w:sz="0" w:space="0" w:color="auto"/>
                                                                                                    <w:right w:val="none" w:sz="0" w:space="0" w:color="auto"/>
                                                                                                  </w:divBdr>
                                                                                                  <w:divsChild>
                                                                                                    <w:div w:id="149253520">
                                                                                                      <w:marLeft w:val="0"/>
                                                                                                      <w:marRight w:val="0"/>
                                                                                                      <w:marTop w:val="0"/>
                                                                                                      <w:marBottom w:val="0"/>
                                                                                                      <w:divBdr>
                                                                                                        <w:top w:val="none" w:sz="0" w:space="0" w:color="auto"/>
                                                                                                        <w:left w:val="none" w:sz="0" w:space="0" w:color="auto"/>
                                                                                                        <w:bottom w:val="none" w:sz="0" w:space="0" w:color="auto"/>
                                                                                                        <w:right w:val="none" w:sz="0" w:space="0" w:color="auto"/>
                                                                                                      </w:divBdr>
                                                                                                      <w:divsChild>
                                                                                                        <w:div w:id="1525053442">
                                                                                                          <w:marLeft w:val="0"/>
                                                                                                          <w:marRight w:val="0"/>
                                                                                                          <w:marTop w:val="0"/>
                                                                                                          <w:marBottom w:val="0"/>
                                                                                                          <w:divBdr>
                                                                                                            <w:top w:val="none" w:sz="0" w:space="0" w:color="auto"/>
                                                                                                            <w:left w:val="none" w:sz="0" w:space="0" w:color="auto"/>
                                                                                                            <w:bottom w:val="none" w:sz="0" w:space="0" w:color="auto"/>
                                                                                                            <w:right w:val="none" w:sz="0" w:space="0" w:color="auto"/>
                                                                                                          </w:divBdr>
                                                                                                          <w:divsChild>
                                                                                                            <w:div w:id="861628677">
                                                                                                              <w:marLeft w:val="0"/>
                                                                                                              <w:marRight w:val="0"/>
                                                                                                              <w:marTop w:val="0"/>
                                                                                                              <w:marBottom w:val="0"/>
                                                                                                              <w:divBdr>
                                                                                                                <w:top w:val="none" w:sz="0" w:space="0" w:color="auto"/>
                                                                                                                <w:left w:val="none" w:sz="0" w:space="0" w:color="auto"/>
                                                                                                                <w:bottom w:val="none" w:sz="0" w:space="0" w:color="auto"/>
                                                                                                                <w:right w:val="none" w:sz="0" w:space="0" w:color="auto"/>
                                                                                                              </w:divBdr>
                                                                                                              <w:divsChild>
                                                                                                                <w:div w:id="250235801">
                                                                                                                  <w:marLeft w:val="0"/>
                                                                                                                  <w:marRight w:val="0"/>
                                                                                                                  <w:marTop w:val="0"/>
                                                                                                                  <w:marBottom w:val="0"/>
                                                                                                                  <w:divBdr>
                                                                                                                    <w:top w:val="none" w:sz="0" w:space="0" w:color="auto"/>
                                                                                                                    <w:left w:val="none" w:sz="0" w:space="0" w:color="auto"/>
                                                                                                                    <w:bottom w:val="none" w:sz="0" w:space="0" w:color="auto"/>
                                                                                                                    <w:right w:val="none" w:sz="0" w:space="0" w:color="auto"/>
                                                                                                                  </w:divBdr>
                                                                                                                  <w:divsChild>
                                                                                                                    <w:div w:id="843666815">
                                                                                                                      <w:marLeft w:val="0"/>
                                                                                                                      <w:marRight w:val="0"/>
                                                                                                                      <w:marTop w:val="0"/>
                                                                                                                      <w:marBottom w:val="0"/>
                                                                                                                      <w:divBdr>
                                                                                                                        <w:top w:val="none" w:sz="0" w:space="0" w:color="auto"/>
                                                                                                                        <w:left w:val="none" w:sz="0" w:space="0" w:color="auto"/>
                                                                                                                        <w:bottom w:val="none" w:sz="0" w:space="0" w:color="auto"/>
                                                                                                                        <w:right w:val="none" w:sz="0" w:space="0" w:color="auto"/>
                                                                                                                      </w:divBdr>
                                                                                                                      <w:divsChild>
                                                                                                                        <w:div w:id="417680766">
                                                                                                                          <w:marLeft w:val="0"/>
                                                                                                                          <w:marRight w:val="0"/>
                                                                                                                          <w:marTop w:val="0"/>
                                                                                                                          <w:marBottom w:val="0"/>
                                                                                                                          <w:divBdr>
                                                                                                                            <w:top w:val="none" w:sz="0" w:space="0" w:color="auto"/>
                                                                                                                            <w:left w:val="none" w:sz="0" w:space="0" w:color="auto"/>
                                                                                                                            <w:bottom w:val="none" w:sz="0" w:space="0" w:color="auto"/>
                                                                                                                            <w:right w:val="none" w:sz="0" w:space="0" w:color="auto"/>
                                                                                                                          </w:divBdr>
                                                                                                                          <w:divsChild>
                                                                                                                            <w:div w:id="785932858">
                                                                                                                              <w:marLeft w:val="0"/>
                                                                                                                              <w:marRight w:val="0"/>
                                                                                                                              <w:marTop w:val="0"/>
                                                                                                                              <w:marBottom w:val="0"/>
                                                                                                                              <w:divBdr>
                                                                                                                                <w:top w:val="none" w:sz="0" w:space="0" w:color="auto"/>
                                                                                                                                <w:left w:val="none" w:sz="0" w:space="0" w:color="auto"/>
                                                                                                                                <w:bottom w:val="none" w:sz="0" w:space="0" w:color="auto"/>
                                                                                                                                <w:right w:val="none" w:sz="0" w:space="0" w:color="auto"/>
                                                                                                                              </w:divBdr>
                                                                                                                              <w:divsChild>
                                                                                                                                <w:div w:id="611975997">
                                                                                                                                  <w:marLeft w:val="0"/>
                                                                                                                                  <w:marRight w:val="0"/>
                                                                                                                                  <w:marTop w:val="0"/>
                                                                                                                                  <w:marBottom w:val="0"/>
                                                                                                                                  <w:divBdr>
                                                                                                                                    <w:top w:val="none" w:sz="0" w:space="0" w:color="auto"/>
                                                                                                                                    <w:left w:val="none" w:sz="0" w:space="0" w:color="auto"/>
                                                                                                                                    <w:bottom w:val="none" w:sz="0" w:space="0" w:color="auto"/>
                                                                                                                                    <w:right w:val="none" w:sz="0" w:space="0" w:color="auto"/>
                                                                                                                                  </w:divBdr>
                                                                                                                                  <w:divsChild>
                                                                                                                                    <w:div w:id="1368793652">
                                                                                                                                      <w:marLeft w:val="0"/>
                                                                                                                                      <w:marRight w:val="0"/>
                                                                                                                                      <w:marTop w:val="0"/>
                                                                                                                                      <w:marBottom w:val="0"/>
                                                                                                                                      <w:divBdr>
                                                                                                                                        <w:top w:val="none" w:sz="0" w:space="0" w:color="auto"/>
                                                                                                                                        <w:left w:val="none" w:sz="0" w:space="0" w:color="auto"/>
                                                                                                                                        <w:bottom w:val="none" w:sz="0" w:space="0" w:color="auto"/>
                                                                                                                                        <w:right w:val="none" w:sz="0" w:space="0" w:color="auto"/>
                                                                                                                                      </w:divBdr>
                                                                                                                                      <w:divsChild>
                                                                                                                                        <w:div w:id="1783305261">
                                                                                                                                          <w:marLeft w:val="0"/>
                                                                                                                                          <w:marRight w:val="0"/>
                                                                                                                                          <w:marTop w:val="0"/>
                                                                                                                                          <w:marBottom w:val="0"/>
                                                                                                                                          <w:divBdr>
                                                                                                                                            <w:top w:val="none" w:sz="0" w:space="0" w:color="auto"/>
                                                                                                                                            <w:left w:val="none" w:sz="0" w:space="0" w:color="auto"/>
                                                                                                                                            <w:bottom w:val="none" w:sz="0" w:space="0" w:color="auto"/>
                                                                                                                                            <w:right w:val="none" w:sz="0" w:space="0" w:color="auto"/>
                                                                                                                                          </w:divBdr>
                                                                                                                                          <w:divsChild>
                                                                                                                                            <w:div w:id="1162770354">
                                                                                                                                              <w:marLeft w:val="0"/>
                                                                                                                                              <w:marRight w:val="0"/>
                                                                                                                                              <w:marTop w:val="0"/>
                                                                                                                                              <w:marBottom w:val="0"/>
                                                                                                                                              <w:divBdr>
                                                                                                                                                <w:top w:val="none" w:sz="0" w:space="0" w:color="auto"/>
                                                                                                                                                <w:left w:val="none" w:sz="0" w:space="0" w:color="auto"/>
                                                                                                                                                <w:bottom w:val="none" w:sz="0" w:space="0" w:color="auto"/>
                                                                                                                                                <w:right w:val="none" w:sz="0" w:space="0" w:color="auto"/>
                                                                                                                                              </w:divBdr>
                                                                                                                                              <w:divsChild>
                                                                                                                                                <w:div w:id="533277175">
                                                                                                                                                  <w:marLeft w:val="0"/>
                                                                                                                                                  <w:marRight w:val="0"/>
                                                                                                                                                  <w:marTop w:val="0"/>
                                                                                                                                                  <w:marBottom w:val="0"/>
                                                                                                                                                  <w:divBdr>
                                                                                                                                                    <w:top w:val="none" w:sz="0" w:space="0" w:color="auto"/>
                                                                                                                                                    <w:left w:val="none" w:sz="0" w:space="0" w:color="auto"/>
                                                                                                                                                    <w:bottom w:val="none" w:sz="0" w:space="0" w:color="auto"/>
                                                                                                                                                    <w:right w:val="none" w:sz="0" w:space="0" w:color="auto"/>
                                                                                                                                                  </w:divBdr>
                                                                                                                                                  <w:divsChild>
                                                                                                                                                    <w:div w:id="142357097">
                                                                                                                                                      <w:marLeft w:val="0"/>
                                                                                                                                                      <w:marRight w:val="0"/>
                                                                                                                                                      <w:marTop w:val="0"/>
                                                                                                                                                      <w:marBottom w:val="0"/>
                                                                                                                                                      <w:divBdr>
                                                                                                                                                        <w:top w:val="none" w:sz="0" w:space="0" w:color="auto"/>
                                                                                                                                                        <w:left w:val="none" w:sz="0" w:space="0" w:color="auto"/>
                                                                                                                                                        <w:bottom w:val="none" w:sz="0" w:space="0" w:color="auto"/>
                                                                                                                                                        <w:right w:val="none" w:sz="0" w:space="0" w:color="auto"/>
                                                                                                                                                      </w:divBdr>
                                                                                                                                                      <w:divsChild>
                                                                                                                                                        <w:div w:id="1918321171">
                                                                                                                                                          <w:marLeft w:val="0"/>
                                                                                                                                                          <w:marRight w:val="0"/>
                                                                                                                                                          <w:marTop w:val="0"/>
                                                                                                                                                          <w:marBottom w:val="0"/>
                                                                                                                                                          <w:divBdr>
                                                                                                                                                            <w:top w:val="none" w:sz="0" w:space="0" w:color="auto"/>
                                                                                                                                                            <w:left w:val="none" w:sz="0" w:space="0" w:color="auto"/>
                                                                                                                                                            <w:bottom w:val="none" w:sz="0" w:space="0" w:color="auto"/>
                                                                                                                                                            <w:right w:val="none" w:sz="0" w:space="0" w:color="auto"/>
                                                                                                                                                          </w:divBdr>
                                                                                                                                                          <w:divsChild>
                                                                                                                                                            <w:div w:id="1712341034">
                                                                                                                                                              <w:marLeft w:val="0"/>
                                                                                                                                                              <w:marRight w:val="0"/>
                                                                                                                                                              <w:marTop w:val="0"/>
                                                                                                                                                              <w:marBottom w:val="0"/>
                                                                                                                                                              <w:divBdr>
                                                                                                                                                                <w:top w:val="none" w:sz="0" w:space="0" w:color="auto"/>
                                                                                                                                                                <w:left w:val="none" w:sz="0" w:space="0" w:color="auto"/>
                                                                                                                                                                <w:bottom w:val="none" w:sz="0" w:space="0" w:color="auto"/>
                                                                                                                                                                <w:right w:val="none" w:sz="0" w:space="0" w:color="auto"/>
                                                                                                                                                              </w:divBdr>
                                                                                                                                                              <w:divsChild>
                                                                                                                                                                <w:div w:id="958149328">
                                                                                                                                                                  <w:marLeft w:val="0"/>
                                                                                                                                                                  <w:marRight w:val="0"/>
                                                                                                                                                                  <w:marTop w:val="0"/>
                                                                                                                                                                  <w:marBottom w:val="0"/>
                                                                                                                                                                  <w:divBdr>
                                                                                                                                                                    <w:top w:val="none" w:sz="0" w:space="0" w:color="auto"/>
                                                                                                                                                                    <w:left w:val="none" w:sz="0" w:space="0" w:color="auto"/>
                                                                                                                                                                    <w:bottom w:val="none" w:sz="0" w:space="0" w:color="auto"/>
                                                                                                                                                                    <w:right w:val="none" w:sz="0" w:space="0" w:color="auto"/>
                                                                                                                                                                  </w:divBdr>
                                                                                                                                                                  <w:divsChild>
                                                                                                                                                                    <w:div w:id="1349719107">
                                                                                                                                                                      <w:marLeft w:val="0"/>
                                                                                                                                                                      <w:marRight w:val="0"/>
                                                                                                                                                                      <w:marTop w:val="0"/>
                                                                                                                                                                      <w:marBottom w:val="0"/>
                                                                                                                                                                      <w:divBdr>
                                                                                                                                                                        <w:top w:val="none" w:sz="0" w:space="0" w:color="auto"/>
                                                                                                                                                                        <w:left w:val="none" w:sz="0" w:space="0" w:color="auto"/>
                                                                                                                                                                        <w:bottom w:val="none" w:sz="0" w:space="0" w:color="auto"/>
                                                                                                                                                                        <w:right w:val="none" w:sz="0" w:space="0" w:color="auto"/>
                                                                                                                                                                      </w:divBdr>
                                                                                                                                                                      <w:divsChild>
                                                                                                                                                                        <w:div w:id="1983341282">
                                                                                                                                                                          <w:marLeft w:val="0"/>
                                                                                                                                                                          <w:marRight w:val="0"/>
                                                                                                                                                                          <w:marTop w:val="0"/>
                                                                                                                                                                          <w:marBottom w:val="0"/>
                                                                                                                                                                          <w:divBdr>
                                                                                                                                                                            <w:top w:val="none" w:sz="0" w:space="0" w:color="auto"/>
                                                                                                                                                                            <w:left w:val="none" w:sz="0" w:space="0" w:color="auto"/>
                                                                                                                                                                            <w:bottom w:val="none" w:sz="0" w:space="0" w:color="auto"/>
                                                                                                                                                                            <w:right w:val="none" w:sz="0" w:space="0" w:color="auto"/>
                                                                                                                                                                          </w:divBdr>
                                                                                                                                                                          <w:divsChild>
                                                                                                                                                                            <w:div w:id="1674066593">
                                                                                                                                                                              <w:marLeft w:val="0"/>
                                                                                                                                                                              <w:marRight w:val="0"/>
                                                                                                                                                                              <w:marTop w:val="0"/>
                                                                                                                                                                              <w:marBottom w:val="0"/>
                                                                                                                                                                              <w:divBdr>
                                                                                                                                                                                <w:top w:val="none" w:sz="0" w:space="0" w:color="auto"/>
                                                                                                                                                                                <w:left w:val="none" w:sz="0" w:space="0" w:color="auto"/>
                                                                                                                                                                                <w:bottom w:val="none" w:sz="0" w:space="0" w:color="auto"/>
                                                                                                                                                                                <w:right w:val="none" w:sz="0" w:space="0" w:color="auto"/>
                                                                                                                                                                              </w:divBdr>
                                                                                                                                                                              <w:divsChild>
                                                                                                                                                                                <w:div w:id="1403869149">
                                                                                                                                                                                  <w:marLeft w:val="0"/>
                                                                                                                                                                                  <w:marRight w:val="0"/>
                                                                                                                                                                                  <w:marTop w:val="0"/>
                                                                                                                                                                                  <w:marBottom w:val="0"/>
                                                                                                                                                                                  <w:divBdr>
                                                                                                                                                                                    <w:top w:val="none" w:sz="0" w:space="0" w:color="auto"/>
                                                                                                                                                                                    <w:left w:val="none" w:sz="0" w:space="0" w:color="auto"/>
                                                                                                                                                                                    <w:bottom w:val="none" w:sz="0" w:space="0" w:color="auto"/>
                                                                                                                                                                                    <w:right w:val="none" w:sz="0" w:space="0" w:color="auto"/>
                                                                                                                                                                                  </w:divBdr>
                                                                                                                                                                                  <w:divsChild>
                                                                                                                                                                                    <w:div w:id="1119029045">
                                                                                                                                                                                      <w:marLeft w:val="0"/>
                                                                                                                                                                                      <w:marRight w:val="0"/>
                                                                                                                                                                                      <w:marTop w:val="0"/>
                                                                                                                                                                                      <w:marBottom w:val="0"/>
                                                                                                                                                                                      <w:divBdr>
                                                                                                                                                                                        <w:top w:val="none" w:sz="0" w:space="0" w:color="auto"/>
                                                                                                                                                                                        <w:left w:val="none" w:sz="0" w:space="0" w:color="auto"/>
                                                                                                                                                                                        <w:bottom w:val="none" w:sz="0" w:space="0" w:color="auto"/>
                                                                                                                                                                                        <w:right w:val="none" w:sz="0" w:space="0" w:color="auto"/>
                                                                                                                                                                                      </w:divBdr>
                                                                                                                                                                                      <w:divsChild>
                                                                                                                                                                                        <w:div w:id="696976390">
                                                                                                                                                                                          <w:marLeft w:val="0"/>
                                                                                                                                                                                          <w:marRight w:val="0"/>
                                                                                                                                                                                          <w:marTop w:val="0"/>
                                                                                                                                                                                          <w:marBottom w:val="0"/>
                                                                                                                                                                                          <w:divBdr>
                                                                                                                                                                                            <w:top w:val="none" w:sz="0" w:space="0" w:color="auto"/>
                                                                                                                                                                                            <w:left w:val="none" w:sz="0" w:space="0" w:color="auto"/>
                                                                                                                                                                                            <w:bottom w:val="none" w:sz="0" w:space="0" w:color="auto"/>
                                                                                                                                                                                            <w:right w:val="none" w:sz="0" w:space="0" w:color="auto"/>
                                                                                                                                                                                          </w:divBdr>
                                                                                                                                                                                          <w:divsChild>
                                                                                                                                                                                            <w:div w:id="471560701">
                                                                                                                                                                                              <w:marLeft w:val="0"/>
                                                                                                                                                                                              <w:marRight w:val="0"/>
                                                                                                                                                                                              <w:marTop w:val="0"/>
                                                                                                                                                                                              <w:marBottom w:val="0"/>
                                                                                                                                                                                              <w:divBdr>
                                                                                                                                                                                                <w:top w:val="none" w:sz="0" w:space="0" w:color="auto"/>
                                                                                                                                                                                                <w:left w:val="none" w:sz="0" w:space="0" w:color="auto"/>
                                                                                                                                                                                                <w:bottom w:val="none" w:sz="0" w:space="0" w:color="auto"/>
                                                                                                                                                                                                <w:right w:val="none" w:sz="0" w:space="0" w:color="auto"/>
                                                                                                                                                                                              </w:divBdr>
                                                                                                                                                                                              <w:divsChild>
                                                                                                                                                                                                <w:div w:id="324626966">
                                                                                                                                                                                                  <w:marLeft w:val="0"/>
                                                                                                                                                                                                  <w:marRight w:val="0"/>
                                                                                                                                                                                                  <w:marTop w:val="0"/>
                                                                                                                                                                                                  <w:marBottom w:val="0"/>
                                                                                                                                                                                                  <w:divBdr>
                                                                                                                                                                                                    <w:top w:val="none" w:sz="0" w:space="0" w:color="auto"/>
                                                                                                                                                                                                    <w:left w:val="none" w:sz="0" w:space="0" w:color="auto"/>
                                                                                                                                                                                                    <w:bottom w:val="none" w:sz="0" w:space="0" w:color="auto"/>
                                                                                                                                                                                                    <w:right w:val="none" w:sz="0" w:space="0" w:color="auto"/>
                                                                                                                                                                                                  </w:divBdr>
                                                                                                                                                                                                  <w:divsChild>
                                                                                                                                                                                                    <w:div w:id="1156337919">
                                                                                                                                                                                                      <w:marLeft w:val="0"/>
                                                                                                                                                                                                      <w:marRight w:val="0"/>
                                                                                                                                                                                                      <w:marTop w:val="0"/>
                                                                                                                                                                                                      <w:marBottom w:val="0"/>
                                                                                                                                                                                                      <w:divBdr>
                                                                                                                                                                                                        <w:top w:val="none" w:sz="0" w:space="0" w:color="auto"/>
                                                                                                                                                                                                        <w:left w:val="none" w:sz="0" w:space="0" w:color="auto"/>
                                                                                                                                                                                                        <w:bottom w:val="none" w:sz="0" w:space="0" w:color="auto"/>
                                                                                                                                                                                                        <w:right w:val="none" w:sz="0" w:space="0" w:color="auto"/>
                                                                                                                                                                                                      </w:divBdr>
                                                                                                                                                                                                      <w:divsChild>
                                                                                                                                                                                                        <w:div w:id="143277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8637736">
      <w:bodyDiv w:val="1"/>
      <w:marLeft w:val="0"/>
      <w:marRight w:val="0"/>
      <w:marTop w:val="0"/>
      <w:marBottom w:val="0"/>
      <w:divBdr>
        <w:top w:val="none" w:sz="0" w:space="0" w:color="auto"/>
        <w:left w:val="none" w:sz="0" w:space="0" w:color="auto"/>
        <w:bottom w:val="none" w:sz="0" w:space="0" w:color="auto"/>
        <w:right w:val="none" w:sz="0" w:space="0" w:color="auto"/>
      </w:divBdr>
    </w:div>
    <w:div w:id="1960063862">
      <w:bodyDiv w:val="1"/>
      <w:marLeft w:val="0"/>
      <w:marRight w:val="0"/>
      <w:marTop w:val="0"/>
      <w:marBottom w:val="0"/>
      <w:divBdr>
        <w:top w:val="none" w:sz="0" w:space="0" w:color="auto"/>
        <w:left w:val="none" w:sz="0" w:space="0" w:color="auto"/>
        <w:bottom w:val="none" w:sz="0" w:space="0" w:color="auto"/>
        <w:right w:val="none" w:sz="0" w:space="0" w:color="auto"/>
      </w:divBdr>
    </w:div>
    <w:div w:id="1963682504">
      <w:bodyDiv w:val="1"/>
      <w:marLeft w:val="0"/>
      <w:marRight w:val="0"/>
      <w:marTop w:val="0"/>
      <w:marBottom w:val="0"/>
      <w:divBdr>
        <w:top w:val="none" w:sz="0" w:space="0" w:color="auto"/>
        <w:left w:val="none" w:sz="0" w:space="0" w:color="auto"/>
        <w:bottom w:val="none" w:sz="0" w:space="0" w:color="auto"/>
        <w:right w:val="none" w:sz="0" w:space="0" w:color="auto"/>
      </w:divBdr>
    </w:div>
    <w:div w:id="1973093680">
      <w:bodyDiv w:val="1"/>
      <w:marLeft w:val="0"/>
      <w:marRight w:val="0"/>
      <w:marTop w:val="0"/>
      <w:marBottom w:val="0"/>
      <w:divBdr>
        <w:top w:val="none" w:sz="0" w:space="0" w:color="auto"/>
        <w:left w:val="none" w:sz="0" w:space="0" w:color="auto"/>
        <w:bottom w:val="none" w:sz="0" w:space="0" w:color="auto"/>
        <w:right w:val="none" w:sz="0" w:space="0" w:color="auto"/>
      </w:divBdr>
    </w:div>
    <w:div w:id="2013947584">
      <w:bodyDiv w:val="1"/>
      <w:marLeft w:val="0"/>
      <w:marRight w:val="0"/>
      <w:marTop w:val="0"/>
      <w:marBottom w:val="0"/>
      <w:divBdr>
        <w:top w:val="none" w:sz="0" w:space="0" w:color="auto"/>
        <w:left w:val="none" w:sz="0" w:space="0" w:color="auto"/>
        <w:bottom w:val="none" w:sz="0" w:space="0" w:color="auto"/>
        <w:right w:val="none" w:sz="0" w:space="0" w:color="auto"/>
      </w:divBdr>
    </w:div>
    <w:div w:id="2058965500">
      <w:bodyDiv w:val="1"/>
      <w:marLeft w:val="0"/>
      <w:marRight w:val="0"/>
      <w:marTop w:val="0"/>
      <w:marBottom w:val="0"/>
      <w:divBdr>
        <w:top w:val="none" w:sz="0" w:space="0" w:color="auto"/>
        <w:left w:val="none" w:sz="0" w:space="0" w:color="auto"/>
        <w:bottom w:val="none" w:sz="0" w:space="0" w:color="auto"/>
        <w:right w:val="none" w:sz="0" w:space="0" w:color="auto"/>
      </w:divBdr>
    </w:div>
    <w:div w:id="2109496797">
      <w:bodyDiv w:val="1"/>
      <w:marLeft w:val="0"/>
      <w:marRight w:val="0"/>
      <w:marTop w:val="0"/>
      <w:marBottom w:val="0"/>
      <w:divBdr>
        <w:top w:val="none" w:sz="0" w:space="0" w:color="auto"/>
        <w:left w:val="none" w:sz="0" w:space="0" w:color="auto"/>
        <w:bottom w:val="none" w:sz="0" w:space="0" w:color="auto"/>
        <w:right w:val="none" w:sz="0" w:space="0" w:color="auto"/>
      </w:divBdr>
    </w:div>
    <w:div w:id="2112892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230652D-F65C-4079-BB9B-1E88FBD4E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21164</Words>
  <Characters>120637</Characters>
  <Application>Microsoft Office Word</Application>
  <DocSecurity>0</DocSecurity>
  <Lines>1005</Lines>
  <Paragraphs>283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Brunel University</Company>
  <LinksUpToDate>false</LinksUpToDate>
  <CharactersWithSpaces>141518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systemtest</dc:creator>
  <cp:keywords/>
  <dc:description/>
  <cp:lastModifiedBy>Daniel Muniz</cp:lastModifiedBy>
  <cp:revision>4</cp:revision>
  <cp:lastPrinted>2015-07-06T11:54:00Z</cp:lastPrinted>
  <dcterms:created xsi:type="dcterms:W3CDTF">2016-09-23T11:43:00Z</dcterms:created>
  <dcterms:modified xsi:type="dcterms:W3CDTF">2016-09-23T11:44:00Z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dmunip@gmail.com@www.mendeley.com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