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80AD5C" w14:textId="6BE9BFA6" w:rsidR="00EF5F3B" w:rsidRPr="00A56ACF" w:rsidRDefault="00E96836" w:rsidP="00E96836">
      <w:pPr>
        <w:pStyle w:val="Heading1"/>
        <w:rPr>
          <w:sz w:val="52"/>
        </w:rPr>
      </w:pPr>
      <w:r w:rsidRPr="00A56ACF">
        <w:rPr>
          <w:sz w:val="52"/>
        </w:rPr>
        <w:t xml:space="preserve">Is </w:t>
      </w:r>
      <w:proofErr w:type="spellStart"/>
      <w:r w:rsidRPr="00A56ACF">
        <w:rPr>
          <w:sz w:val="52"/>
        </w:rPr>
        <w:t>Kt</w:t>
      </w:r>
      <w:proofErr w:type="spellEnd"/>
      <w:r w:rsidRPr="00A56ACF">
        <w:rPr>
          <w:sz w:val="52"/>
        </w:rPr>
        <w:t xml:space="preserve">/V useful in elderly dialysis patients? </w:t>
      </w:r>
      <w:r w:rsidR="00A56ACF" w:rsidRPr="00A56ACF">
        <w:rPr>
          <w:sz w:val="52"/>
        </w:rPr>
        <w:t>Pro- and C</w:t>
      </w:r>
      <w:r w:rsidR="00A04DE7" w:rsidRPr="00A56ACF">
        <w:rPr>
          <w:sz w:val="52"/>
        </w:rPr>
        <w:t>on- arguments</w:t>
      </w:r>
    </w:p>
    <w:p w14:paraId="016A27DD" w14:textId="77777777" w:rsidR="00A56ACF" w:rsidRPr="00A56ACF" w:rsidRDefault="00A56ACF" w:rsidP="00A56ACF">
      <w:pPr>
        <w:rPr>
          <w:sz w:val="40"/>
        </w:rPr>
      </w:pPr>
    </w:p>
    <w:p w14:paraId="6087F3C5" w14:textId="77777777" w:rsidR="00A56ACF" w:rsidRPr="00A56ACF" w:rsidRDefault="00A56ACF" w:rsidP="00A56ACF"/>
    <w:p w14:paraId="39B16191" w14:textId="6018BC64" w:rsidR="00A56ACF" w:rsidRPr="00264186" w:rsidRDefault="00382DB3" w:rsidP="00AF63B8">
      <w:pPr>
        <w:rPr>
          <w:rFonts w:cstheme="minorHAnsi"/>
          <w:sz w:val="24"/>
          <w:szCs w:val="24"/>
          <w:vertAlign w:val="superscript"/>
          <w:lang w:val="en-US"/>
        </w:rPr>
      </w:pPr>
      <w:r w:rsidRPr="00A56ACF">
        <w:rPr>
          <w:rFonts w:cstheme="minorHAnsi"/>
          <w:sz w:val="24"/>
          <w:szCs w:val="24"/>
          <w:lang w:val="en-US"/>
        </w:rPr>
        <w:t>James Tattersall</w:t>
      </w:r>
      <w:r w:rsidR="00264186">
        <w:rPr>
          <w:rFonts w:cstheme="minorHAnsi"/>
          <w:sz w:val="24"/>
          <w:szCs w:val="24"/>
          <w:vertAlign w:val="superscript"/>
          <w:lang w:val="en-US"/>
        </w:rPr>
        <w:t>1</w:t>
      </w:r>
    </w:p>
    <w:p w14:paraId="102ECC37" w14:textId="12818265" w:rsidR="00A56ACF" w:rsidRPr="00264186" w:rsidRDefault="00CC7E8B" w:rsidP="00AF63B8">
      <w:pPr>
        <w:rPr>
          <w:rFonts w:cstheme="minorHAnsi"/>
          <w:sz w:val="24"/>
          <w:szCs w:val="24"/>
          <w:vertAlign w:val="superscript"/>
          <w:lang w:val="en-US"/>
        </w:rPr>
      </w:pPr>
      <w:r w:rsidRPr="00A56ACF">
        <w:rPr>
          <w:rFonts w:cstheme="minorHAnsi"/>
          <w:sz w:val="24"/>
          <w:szCs w:val="24"/>
          <w:lang w:val="en-US"/>
        </w:rPr>
        <w:t>Ken Farrington</w:t>
      </w:r>
      <w:r w:rsidR="00264186">
        <w:rPr>
          <w:rFonts w:cstheme="minorHAnsi"/>
          <w:sz w:val="24"/>
          <w:szCs w:val="24"/>
          <w:vertAlign w:val="superscript"/>
          <w:lang w:val="en-US"/>
        </w:rPr>
        <w:t>2,3</w:t>
      </w:r>
    </w:p>
    <w:p w14:paraId="38310E4C" w14:textId="0D7428E6" w:rsidR="00A56ACF" w:rsidRPr="00264186" w:rsidRDefault="00E96836" w:rsidP="00AF63B8">
      <w:pPr>
        <w:rPr>
          <w:rFonts w:cstheme="minorHAnsi"/>
          <w:sz w:val="24"/>
          <w:szCs w:val="24"/>
          <w:vertAlign w:val="superscript"/>
          <w:lang w:val="en-US"/>
        </w:rPr>
      </w:pPr>
      <w:r w:rsidRPr="00A56ACF">
        <w:rPr>
          <w:rFonts w:cstheme="minorHAnsi"/>
          <w:sz w:val="24"/>
          <w:szCs w:val="24"/>
          <w:lang w:val="en-US"/>
        </w:rPr>
        <w:t>Giorgio Gentile</w:t>
      </w:r>
      <w:r w:rsidR="00264186">
        <w:rPr>
          <w:rFonts w:cstheme="minorHAnsi"/>
          <w:sz w:val="24"/>
          <w:szCs w:val="24"/>
          <w:vertAlign w:val="superscript"/>
          <w:lang w:val="en-US"/>
        </w:rPr>
        <w:t>4</w:t>
      </w:r>
    </w:p>
    <w:p w14:paraId="7048C911" w14:textId="22EFD305" w:rsidR="00A56ACF" w:rsidRPr="00A56ACF" w:rsidRDefault="00E96836" w:rsidP="00AF63B8">
      <w:pPr>
        <w:rPr>
          <w:rFonts w:cstheme="minorHAnsi"/>
          <w:sz w:val="24"/>
          <w:szCs w:val="24"/>
          <w:lang w:val="en-US"/>
        </w:rPr>
      </w:pPr>
      <w:r w:rsidRPr="00A56ACF">
        <w:rPr>
          <w:rFonts w:cstheme="minorHAnsi"/>
          <w:sz w:val="24"/>
          <w:szCs w:val="24"/>
          <w:lang w:val="en-US"/>
        </w:rPr>
        <w:t>Jeroen Kooman</w:t>
      </w:r>
      <w:r w:rsidR="003268C2">
        <w:rPr>
          <w:rFonts w:cstheme="minorHAnsi"/>
          <w:sz w:val="24"/>
          <w:szCs w:val="24"/>
          <w:vertAlign w:val="superscript"/>
          <w:lang w:val="en-US"/>
        </w:rPr>
        <w:t>5</w:t>
      </w:r>
      <w:r w:rsidRPr="00A56ACF">
        <w:rPr>
          <w:rFonts w:cstheme="minorHAnsi"/>
          <w:sz w:val="24"/>
          <w:szCs w:val="24"/>
          <w:lang w:val="en-US"/>
        </w:rPr>
        <w:t xml:space="preserve"> </w:t>
      </w:r>
    </w:p>
    <w:p w14:paraId="1687DC71" w14:textId="657F387C" w:rsidR="00A56ACF" w:rsidRPr="003268C2" w:rsidRDefault="00E96836" w:rsidP="00AF63B8">
      <w:pPr>
        <w:rPr>
          <w:rFonts w:eastAsia="Times New Roman" w:cstheme="minorHAnsi"/>
          <w:bCs/>
          <w:color w:val="000000"/>
          <w:sz w:val="24"/>
          <w:szCs w:val="24"/>
          <w:vertAlign w:val="superscript"/>
          <w:lang w:val="en-US"/>
        </w:rPr>
      </w:pPr>
      <w:r w:rsidRPr="00A56ACF">
        <w:rPr>
          <w:rFonts w:eastAsia="Times New Roman" w:cstheme="minorHAnsi"/>
          <w:bCs/>
          <w:color w:val="000000"/>
          <w:sz w:val="24"/>
          <w:szCs w:val="24"/>
          <w:lang w:val="en-US"/>
        </w:rPr>
        <w:t>Juan F. Macias Núñez</w:t>
      </w:r>
      <w:r w:rsidR="003268C2">
        <w:rPr>
          <w:rFonts w:eastAsia="Times New Roman" w:cstheme="minorHAnsi"/>
          <w:bCs/>
          <w:color w:val="000000"/>
          <w:sz w:val="24"/>
          <w:szCs w:val="24"/>
          <w:vertAlign w:val="superscript"/>
          <w:lang w:val="en-US"/>
        </w:rPr>
        <w:t>6</w:t>
      </w:r>
    </w:p>
    <w:p w14:paraId="5D42EDED" w14:textId="5CA6ECCC" w:rsidR="00A56ACF" w:rsidRPr="00A56ACF" w:rsidRDefault="00A56ACF" w:rsidP="00AF63B8">
      <w:pPr>
        <w:rPr>
          <w:rFonts w:cstheme="minorHAnsi"/>
          <w:sz w:val="24"/>
          <w:szCs w:val="24"/>
          <w:lang w:val="en-US"/>
        </w:rPr>
      </w:pPr>
      <w:r w:rsidRPr="00A56ACF">
        <w:rPr>
          <w:rFonts w:eastAsia="Times New Roman" w:cstheme="minorHAnsi"/>
          <w:bCs/>
          <w:color w:val="000000"/>
          <w:sz w:val="24"/>
          <w:szCs w:val="24"/>
          <w:lang w:val="en-US"/>
        </w:rPr>
        <w:t>Ionut Nistor</w:t>
      </w:r>
      <w:r w:rsidR="003268C2">
        <w:rPr>
          <w:rFonts w:eastAsia="Times New Roman" w:cstheme="minorHAnsi"/>
          <w:bCs/>
          <w:color w:val="000000"/>
          <w:sz w:val="24"/>
          <w:szCs w:val="24"/>
          <w:vertAlign w:val="superscript"/>
          <w:lang w:val="en-US"/>
        </w:rPr>
        <w:t>7</w:t>
      </w:r>
      <w:r w:rsidR="00CC7E8B" w:rsidRPr="00A56ACF">
        <w:rPr>
          <w:rFonts w:eastAsia="Times New Roman" w:cstheme="minorHAnsi"/>
          <w:bCs/>
          <w:color w:val="000000"/>
          <w:sz w:val="24"/>
          <w:szCs w:val="24"/>
          <w:lang w:val="en-US"/>
        </w:rPr>
        <w:t xml:space="preserve"> </w:t>
      </w:r>
    </w:p>
    <w:p w14:paraId="200CDBBD" w14:textId="7F2698C7" w:rsidR="00A56ACF" w:rsidRPr="00A56ACF" w:rsidRDefault="00CC7E8B" w:rsidP="00AF63B8">
      <w:pPr>
        <w:rPr>
          <w:rFonts w:cstheme="minorHAnsi"/>
          <w:sz w:val="24"/>
          <w:szCs w:val="24"/>
          <w:lang w:val="en-US"/>
        </w:rPr>
      </w:pPr>
      <w:r w:rsidRPr="00A56ACF">
        <w:rPr>
          <w:rFonts w:cstheme="minorHAnsi"/>
          <w:sz w:val="24"/>
          <w:szCs w:val="24"/>
          <w:lang w:val="en-US"/>
        </w:rPr>
        <w:t>Wim Van Biesen</w:t>
      </w:r>
      <w:r w:rsidR="003268C2">
        <w:rPr>
          <w:rFonts w:cstheme="minorHAnsi"/>
          <w:sz w:val="24"/>
          <w:szCs w:val="24"/>
          <w:vertAlign w:val="superscript"/>
          <w:lang w:val="en-US"/>
        </w:rPr>
        <w:t>8</w:t>
      </w:r>
      <w:r w:rsidR="00F17FE3" w:rsidRPr="00A56ACF">
        <w:rPr>
          <w:rFonts w:cstheme="minorHAnsi"/>
          <w:sz w:val="24"/>
          <w:szCs w:val="24"/>
          <w:lang w:val="en-US"/>
        </w:rPr>
        <w:t xml:space="preserve">  </w:t>
      </w:r>
    </w:p>
    <w:p w14:paraId="088793F1" w14:textId="0AD742B4" w:rsidR="00A04DE7" w:rsidRPr="00A56ACF" w:rsidRDefault="00F17FE3" w:rsidP="00AF63B8">
      <w:pPr>
        <w:rPr>
          <w:rFonts w:cstheme="minorHAnsi"/>
          <w:sz w:val="24"/>
          <w:szCs w:val="24"/>
          <w:lang w:val="en-US"/>
        </w:rPr>
      </w:pPr>
      <w:r w:rsidRPr="00A56ACF">
        <w:rPr>
          <w:rFonts w:cstheme="minorHAnsi"/>
          <w:sz w:val="24"/>
          <w:szCs w:val="24"/>
          <w:lang w:val="en-US"/>
        </w:rPr>
        <w:t>Adrian Covic</w:t>
      </w:r>
      <w:r w:rsidR="003268C2">
        <w:rPr>
          <w:rFonts w:cstheme="minorHAnsi"/>
          <w:sz w:val="24"/>
          <w:szCs w:val="24"/>
          <w:vertAlign w:val="superscript"/>
          <w:lang w:val="en-US"/>
        </w:rPr>
        <w:t>7</w:t>
      </w:r>
      <w:r w:rsidR="00CC7E8B" w:rsidRPr="00A56ACF">
        <w:rPr>
          <w:rFonts w:cstheme="minorHAnsi"/>
          <w:sz w:val="24"/>
          <w:szCs w:val="24"/>
          <w:lang w:val="en-US"/>
        </w:rPr>
        <w:t>.</w:t>
      </w:r>
    </w:p>
    <w:p w14:paraId="1146D378" w14:textId="77777777" w:rsidR="00A56ACF" w:rsidRPr="00A56ACF" w:rsidRDefault="00A56ACF" w:rsidP="00AF63B8">
      <w:pPr>
        <w:rPr>
          <w:rFonts w:cstheme="minorHAnsi"/>
          <w:sz w:val="24"/>
          <w:szCs w:val="24"/>
          <w:lang w:val="en-US"/>
        </w:rPr>
      </w:pPr>
    </w:p>
    <w:p w14:paraId="652B6727" w14:textId="41FE3CAC" w:rsidR="00A56ACF" w:rsidRDefault="00264186" w:rsidP="00AF63B8">
      <w:pPr>
        <w:rPr>
          <w:lang w:val="en-US"/>
        </w:rPr>
      </w:pPr>
      <w:r>
        <w:rPr>
          <w:lang w:val="en-US"/>
        </w:rPr>
        <w:t xml:space="preserve">1. </w:t>
      </w:r>
      <w:r>
        <w:rPr>
          <w:rFonts w:ascii="Arial" w:hAnsi="Arial" w:cs="Arial"/>
          <w:color w:val="000000"/>
          <w:sz w:val="20"/>
          <w:szCs w:val="20"/>
        </w:rPr>
        <w:t>Renal Unit, St James's University Hospital, Leeds Teaching Hospitals NHS Trust, Leeds, UK</w:t>
      </w:r>
    </w:p>
    <w:p w14:paraId="4D2124B9" w14:textId="098D1636" w:rsidR="00A56ACF" w:rsidRDefault="00264186" w:rsidP="00AF63B8">
      <w:pPr>
        <w:rPr>
          <w:rFonts w:ascii="Arial" w:hAnsi="Arial" w:cs="Arial"/>
          <w:color w:val="000000"/>
          <w:sz w:val="20"/>
          <w:szCs w:val="20"/>
        </w:rPr>
      </w:pPr>
      <w:r>
        <w:rPr>
          <w:rFonts w:ascii="Arial" w:hAnsi="Arial" w:cs="Arial"/>
          <w:color w:val="000000"/>
          <w:sz w:val="20"/>
          <w:szCs w:val="20"/>
        </w:rPr>
        <w:t>2. Renal Unit, Lister Hospital, Stevenage, Hertfordshire, UK</w:t>
      </w:r>
    </w:p>
    <w:p w14:paraId="7FD34175" w14:textId="1A2EF61E" w:rsidR="00264186" w:rsidRDefault="00264186" w:rsidP="00AF63B8">
      <w:pPr>
        <w:rPr>
          <w:lang w:val="en-US"/>
        </w:rPr>
      </w:pPr>
      <w:r>
        <w:rPr>
          <w:rFonts w:ascii="Arial" w:hAnsi="Arial" w:cs="Arial"/>
          <w:color w:val="000000"/>
          <w:sz w:val="20"/>
          <w:szCs w:val="20"/>
        </w:rPr>
        <w:t>3. Centre for Health Services and Clinical Research, University of Hertfordshire Hatfield UK</w:t>
      </w:r>
    </w:p>
    <w:p w14:paraId="6411682E" w14:textId="23BE7D8E" w:rsidR="00A56ACF" w:rsidRDefault="00264186" w:rsidP="00AF63B8">
      <w:pPr>
        <w:rPr>
          <w:lang w:val="en-US"/>
        </w:rPr>
      </w:pPr>
      <w:r>
        <w:rPr>
          <w:lang w:val="en-US"/>
        </w:rPr>
        <w:t>4. Royal Cornwall Hospitals NHS Trust, Truro, UK</w:t>
      </w:r>
    </w:p>
    <w:p w14:paraId="3AEA5280" w14:textId="5EEC1C4B" w:rsidR="00264186" w:rsidRDefault="00264186">
      <w:pPr>
        <w:rPr>
          <w:rFonts w:ascii="Arial" w:hAnsi="Arial" w:cs="Arial"/>
          <w:color w:val="000000"/>
          <w:sz w:val="20"/>
          <w:szCs w:val="20"/>
        </w:rPr>
      </w:pPr>
      <w:r>
        <w:rPr>
          <w:lang w:val="en-US"/>
        </w:rPr>
        <w:t xml:space="preserve">5. </w:t>
      </w:r>
      <w:r>
        <w:rPr>
          <w:rFonts w:ascii="Arial" w:hAnsi="Arial" w:cs="Arial"/>
          <w:color w:val="000000"/>
          <w:sz w:val="20"/>
          <w:szCs w:val="20"/>
        </w:rPr>
        <w:t>Division of Nephrology, Department of Internal Medicine, Maastricht Univers</w:t>
      </w:r>
      <w:r w:rsidR="005C789A">
        <w:rPr>
          <w:rFonts w:ascii="Arial" w:hAnsi="Arial" w:cs="Arial"/>
          <w:color w:val="000000"/>
          <w:sz w:val="20"/>
          <w:szCs w:val="20"/>
        </w:rPr>
        <w:t xml:space="preserve">ity Medical Centre, Maastricht. </w:t>
      </w:r>
      <w:r>
        <w:rPr>
          <w:rFonts w:ascii="Arial" w:hAnsi="Arial" w:cs="Arial"/>
          <w:color w:val="000000"/>
          <w:sz w:val="20"/>
          <w:szCs w:val="20"/>
        </w:rPr>
        <w:t>The Netherlands</w:t>
      </w:r>
    </w:p>
    <w:p w14:paraId="0A5E2586" w14:textId="1C623F6B" w:rsidR="00264186" w:rsidRDefault="00264186">
      <w:pPr>
        <w:rPr>
          <w:rFonts w:ascii="Arial" w:hAnsi="Arial" w:cs="Arial"/>
          <w:color w:val="000000"/>
          <w:sz w:val="20"/>
          <w:szCs w:val="20"/>
        </w:rPr>
      </w:pPr>
      <w:r>
        <w:rPr>
          <w:rFonts w:ascii="Arial" w:hAnsi="Arial" w:cs="Arial"/>
          <w:color w:val="000000"/>
          <w:sz w:val="20"/>
          <w:szCs w:val="20"/>
        </w:rPr>
        <w:t>6.</w:t>
      </w:r>
      <w:r w:rsidRPr="00264186">
        <w:rPr>
          <w:rFonts w:ascii="Arial" w:hAnsi="Arial" w:cs="Arial"/>
          <w:color w:val="000000"/>
          <w:sz w:val="20"/>
          <w:szCs w:val="20"/>
        </w:rPr>
        <w:t xml:space="preserve"> </w:t>
      </w:r>
      <w:r>
        <w:rPr>
          <w:rFonts w:ascii="Arial" w:hAnsi="Arial" w:cs="Arial"/>
          <w:color w:val="000000"/>
          <w:sz w:val="20"/>
          <w:szCs w:val="20"/>
        </w:rPr>
        <w:t>Faculty of Medicine, University of Salamanca, Salamanca, Spain</w:t>
      </w:r>
    </w:p>
    <w:p w14:paraId="2048254B" w14:textId="0D6070C1" w:rsidR="00264186" w:rsidRDefault="00264186">
      <w:pPr>
        <w:rPr>
          <w:rFonts w:ascii="Arial" w:hAnsi="Arial" w:cs="Arial"/>
          <w:color w:val="000000"/>
          <w:sz w:val="20"/>
          <w:szCs w:val="20"/>
        </w:rPr>
      </w:pPr>
      <w:r>
        <w:rPr>
          <w:rFonts w:ascii="Arial" w:hAnsi="Arial" w:cs="Arial"/>
          <w:color w:val="000000"/>
          <w:sz w:val="20"/>
          <w:szCs w:val="20"/>
        </w:rPr>
        <w:t xml:space="preserve">7. Clinic of Nephrology, C. I. </w:t>
      </w:r>
      <w:proofErr w:type="spellStart"/>
      <w:r>
        <w:rPr>
          <w:rFonts w:ascii="Arial" w:hAnsi="Arial" w:cs="Arial"/>
          <w:color w:val="000000"/>
          <w:sz w:val="20"/>
          <w:szCs w:val="20"/>
        </w:rPr>
        <w:t>Parhon</w:t>
      </w:r>
      <w:proofErr w:type="spellEnd"/>
      <w:r>
        <w:rPr>
          <w:rFonts w:ascii="Arial" w:hAnsi="Arial" w:cs="Arial"/>
          <w:color w:val="000000"/>
          <w:sz w:val="20"/>
          <w:szCs w:val="20"/>
        </w:rPr>
        <w:t xml:space="preserve"> University Hospital, Gr T. </w:t>
      </w:r>
      <w:proofErr w:type="spellStart"/>
      <w:r>
        <w:rPr>
          <w:rFonts w:ascii="Arial" w:hAnsi="Arial" w:cs="Arial"/>
          <w:color w:val="000000"/>
          <w:sz w:val="20"/>
          <w:szCs w:val="20"/>
        </w:rPr>
        <w:t>Popa</w:t>
      </w:r>
      <w:proofErr w:type="spellEnd"/>
      <w:r>
        <w:rPr>
          <w:rFonts w:ascii="Arial" w:hAnsi="Arial" w:cs="Arial"/>
          <w:color w:val="000000"/>
          <w:sz w:val="20"/>
          <w:szCs w:val="20"/>
        </w:rPr>
        <w:t>, University of Medicine and Pharmacy, Iasi, Romania</w:t>
      </w:r>
    </w:p>
    <w:p w14:paraId="06BFFCA3" w14:textId="77777777" w:rsidR="003268C2" w:rsidRDefault="00264186">
      <w:pPr>
        <w:rPr>
          <w:rFonts w:ascii="Arial" w:hAnsi="Arial" w:cs="Arial"/>
          <w:color w:val="000000"/>
          <w:sz w:val="20"/>
          <w:szCs w:val="20"/>
        </w:rPr>
      </w:pPr>
      <w:r>
        <w:rPr>
          <w:rFonts w:ascii="Arial" w:hAnsi="Arial" w:cs="Arial"/>
          <w:color w:val="000000"/>
          <w:sz w:val="20"/>
          <w:szCs w:val="20"/>
        </w:rPr>
        <w:t>8.</w:t>
      </w:r>
      <w:r w:rsidRPr="00264186">
        <w:rPr>
          <w:rFonts w:ascii="Arial" w:hAnsi="Arial" w:cs="Arial"/>
          <w:color w:val="000000"/>
          <w:sz w:val="20"/>
          <w:szCs w:val="20"/>
        </w:rPr>
        <w:t xml:space="preserve"> </w:t>
      </w:r>
      <w:r>
        <w:rPr>
          <w:rFonts w:ascii="Arial" w:hAnsi="Arial" w:cs="Arial"/>
          <w:color w:val="000000"/>
          <w:sz w:val="20"/>
          <w:szCs w:val="20"/>
        </w:rPr>
        <w:t>Department of Nephrology, Ghent University Hospital, Ghent Belgium.</w:t>
      </w:r>
    </w:p>
    <w:p w14:paraId="1B12F686" w14:textId="77777777" w:rsidR="003268C2" w:rsidRDefault="003268C2">
      <w:pPr>
        <w:rPr>
          <w:rFonts w:ascii="Arial" w:hAnsi="Arial" w:cs="Arial"/>
          <w:color w:val="000000"/>
          <w:sz w:val="20"/>
          <w:szCs w:val="20"/>
        </w:rPr>
      </w:pPr>
    </w:p>
    <w:p w14:paraId="63626CBD" w14:textId="4788FD4C" w:rsidR="003268C2" w:rsidRDefault="003268C2">
      <w:pPr>
        <w:rPr>
          <w:rFonts w:ascii="Arial" w:hAnsi="Arial" w:cs="Arial"/>
          <w:color w:val="000000"/>
          <w:sz w:val="20"/>
          <w:szCs w:val="20"/>
        </w:rPr>
      </w:pPr>
      <w:r>
        <w:rPr>
          <w:rFonts w:ascii="Arial" w:hAnsi="Arial" w:cs="Arial"/>
          <w:color w:val="000000"/>
          <w:sz w:val="20"/>
          <w:szCs w:val="20"/>
        </w:rPr>
        <w:t xml:space="preserve">On behalf of the European Renal Best Practice Guidelines Group and the European Union of Geriatric Medicine Societies (EUGMS) collaborative group </w:t>
      </w:r>
      <w:proofErr w:type="gramStart"/>
      <w:r>
        <w:rPr>
          <w:rFonts w:ascii="Arial" w:hAnsi="Arial" w:cs="Arial"/>
          <w:color w:val="000000"/>
          <w:sz w:val="20"/>
          <w:szCs w:val="20"/>
        </w:rPr>
        <w:t>for the production of</w:t>
      </w:r>
      <w:proofErr w:type="gramEnd"/>
      <w:r>
        <w:rPr>
          <w:rFonts w:ascii="Arial" w:hAnsi="Arial" w:cs="Arial"/>
          <w:color w:val="000000"/>
          <w:sz w:val="20"/>
          <w:szCs w:val="20"/>
        </w:rPr>
        <w:t xml:space="preserve"> guidelines on the management of older patients with CKD.</w:t>
      </w:r>
    </w:p>
    <w:p w14:paraId="5F995A64" w14:textId="77777777" w:rsidR="003268C2" w:rsidRDefault="003268C2">
      <w:pPr>
        <w:rPr>
          <w:rFonts w:ascii="Arial" w:hAnsi="Arial" w:cs="Arial"/>
          <w:color w:val="000000"/>
          <w:sz w:val="20"/>
          <w:szCs w:val="20"/>
        </w:rPr>
      </w:pPr>
    </w:p>
    <w:p w14:paraId="57EC31FB" w14:textId="77777777" w:rsidR="005C789A" w:rsidRDefault="003268C2">
      <w:pPr>
        <w:rPr>
          <w:rFonts w:ascii="Arial" w:hAnsi="Arial" w:cs="Arial"/>
          <w:color w:val="000000"/>
          <w:sz w:val="20"/>
          <w:szCs w:val="20"/>
        </w:rPr>
      </w:pPr>
      <w:r>
        <w:rPr>
          <w:rFonts w:ascii="Arial" w:hAnsi="Arial" w:cs="Arial"/>
          <w:color w:val="000000"/>
          <w:sz w:val="20"/>
          <w:szCs w:val="20"/>
        </w:rPr>
        <w:t>Abstract 211</w:t>
      </w:r>
    </w:p>
    <w:p w14:paraId="0AD6A187" w14:textId="1419FDD6" w:rsidR="00A56ACF" w:rsidRDefault="005C789A">
      <w:pPr>
        <w:rPr>
          <w:lang w:val="en-US"/>
        </w:rPr>
      </w:pPr>
      <w:r>
        <w:rPr>
          <w:rFonts w:ascii="Arial" w:hAnsi="Arial" w:cs="Arial"/>
          <w:color w:val="000000"/>
          <w:sz w:val="20"/>
          <w:szCs w:val="20"/>
        </w:rPr>
        <w:t>Text 4361</w:t>
      </w:r>
      <w:r w:rsidR="00A56ACF">
        <w:rPr>
          <w:lang w:val="en-US"/>
        </w:rPr>
        <w:br w:type="page"/>
      </w:r>
    </w:p>
    <w:p w14:paraId="70D23338" w14:textId="77777777" w:rsidR="00A56ACF" w:rsidRDefault="00A56ACF" w:rsidP="00AF63B8">
      <w:pPr>
        <w:rPr>
          <w:lang w:val="en-US"/>
        </w:rPr>
      </w:pPr>
    </w:p>
    <w:p w14:paraId="54433F25" w14:textId="77777777" w:rsidR="00D76AC2" w:rsidRDefault="00D76AC2" w:rsidP="00D76AC2">
      <w:pPr>
        <w:pStyle w:val="Heading1"/>
        <w:rPr>
          <w:b/>
          <w:szCs w:val="24"/>
          <w:lang w:val="en-US"/>
        </w:rPr>
      </w:pPr>
      <w:r w:rsidRPr="00A56ACF">
        <w:rPr>
          <w:b/>
          <w:szCs w:val="24"/>
          <w:lang w:val="en-US"/>
        </w:rPr>
        <w:t>Abstract</w:t>
      </w:r>
    </w:p>
    <w:p w14:paraId="38F2266B" w14:textId="77777777" w:rsidR="00A56ACF" w:rsidRPr="00A56ACF" w:rsidRDefault="00A56ACF" w:rsidP="00A56ACF">
      <w:pPr>
        <w:rPr>
          <w:lang w:val="en-US"/>
        </w:rPr>
      </w:pPr>
    </w:p>
    <w:p w14:paraId="32DA49EE" w14:textId="77777777" w:rsidR="007F5009" w:rsidRPr="00A56ACF" w:rsidRDefault="00806000" w:rsidP="003268C2">
      <w:pPr>
        <w:spacing w:line="360" w:lineRule="auto"/>
        <w:rPr>
          <w:sz w:val="24"/>
          <w:szCs w:val="24"/>
          <w:lang w:val="en-US"/>
        </w:rPr>
      </w:pPr>
      <w:r w:rsidRPr="00A56ACF">
        <w:rPr>
          <w:sz w:val="24"/>
          <w:szCs w:val="24"/>
          <w:lang w:val="en-US"/>
        </w:rPr>
        <w:t xml:space="preserve">Current guidelines for dialysis specify a minimum </w:t>
      </w:r>
      <w:proofErr w:type="spellStart"/>
      <w:r w:rsidRPr="00A56ACF">
        <w:rPr>
          <w:sz w:val="24"/>
          <w:szCs w:val="24"/>
          <w:lang w:val="en-US"/>
        </w:rPr>
        <w:t>Kt</w:t>
      </w:r>
      <w:proofErr w:type="spellEnd"/>
      <w:r w:rsidRPr="00A56ACF">
        <w:rPr>
          <w:sz w:val="24"/>
          <w:szCs w:val="24"/>
          <w:lang w:val="en-US"/>
        </w:rPr>
        <w:t>/V</w:t>
      </w:r>
      <w:r w:rsidR="007F5009" w:rsidRPr="00A56ACF">
        <w:rPr>
          <w:sz w:val="24"/>
          <w:szCs w:val="24"/>
          <w:lang w:val="en-US"/>
        </w:rPr>
        <w:t xml:space="preserve">. For HD </w:t>
      </w:r>
      <w:r w:rsidR="00687D98" w:rsidRPr="00A56ACF">
        <w:rPr>
          <w:sz w:val="24"/>
          <w:szCs w:val="24"/>
          <w:lang w:val="en-US"/>
        </w:rPr>
        <w:t>patients</w:t>
      </w:r>
      <w:r w:rsidR="007F5009" w:rsidRPr="00A56ACF">
        <w:rPr>
          <w:sz w:val="24"/>
          <w:szCs w:val="24"/>
          <w:lang w:val="en-US"/>
        </w:rPr>
        <w:t>, minimum treatment time and frequency is also specified. The guidelines allow for modification to take accoun</w:t>
      </w:r>
      <w:r w:rsidR="00687D98" w:rsidRPr="00A56ACF">
        <w:rPr>
          <w:sz w:val="24"/>
          <w:szCs w:val="24"/>
          <w:lang w:val="en-US"/>
        </w:rPr>
        <w:t>t of renal function</w:t>
      </w:r>
      <w:r w:rsidR="007F5009" w:rsidRPr="00A56ACF">
        <w:rPr>
          <w:sz w:val="24"/>
          <w:szCs w:val="24"/>
          <w:lang w:val="en-US"/>
        </w:rPr>
        <w:t>. The guidelines are not specifically aimed at the elderly and may not be appropriate all patients in this group.</w:t>
      </w:r>
    </w:p>
    <w:p w14:paraId="3131C97F" w14:textId="7873A499" w:rsidR="00BD2546" w:rsidRPr="00A56ACF" w:rsidRDefault="00BD2546" w:rsidP="003268C2">
      <w:pPr>
        <w:spacing w:line="360" w:lineRule="auto"/>
        <w:rPr>
          <w:sz w:val="24"/>
          <w:szCs w:val="24"/>
          <w:lang w:val="en-US"/>
        </w:rPr>
      </w:pPr>
      <w:r w:rsidRPr="00A56ACF">
        <w:rPr>
          <w:sz w:val="24"/>
          <w:szCs w:val="24"/>
          <w:lang w:val="en-US"/>
        </w:rPr>
        <w:t>Increasing age is accompanied by physiological and pathological changes with may modify the patient’s response to uraemia and dialysis. Frailty and multi</w:t>
      </w:r>
      <w:r w:rsidR="00A56ACF" w:rsidRPr="00A56ACF">
        <w:rPr>
          <w:sz w:val="24"/>
          <w:szCs w:val="24"/>
          <w:lang w:val="en-US"/>
        </w:rPr>
        <w:t>-</w:t>
      </w:r>
      <w:r w:rsidRPr="00A56ACF">
        <w:rPr>
          <w:sz w:val="24"/>
          <w:szCs w:val="24"/>
          <w:lang w:val="en-US"/>
        </w:rPr>
        <w:t>morbidity is likely but to a variable extent. Elderly patients could be more susceptible to the effects of uraemia and require a higher dose of dialysis. Conversely, the generation rate of uraemic toxins is lower in elderly patients, potentially reducing the need for dialysis. In the elderly, quality of life may be more adversely affected by multi</w:t>
      </w:r>
      <w:r w:rsidR="00A56ACF" w:rsidRPr="00A56ACF">
        <w:rPr>
          <w:sz w:val="24"/>
          <w:szCs w:val="24"/>
          <w:lang w:val="en-US"/>
        </w:rPr>
        <w:t>-</w:t>
      </w:r>
      <w:r w:rsidRPr="00A56ACF">
        <w:rPr>
          <w:sz w:val="24"/>
          <w:szCs w:val="24"/>
          <w:lang w:val="en-US"/>
        </w:rPr>
        <w:t xml:space="preserve">morbidity than uraemic </w:t>
      </w:r>
      <w:proofErr w:type="gramStart"/>
      <w:r w:rsidRPr="00A56ACF">
        <w:rPr>
          <w:sz w:val="24"/>
          <w:szCs w:val="24"/>
          <w:lang w:val="en-US"/>
        </w:rPr>
        <w:t>symptoms</w:t>
      </w:r>
      <w:proofErr w:type="gramEnd"/>
      <w:r w:rsidRPr="00A56ACF">
        <w:rPr>
          <w:sz w:val="24"/>
          <w:szCs w:val="24"/>
          <w:lang w:val="en-US"/>
        </w:rPr>
        <w:t xml:space="preserve"> so dose of dialysis may be less relevant. Higher doses of dialysis may be more difficult to achieve in the elderly and may be less well tolerated. </w:t>
      </w:r>
    </w:p>
    <w:p w14:paraId="4941D48F" w14:textId="363CF9BE" w:rsidR="00BD2546" w:rsidRPr="00A56ACF" w:rsidRDefault="00802066" w:rsidP="003268C2">
      <w:pPr>
        <w:spacing w:line="360" w:lineRule="auto"/>
        <w:rPr>
          <w:sz w:val="24"/>
          <w:szCs w:val="24"/>
          <w:lang w:val="en-US"/>
        </w:rPr>
      </w:pPr>
      <w:r w:rsidRPr="00A56ACF">
        <w:rPr>
          <w:sz w:val="24"/>
          <w:szCs w:val="24"/>
          <w:lang w:val="en-US"/>
        </w:rPr>
        <w:t xml:space="preserve">We conclude that the prescription of dialysis in the elderly should be individualized, taking multiple factors into account. </w:t>
      </w:r>
      <w:r w:rsidR="00BD2546" w:rsidRPr="00A56ACF">
        <w:rPr>
          <w:sz w:val="24"/>
          <w:szCs w:val="24"/>
          <w:lang w:val="en-US"/>
        </w:rPr>
        <w:t xml:space="preserve">An individualized </w:t>
      </w:r>
      <w:proofErr w:type="spellStart"/>
      <w:r w:rsidRPr="00A56ACF">
        <w:rPr>
          <w:sz w:val="24"/>
          <w:szCs w:val="24"/>
          <w:lang w:val="en-US"/>
        </w:rPr>
        <w:t>Kt</w:t>
      </w:r>
      <w:proofErr w:type="spellEnd"/>
      <w:r w:rsidRPr="00A56ACF">
        <w:rPr>
          <w:sz w:val="24"/>
          <w:szCs w:val="24"/>
          <w:lang w:val="en-US"/>
        </w:rPr>
        <w:t>/V may be useful in controlling dialysis d</w:t>
      </w:r>
      <w:r w:rsidR="00EC3650" w:rsidRPr="00A56ACF">
        <w:rPr>
          <w:sz w:val="24"/>
          <w:szCs w:val="24"/>
          <w:lang w:val="en-US"/>
        </w:rPr>
        <w:t>ose and</w:t>
      </w:r>
      <w:r w:rsidRPr="00A56ACF">
        <w:rPr>
          <w:sz w:val="24"/>
          <w:szCs w:val="24"/>
          <w:lang w:val="en-US"/>
        </w:rPr>
        <w:t xml:space="preserve"> </w:t>
      </w:r>
      <w:r w:rsidR="00EC3650" w:rsidRPr="00A56ACF">
        <w:rPr>
          <w:sz w:val="24"/>
          <w:szCs w:val="24"/>
          <w:lang w:val="en-US"/>
        </w:rPr>
        <w:t>detecting problems in the delivery.</w:t>
      </w:r>
      <w:r w:rsidR="00BD2546" w:rsidRPr="00A56ACF">
        <w:rPr>
          <w:sz w:val="24"/>
          <w:szCs w:val="24"/>
          <w:lang w:val="en-US"/>
        </w:rPr>
        <w:t xml:space="preserve"> However, achievem</w:t>
      </w:r>
      <w:r w:rsidR="00A56ACF" w:rsidRPr="00A56ACF">
        <w:rPr>
          <w:sz w:val="24"/>
          <w:szCs w:val="24"/>
          <w:lang w:val="en-US"/>
        </w:rPr>
        <w:t xml:space="preserve">ent of a specified </w:t>
      </w:r>
      <w:proofErr w:type="spellStart"/>
      <w:r w:rsidR="00A56ACF" w:rsidRPr="00A56ACF">
        <w:rPr>
          <w:sz w:val="24"/>
          <w:szCs w:val="24"/>
          <w:lang w:val="en-US"/>
        </w:rPr>
        <w:t>Kt</w:t>
      </w:r>
      <w:proofErr w:type="spellEnd"/>
      <w:r w:rsidR="00A56ACF" w:rsidRPr="00A56ACF">
        <w:rPr>
          <w:sz w:val="24"/>
          <w:szCs w:val="24"/>
          <w:lang w:val="en-US"/>
        </w:rPr>
        <w:t>/V may not</w:t>
      </w:r>
      <w:r w:rsidR="00BD2546" w:rsidRPr="00A56ACF">
        <w:rPr>
          <w:sz w:val="24"/>
          <w:szCs w:val="24"/>
          <w:lang w:val="en-US"/>
        </w:rPr>
        <w:t xml:space="preserve"> result in any benefit to an elderly patient and could be counter-productive.</w:t>
      </w:r>
    </w:p>
    <w:p w14:paraId="73C343F9" w14:textId="251398C0" w:rsidR="00A56ACF" w:rsidRDefault="00A56ACF">
      <w:pPr>
        <w:rPr>
          <w:lang w:val="en-US"/>
        </w:rPr>
      </w:pPr>
      <w:r>
        <w:rPr>
          <w:lang w:val="en-US"/>
        </w:rPr>
        <w:br w:type="page"/>
      </w:r>
    </w:p>
    <w:p w14:paraId="7BD7C9CD" w14:textId="77777777" w:rsidR="00A56ACF" w:rsidRDefault="00A56ACF" w:rsidP="00BD2546">
      <w:pPr>
        <w:rPr>
          <w:lang w:val="en-US"/>
        </w:rPr>
      </w:pPr>
    </w:p>
    <w:p w14:paraId="18CFC98B" w14:textId="190AAAA9" w:rsidR="00A04DE7" w:rsidRPr="00BD2546" w:rsidRDefault="00A04DE7" w:rsidP="00BD2546">
      <w:pPr>
        <w:pStyle w:val="Heading1"/>
      </w:pPr>
      <w:r w:rsidRPr="00BD2546">
        <w:t>Introduction</w:t>
      </w:r>
    </w:p>
    <w:p w14:paraId="1E1535EF" w14:textId="77777777" w:rsidR="00AF63B8" w:rsidRDefault="00A04DE7" w:rsidP="003268C2">
      <w:pPr>
        <w:spacing w:line="360" w:lineRule="auto"/>
      </w:pPr>
      <w:proofErr w:type="spellStart"/>
      <w:r>
        <w:t>Kt</w:t>
      </w:r>
      <w:proofErr w:type="spellEnd"/>
      <w:r>
        <w:t>/V</w:t>
      </w:r>
      <w:r w:rsidR="00993A8B">
        <w:t>,</w:t>
      </w:r>
      <w:r>
        <w:t xml:space="preserve"> </w:t>
      </w:r>
      <w:r w:rsidR="00E47E7A">
        <w:t xml:space="preserve">is </w:t>
      </w:r>
      <w:r w:rsidR="00993A8B">
        <w:t>the urea clearance,</w:t>
      </w:r>
      <w:r w:rsidR="00993A8B" w:rsidRPr="00993A8B">
        <w:t xml:space="preserve"> </w:t>
      </w:r>
      <w:r w:rsidR="00E47E7A">
        <w:t>expressed as a fractio</w:t>
      </w:r>
      <w:r w:rsidR="00B00B3F">
        <w:t>n of the body water volume. In h</w:t>
      </w:r>
      <w:r w:rsidR="00E47E7A">
        <w:t xml:space="preserve">aemodialysis, it </w:t>
      </w:r>
      <w:r w:rsidR="008F480D">
        <w:t>is a measure of the dose</w:t>
      </w:r>
      <w:r w:rsidR="00993A8B">
        <w:t xml:space="preserve"> of a single dialysis </w:t>
      </w:r>
      <w:r w:rsidR="00AF63B8">
        <w:t>session</w:t>
      </w:r>
      <w:r w:rsidR="00D76AC2">
        <w:rPr>
          <w:rStyle w:val="EndnoteReference"/>
        </w:rPr>
        <w:t>[</w:t>
      </w:r>
      <w:r w:rsidR="00D76AC2" w:rsidRPr="000813CE">
        <w:rPr>
          <w:rStyle w:val="EndnoteReference"/>
        </w:rPr>
        <w:endnoteReference w:id="1"/>
      </w:r>
      <w:r w:rsidR="00D76AC2">
        <w:rPr>
          <w:rStyle w:val="EndnoteReference"/>
        </w:rPr>
        <w:t>]</w:t>
      </w:r>
      <w:r w:rsidR="00993A8B">
        <w:t>.</w:t>
      </w:r>
      <w:r>
        <w:t xml:space="preserve"> </w:t>
      </w:r>
      <w:r w:rsidR="00E47E7A">
        <w:t xml:space="preserve">In PD it includes the effect of renal function and is a measure of clearance over a defined period, normally a week. </w:t>
      </w:r>
      <w:proofErr w:type="spellStart"/>
      <w:r w:rsidR="00E47E7A">
        <w:t>Kt</w:t>
      </w:r>
      <w:proofErr w:type="spellEnd"/>
      <w:r w:rsidR="00E47E7A">
        <w:t xml:space="preserve">/V is </w:t>
      </w:r>
      <w:r>
        <w:t xml:space="preserve">one of the </w:t>
      </w:r>
      <w:r w:rsidR="00E47E7A">
        <w:t xml:space="preserve">principal quality indicators for dialysis. Current guidelines </w:t>
      </w:r>
      <w:r w:rsidR="00EC4C2E">
        <w:t xml:space="preserve">for dialysis </w:t>
      </w:r>
      <w:r w:rsidR="00E47E7A">
        <w:t xml:space="preserve">all recommend </w:t>
      </w:r>
      <w:r w:rsidR="00EC4C2E">
        <w:t xml:space="preserve">ensuring that </w:t>
      </w:r>
      <w:proofErr w:type="spellStart"/>
      <w:r w:rsidR="00EC4C2E">
        <w:t>Kt</w:t>
      </w:r>
      <w:proofErr w:type="spellEnd"/>
      <w:r w:rsidR="00EC4C2E">
        <w:t xml:space="preserve">/V exceeds a specified minimum level. </w:t>
      </w:r>
      <w:r w:rsidR="00E47E7A">
        <w:t xml:space="preserve">The guidelines do not </w:t>
      </w:r>
      <w:r w:rsidR="007D1A97">
        <w:t xml:space="preserve">explicitly consider the </w:t>
      </w:r>
      <w:r w:rsidR="00E47E7A">
        <w:t xml:space="preserve">age or frailty </w:t>
      </w:r>
      <w:r w:rsidR="007D1A97">
        <w:t>of the dialysis patien</w:t>
      </w:r>
      <w:r w:rsidR="00EC4C2E">
        <w:t>t in setting the minimum</w:t>
      </w:r>
      <w:r w:rsidR="007D1A97">
        <w:t xml:space="preserve"> </w:t>
      </w:r>
      <w:proofErr w:type="spellStart"/>
      <w:r w:rsidR="007D1A97">
        <w:t>Kt</w:t>
      </w:r>
      <w:proofErr w:type="spellEnd"/>
      <w:r w:rsidR="007D1A97">
        <w:t>/V</w:t>
      </w:r>
      <w:r w:rsidR="00AF63B8">
        <w:t xml:space="preserve"> </w:t>
      </w:r>
      <w:r w:rsidR="00D76AC2">
        <w:rPr>
          <w:rStyle w:val="EndnoteReference"/>
          <w:bCs/>
          <w:lang w:val="en-US"/>
        </w:rPr>
        <w:t>[</w:t>
      </w:r>
      <w:r w:rsidR="00D76AC2" w:rsidRPr="000813CE">
        <w:rPr>
          <w:rStyle w:val="EndnoteReference"/>
          <w:bCs/>
          <w:lang w:val="en-US"/>
        </w:rPr>
        <w:endnoteReference w:id="2"/>
      </w:r>
      <w:r w:rsidR="00D76AC2">
        <w:rPr>
          <w:rStyle w:val="EndnoteReference"/>
          <w:bCs/>
          <w:lang w:val="en-US"/>
        </w:rPr>
        <w:t>][</w:t>
      </w:r>
      <w:r w:rsidR="00D76AC2" w:rsidRPr="000813CE">
        <w:rPr>
          <w:rStyle w:val="EndnoteReference"/>
          <w:bCs/>
          <w:lang w:val="en-US"/>
        </w:rPr>
        <w:endnoteReference w:id="3"/>
      </w:r>
      <w:r w:rsidR="00D76AC2">
        <w:rPr>
          <w:rStyle w:val="EndnoteReference"/>
          <w:bCs/>
          <w:lang w:val="en-US"/>
        </w:rPr>
        <w:t>]</w:t>
      </w:r>
      <w:r w:rsidR="00D76AC2">
        <w:rPr>
          <w:rStyle w:val="EndnoteReference"/>
          <w:bCs/>
        </w:rPr>
        <w:t>[</w:t>
      </w:r>
      <w:r w:rsidR="00D76AC2" w:rsidRPr="000813CE">
        <w:rPr>
          <w:rStyle w:val="EndnoteReference"/>
          <w:bCs/>
        </w:rPr>
        <w:endnoteReference w:id="4"/>
      </w:r>
      <w:r w:rsidR="00D76AC2">
        <w:rPr>
          <w:rStyle w:val="EndnoteReference"/>
          <w:bCs/>
        </w:rPr>
        <w:t>][</w:t>
      </w:r>
      <w:r w:rsidR="00D76AC2" w:rsidRPr="000813CE">
        <w:rPr>
          <w:rStyle w:val="EndnoteReference"/>
          <w:bCs/>
        </w:rPr>
        <w:endnoteReference w:id="5"/>
      </w:r>
      <w:r w:rsidR="00D76AC2">
        <w:rPr>
          <w:rStyle w:val="EndnoteReference"/>
          <w:bCs/>
        </w:rPr>
        <w:t>]</w:t>
      </w:r>
      <w:r w:rsidR="007D1A97">
        <w:t>.</w:t>
      </w:r>
      <w:r w:rsidR="003276BC">
        <w:t xml:space="preserve"> </w:t>
      </w:r>
    </w:p>
    <w:p w14:paraId="04000E4E" w14:textId="49398350" w:rsidR="004E09E6" w:rsidRDefault="004E09E6" w:rsidP="003268C2">
      <w:pPr>
        <w:spacing w:line="360" w:lineRule="auto"/>
      </w:pPr>
      <w:r>
        <w:t xml:space="preserve">For practical purposes, in Europe, a person may be considered elderly at age of 65 years. This originates from </w:t>
      </w:r>
      <w:r w:rsidR="00202F32" w:rsidRPr="008613F0">
        <w:rPr>
          <w:rFonts w:cstheme="minorHAnsi"/>
          <w:lang w:val="en-US"/>
        </w:rPr>
        <w:t>“</w:t>
      </w:r>
      <w:proofErr w:type="spellStart"/>
      <w:r w:rsidR="00202F32" w:rsidRPr="008613F0">
        <w:rPr>
          <w:rFonts w:cstheme="minorHAnsi"/>
          <w:lang w:val="en-US"/>
        </w:rPr>
        <w:t>Gesetz</w:t>
      </w:r>
      <w:proofErr w:type="spellEnd"/>
      <w:r w:rsidR="00202F32" w:rsidRPr="008613F0">
        <w:rPr>
          <w:rFonts w:cstheme="minorHAnsi"/>
          <w:lang w:val="en-US"/>
        </w:rPr>
        <w:t xml:space="preserve"> </w:t>
      </w:r>
      <w:proofErr w:type="spellStart"/>
      <w:r w:rsidR="00202F32" w:rsidRPr="008613F0">
        <w:rPr>
          <w:rFonts w:cstheme="minorHAnsi"/>
          <w:lang w:val="en-US"/>
        </w:rPr>
        <w:t>betreffend</w:t>
      </w:r>
      <w:proofErr w:type="spellEnd"/>
      <w:r w:rsidR="00202F32" w:rsidRPr="008613F0">
        <w:rPr>
          <w:rFonts w:cstheme="minorHAnsi"/>
          <w:lang w:val="en-US"/>
        </w:rPr>
        <w:t xml:space="preserve"> der </w:t>
      </w:r>
      <w:proofErr w:type="spellStart"/>
      <w:r w:rsidR="00202F32" w:rsidRPr="008613F0">
        <w:rPr>
          <w:rFonts w:cstheme="minorHAnsi"/>
          <w:lang w:val="en-US"/>
        </w:rPr>
        <w:t>Invaliditäts</w:t>
      </w:r>
      <w:proofErr w:type="spellEnd"/>
      <w:r w:rsidR="00202F32" w:rsidRPr="008613F0">
        <w:rPr>
          <w:rFonts w:cstheme="minorHAnsi"/>
          <w:lang w:val="en-US"/>
        </w:rPr>
        <w:t xml:space="preserve">-und </w:t>
      </w:r>
      <w:proofErr w:type="spellStart"/>
      <w:r w:rsidR="00202F32" w:rsidRPr="008613F0">
        <w:rPr>
          <w:rFonts w:cstheme="minorHAnsi"/>
          <w:lang w:val="en-US"/>
        </w:rPr>
        <w:t>Altersversversicherung</w:t>
      </w:r>
      <w:proofErr w:type="spellEnd"/>
      <w:r w:rsidR="00202F32" w:rsidRPr="008613F0">
        <w:rPr>
          <w:rFonts w:cstheme="minorHAnsi"/>
          <w:lang w:val="en-US"/>
        </w:rPr>
        <w:t>”,</w:t>
      </w:r>
      <w:r w:rsidR="00202F32">
        <w:rPr>
          <w:rFonts w:cstheme="minorHAnsi"/>
          <w:lang w:val="en-US"/>
        </w:rPr>
        <w:t xml:space="preserve"> </w:t>
      </w:r>
      <w:r w:rsidR="00202F32">
        <w:t xml:space="preserve">a law enacted in 1883 by </w:t>
      </w:r>
      <w:r w:rsidRPr="008613F0">
        <w:rPr>
          <w:rFonts w:cstheme="minorHAnsi"/>
          <w:lang w:val="en-US"/>
        </w:rPr>
        <w:t>Otto von Bismarck</w:t>
      </w:r>
      <w:r w:rsidR="00202F32">
        <w:rPr>
          <w:rFonts w:cstheme="minorHAnsi"/>
          <w:lang w:val="en-US"/>
        </w:rPr>
        <w:t xml:space="preserve">, </w:t>
      </w:r>
      <w:r>
        <w:rPr>
          <w:rFonts w:cstheme="minorHAnsi"/>
          <w:lang w:val="en-US"/>
        </w:rPr>
        <w:t xml:space="preserve">regulating </w:t>
      </w:r>
      <w:r w:rsidRPr="008613F0">
        <w:rPr>
          <w:rFonts w:cstheme="minorHAnsi"/>
          <w:lang w:val="en-US"/>
        </w:rPr>
        <w:t>financial support in ca</w:t>
      </w:r>
      <w:r w:rsidR="00202F32">
        <w:rPr>
          <w:rFonts w:cstheme="minorHAnsi"/>
          <w:lang w:val="en-US"/>
        </w:rPr>
        <w:t xml:space="preserve">se of incapacity and in old age, </w:t>
      </w:r>
      <w:r>
        <w:rPr>
          <w:rFonts w:cstheme="minorHAnsi"/>
          <w:lang w:val="en-US"/>
        </w:rPr>
        <w:t xml:space="preserve">defined </w:t>
      </w:r>
      <w:r w:rsidR="00202F32">
        <w:rPr>
          <w:rFonts w:cstheme="minorHAnsi"/>
          <w:lang w:val="en-US"/>
        </w:rPr>
        <w:t xml:space="preserve">as beginning at age 65. </w:t>
      </w:r>
      <w:r w:rsidR="00202F32" w:rsidRPr="008613F0">
        <w:rPr>
          <w:rFonts w:cstheme="minorHAnsi"/>
          <w:lang w:val="en-US"/>
        </w:rPr>
        <w:t>Since then</w:t>
      </w:r>
      <w:r w:rsidR="00202F32">
        <w:rPr>
          <w:rFonts w:cstheme="minorHAnsi"/>
          <w:lang w:val="en-US"/>
        </w:rPr>
        <w:t>,</w:t>
      </w:r>
      <w:r w:rsidR="00202F32" w:rsidRPr="008613F0">
        <w:rPr>
          <w:rFonts w:cstheme="minorHAnsi"/>
          <w:lang w:val="en-US"/>
        </w:rPr>
        <w:t xml:space="preserve"> </w:t>
      </w:r>
      <w:r w:rsidR="00202F32">
        <w:rPr>
          <w:rFonts w:cstheme="minorHAnsi"/>
          <w:lang w:val="en-US"/>
        </w:rPr>
        <w:t xml:space="preserve">in many developed countries, </w:t>
      </w:r>
      <w:r w:rsidR="00202F32" w:rsidRPr="008613F0">
        <w:rPr>
          <w:rFonts w:cstheme="minorHAnsi"/>
          <w:lang w:val="en-US"/>
        </w:rPr>
        <w:t xml:space="preserve">the age of retirement has been </w:t>
      </w:r>
      <w:r w:rsidR="00202F32">
        <w:rPr>
          <w:rFonts w:cstheme="minorHAnsi"/>
          <w:lang w:val="en-US"/>
        </w:rPr>
        <w:t xml:space="preserve">defined more flexibly, taking biological functional capacity into account. </w:t>
      </w:r>
      <w:r w:rsidR="00202F32" w:rsidRPr="008613F0">
        <w:rPr>
          <w:rFonts w:cstheme="minorHAnsi"/>
          <w:lang w:val="en-US"/>
        </w:rPr>
        <w:t xml:space="preserve"> In other parts of the world, particularly in underdeveloped and developing countries, the age of 60 is considered the limit between adulthood and old age.</w:t>
      </w:r>
      <w:r w:rsidR="00202F32">
        <w:rPr>
          <w:rFonts w:cstheme="minorHAnsi"/>
          <w:lang w:val="en-US"/>
        </w:rPr>
        <w:t xml:space="preserve"> The WHO defines elderly as age 60 or over, which would include </w:t>
      </w:r>
      <w:proofErr w:type="gramStart"/>
      <w:r w:rsidR="00202F32">
        <w:rPr>
          <w:rFonts w:cstheme="minorHAnsi"/>
          <w:lang w:val="en-US"/>
        </w:rPr>
        <w:t>the majority of</w:t>
      </w:r>
      <w:proofErr w:type="gramEnd"/>
      <w:r w:rsidR="00202F32">
        <w:rPr>
          <w:rFonts w:cstheme="minorHAnsi"/>
          <w:lang w:val="en-US"/>
        </w:rPr>
        <w:t xml:space="preserve"> all dialysis patients.</w:t>
      </w:r>
      <w:r w:rsidR="00202F32" w:rsidRPr="00202F32">
        <w:rPr>
          <w:rFonts w:cstheme="minorHAnsi"/>
          <w:lang w:val="en-US"/>
        </w:rPr>
        <w:t xml:space="preserve"> </w:t>
      </w:r>
      <w:r w:rsidR="00202F32">
        <w:t>Current guidelines for treatment of the elderly disagree in the definition of ‘elderly’ or lack definition entirely [</w:t>
      </w:r>
      <w:r w:rsidR="00202F32">
        <w:rPr>
          <w:rStyle w:val="EndnoteReference"/>
        </w:rPr>
        <w:endnoteReference w:id="6"/>
      </w:r>
      <w:r w:rsidR="00202F32">
        <w:t>].</w:t>
      </w:r>
      <w:r w:rsidR="006509E3">
        <w:t xml:space="preserve"> </w:t>
      </w:r>
      <w:r w:rsidR="00202F32">
        <w:t xml:space="preserve"> Dialysis patients are usually considered as elderly when they are over 75 years old [</w:t>
      </w:r>
      <w:r w:rsidR="00202F32">
        <w:rPr>
          <w:rStyle w:val="EndnoteReference"/>
        </w:rPr>
        <w:endnoteReference w:id="7"/>
      </w:r>
      <w:r w:rsidR="00202F32">
        <w:t>][</w:t>
      </w:r>
      <w:r w:rsidR="00202F32">
        <w:rPr>
          <w:rStyle w:val="EndnoteReference"/>
        </w:rPr>
        <w:endnoteReference w:id="8"/>
      </w:r>
      <w:r w:rsidR="00202F32">
        <w:t>].</w:t>
      </w:r>
      <w:r w:rsidR="00BD2546">
        <w:t xml:space="preserve"> </w:t>
      </w:r>
      <w:proofErr w:type="gramStart"/>
      <w:r w:rsidR="00BD2546">
        <w:t>For the purpose of</w:t>
      </w:r>
      <w:proofErr w:type="gramEnd"/>
      <w:r w:rsidR="00BD2546">
        <w:t xml:space="preserve"> searching and analysing the literature, we used age 65 or over as the definition of elderly. This value was selected after much discussion as higher age cut-off would exclude much of the literature and include a greater proportion of atypical ‘super-survivors’ with low multi</w:t>
      </w:r>
      <w:r w:rsidR="003268C2">
        <w:t>-</w:t>
      </w:r>
      <w:r w:rsidR="00BD2546">
        <w:t>morbidity.</w:t>
      </w:r>
    </w:p>
    <w:p w14:paraId="5063B9B0" w14:textId="43F30168" w:rsidR="00A50BFE" w:rsidRDefault="003276BC" w:rsidP="003268C2">
      <w:pPr>
        <w:spacing w:line="360" w:lineRule="auto"/>
      </w:pPr>
      <w:r>
        <w:t xml:space="preserve">Frailty in dialysis patients has been defined as a combination of exhaustion, weakness, low physical activity and weight </w:t>
      </w:r>
      <w:r w:rsidR="00AF63B8">
        <w:t>loss [</w:t>
      </w:r>
      <w:r w:rsidR="001E7187">
        <w:rPr>
          <w:rStyle w:val="EndnoteReference"/>
        </w:rPr>
        <w:endnoteReference w:id="9"/>
      </w:r>
      <w:r w:rsidR="00AF63B8">
        <w:t>]</w:t>
      </w:r>
      <w:r>
        <w:t>.</w:t>
      </w:r>
      <w:r w:rsidR="003D77BC">
        <w:t xml:space="preserve"> </w:t>
      </w:r>
      <w:r w:rsidR="00517508">
        <w:t>Frailty has multiple cause</w:t>
      </w:r>
      <w:r w:rsidR="00704266">
        <w:t xml:space="preserve">s in addition to advancing age. </w:t>
      </w:r>
    </w:p>
    <w:p w14:paraId="4E85E97E" w14:textId="1CD7797E" w:rsidR="007D1A97" w:rsidRDefault="00CC7E8B" w:rsidP="003268C2">
      <w:pPr>
        <w:spacing w:line="360" w:lineRule="auto"/>
      </w:pPr>
      <w:r>
        <w:t>A</w:t>
      </w:r>
      <w:r w:rsidRPr="00CC7E8B">
        <w:t xml:space="preserve"> joint initiative of the European Renal Association-European Dialysis Transplant Association (ERA-EDTA) and the European Union </w:t>
      </w:r>
      <w:r>
        <w:t>of Geriatric Medicine Societies</w:t>
      </w:r>
      <w:r w:rsidRPr="00CC7E8B">
        <w:t xml:space="preserve"> (EUGMS) prioritized the development of guidance on interdisciplinary referral of older patients with chronic kidney disease stage 3b-5 and listed “the usefulness of </w:t>
      </w:r>
      <w:proofErr w:type="spellStart"/>
      <w:r w:rsidRPr="00CC7E8B">
        <w:t>Kt</w:t>
      </w:r>
      <w:proofErr w:type="spellEnd"/>
      <w:r w:rsidRPr="00CC7E8B">
        <w:t>/V” in this special population as a topic o</w:t>
      </w:r>
      <w:r>
        <w:t xml:space="preserve">f </w:t>
      </w:r>
      <w:r w:rsidR="00AF63B8">
        <w:t>interest</w:t>
      </w:r>
      <w:r w:rsidR="00D76AC2">
        <w:rPr>
          <w:rStyle w:val="EndnoteReference"/>
        </w:rPr>
        <w:t>[</w:t>
      </w:r>
      <w:r w:rsidR="00D76AC2">
        <w:rPr>
          <w:rStyle w:val="EndnoteReference"/>
        </w:rPr>
        <w:endnoteReference w:id="10"/>
      </w:r>
      <w:r w:rsidR="00D76AC2">
        <w:rPr>
          <w:rStyle w:val="EndnoteReference"/>
        </w:rPr>
        <w:t>]</w:t>
      </w:r>
      <w:r>
        <w:t>.</w:t>
      </w:r>
      <w:r w:rsidR="00450FD7">
        <w:t xml:space="preserve"> </w:t>
      </w:r>
    </w:p>
    <w:p w14:paraId="72F5B215" w14:textId="7D2973B9" w:rsidR="00BD2546" w:rsidRPr="00BD2546" w:rsidRDefault="00BD2546" w:rsidP="003268C2">
      <w:pPr>
        <w:spacing w:line="360" w:lineRule="auto"/>
        <w:rPr>
          <w:i/>
          <w:iCs/>
          <w:color w:val="5B9BD5" w:themeColor="accent1"/>
        </w:rPr>
      </w:pPr>
      <w:r>
        <w:rPr>
          <w:rStyle w:val="IntenseEmphasis"/>
        </w:rPr>
        <w:t>Effect of increasing dialysis dose</w:t>
      </w:r>
    </w:p>
    <w:p w14:paraId="025B6AF5" w14:textId="10741AA5" w:rsidR="00126379" w:rsidRDefault="00126379" w:rsidP="003268C2">
      <w:pPr>
        <w:spacing w:line="360" w:lineRule="auto"/>
      </w:pPr>
      <w:r>
        <w:t>Variations in dialysis dose are likely to be accompanied by advantag</w:t>
      </w:r>
      <w:r w:rsidR="00FA7996">
        <w:t>es and disadvantages (table 1) and t</w:t>
      </w:r>
      <w:r>
        <w:t>he optimal dose of dialysis will take</w:t>
      </w:r>
      <w:r w:rsidR="00FA7996">
        <w:t xml:space="preserve"> account of both</w:t>
      </w:r>
      <w:r>
        <w:t>. It is conceivable that the priorities for the elderly patient will differ from those of younger patients and the optimal dose will also differ.</w:t>
      </w:r>
    </w:p>
    <w:p w14:paraId="667A30CC" w14:textId="78AEE0D1" w:rsidR="00D06948" w:rsidRDefault="00D06948" w:rsidP="00FA7996"/>
    <w:p w14:paraId="518DECFB" w14:textId="77777777" w:rsidR="007D1A97" w:rsidRPr="00E96836" w:rsidRDefault="007D1A97" w:rsidP="00E47E7A">
      <w:pPr>
        <w:rPr>
          <w:rStyle w:val="IntenseEmphasis"/>
        </w:rPr>
      </w:pPr>
      <w:r w:rsidRPr="00E96836">
        <w:rPr>
          <w:rStyle w:val="IntenseEmphasis"/>
        </w:rPr>
        <w:lastRenderedPageBreak/>
        <w:t>Haemodialysis</w:t>
      </w:r>
    </w:p>
    <w:p w14:paraId="4CC94AC6" w14:textId="21D499C0" w:rsidR="007D1A97" w:rsidRDefault="007D1A97" w:rsidP="003268C2">
      <w:pPr>
        <w:spacing w:line="360" w:lineRule="auto"/>
      </w:pPr>
      <w:r>
        <w:t xml:space="preserve">The current European guidelines recommend a minimum of three dialysis sessions per week </w:t>
      </w:r>
      <w:r w:rsidR="00D5764E">
        <w:t xml:space="preserve">totalling at least 12 hours, </w:t>
      </w:r>
      <w:r>
        <w:t xml:space="preserve">with a </w:t>
      </w:r>
      <w:proofErr w:type="spellStart"/>
      <w:r>
        <w:t>Kt</w:t>
      </w:r>
      <w:proofErr w:type="spellEnd"/>
      <w:r>
        <w:t xml:space="preserve">/V of </w:t>
      </w:r>
      <w:r w:rsidR="0004350E">
        <w:t xml:space="preserve">at least </w:t>
      </w:r>
      <w:r>
        <w:t>1.2 each session. This can be reduced if there is significant renal function.</w:t>
      </w:r>
      <w:r w:rsidR="00107188">
        <w:t xml:space="preserve"> The recommendation was based on the findings of a re-analysis of the National Co-operative dialysis study (NCDS) published in 1982</w:t>
      </w:r>
      <w:r w:rsidR="00D76AC2">
        <w:rPr>
          <w:rStyle w:val="EndnoteReference"/>
        </w:rPr>
        <w:t>[</w:t>
      </w:r>
      <w:bookmarkStart w:id="0" w:name="_Ref445561139"/>
      <w:r w:rsidR="00D76AC2" w:rsidRPr="000813CE">
        <w:rPr>
          <w:rStyle w:val="EndnoteReference"/>
        </w:rPr>
        <w:endnoteReference w:id="11"/>
      </w:r>
      <w:bookmarkEnd w:id="0"/>
      <w:r w:rsidR="00D76AC2">
        <w:rPr>
          <w:rStyle w:val="EndnoteReference"/>
        </w:rPr>
        <w:t>]</w:t>
      </w:r>
      <w:r w:rsidR="00EC4C2E">
        <w:t>.</w:t>
      </w:r>
      <w:r w:rsidR="007A0162">
        <w:t xml:space="preserve"> </w:t>
      </w:r>
      <w:r w:rsidR="00107188">
        <w:t xml:space="preserve">Numerous observational studies have shown an association between </w:t>
      </w:r>
      <w:proofErr w:type="spellStart"/>
      <w:r w:rsidR="00107188">
        <w:t>Kt</w:t>
      </w:r>
      <w:proofErr w:type="spellEnd"/>
      <w:r w:rsidR="00107188">
        <w:t>/V and outcome</w:t>
      </w:r>
      <w:r w:rsidR="00EC4C2E">
        <w:t>.</w:t>
      </w:r>
    </w:p>
    <w:p w14:paraId="614675DB" w14:textId="77777777" w:rsidR="00107188" w:rsidRPr="00E96836" w:rsidRDefault="00107188" w:rsidP="007D1A97">
      <w:pPr>
        <w:rPr>
          <w:rStyle w:val="IntenseEmphasis"/>
        </w:rPr>
      </w:pPr>
      <w:r w:rsidRPr="00E96836">
        <w:rPr>
          <w:rStyle w:val="IntenseEmphasis"/>
        </w:rPr>
        <w:t>Peritoneal dialysis</w:t>
      </w:r>
    </w:p>
    <w:p w14:paraId="672429EC" w14:textId="77777777" w:rsidR="00107188" w:rsidRDefault="00EC4C2E" w:rsidP="003268C2">
      <w:pPr>
        <w:spacing w:line="360" w:lineRule="auto"/>
      </w:pPr>
      <w:r>
        <w:t>Current guidelines recommen</w:t>
      </w:r>
      <w:r w:rsidR="0004350E">
        <w:t xml:space="preserve">d that the total of dialysis and renal </w:t>
      </w:r>
      <w:proofErr w:type="spellStart"/>
      <w:r w:rsidR="0004350E">
        <w:t>Kt</w:t>
      </w:r>
      <w:proofErr w:type="spellEnd"/>
      <w:r w:rsidR="0004350E">
        <w:t>/V should be at least 1.7 per week. This was infor</w:t>
      </w:r>
      <w:r w:rsidR="00B9508A">
        <w:t xml:space="preserve">med by </w:t>
      </w:r>
      <w:r w:rsidR="00FA7996">
        <w:t>Adequacy of PD in Mexico (</w:t>
      </w:r>
      <w:r w:rsidR="00B9508A">
        <w:t>ADEMEX</w:t>
      </w:r>
      <w:r w:rsidR="00FA7996">
        <w:t>)</w:t>
      </w:r>
      <w:r w:rsidR="00B9508A">
        <w:t xml:space="preserve"> study</w:t>
      </w:r>
      <w:r w:rsidR="00D76AC2">
        <w:rPr>
          <w:rStyle w:val="EndnoteReference"/>
        </w:rPr>
        <w:t>[</w:t>
      </w:r>
      <w:r w:rsidR="00D76AC2" w:rsidRPr="000813CE">
        <w:rPr>
          <w:rStyle w:val="EndnoteReference"/>
        </w:rPr>
        <w:endnoteReference w:id="12"/>
      </w:r>
      <w:r w:rsidR="00D76AC2">
        <w:rPr>
          <w:rStyle w:val="EndnoteReference"/>
        </w:rPr>
        <w:t>]</w:t>
      </w:r>
      <w:r w:rsidR="00B9508A">
        <w:t xml:space="preserve">, </w:t>
      </w:r>
      <w:r w:rsidR="0004350E">
        <w:t xml:space="preserve">one of the very few RCTs designed to investigate </w:t>
      </w:r>
      <w:r w:rsidR="00B9508A">
        <w:t xml:space="preserve">the effect of different </w:t>
      </w:r>
      <w:proofErr w:type="spellStart"/>
      <w:r w:rsidR="00B9508A">
        <w:t>Kt</w:t>
      </w:r>
      <w:proofErr w:type="spellEnd"/>
      <w:r w:rsidR="00B9508A">
        <w:t>/Vs</w:t>
      </w:r>
      <w:r w:rsidR="003F187B">
        <w:t xml:space="preserve"> (it showed no benefit in increasing </w:t>
      </w:r>
      <w:proofErr w:type="spellStart"/>
      <w:r w:rsidR="003F187B">
        <w:t>Kt</w:t>
      </w:r>
      <w:proofErr w:type="spellEnd"/>
      <w:r w:rsidR="003F187B">
        <w:t>/V above 1.7/week)</w:t>
      </w:r>
      <w:r w:rsidR="00B9508A">
        <w:t>.</w:t>
      </w:r>
      <w:r w:rsidR="003F187B">
        <w:t xml:space="preserve"> Numerous observational studies suggested worse outcome associated with lower dose.</w:t>
      </w:r>
      <w:r w:rsidR="00B9508A">
        <w:t xml:space="preserve"> </w:t>
      </w:r>
    </w:p>
    <w:p w14:paraId="71693AFE" w14:textId="77777777" w:rsidR="00B9508A" w:rsidRDefault="00B9508A" w:rsidP="003268C2">
      <w:pPr>
        <w:pStyle w:val="Heading2"/>
        <w:spacing w:line="360" w:lineRule="auto"/>
      </w:pPr>
      <w:r>
        <w:t>How age and frailty may influence dialysis dose.</w:t>
      </w:r>
    </w:p>
    <w:p w14:paraId="32854B3C" w14:textId="77777777" w:rsidR="00EC7E3D" w:rsidRDefault="00B9508A" w:rsidP="003268C2">
      <w:pPr>
        <w:spacing w:line="360" w:lineRule="auto"/>
      </w:pPr>
      <w:r>
        <w:t>Increasing age is accompanied by physiological and pathological changes which could influence the generation of uraemic toxins and the ease at which they may be rem</w:t>
      </w:r>
      <w:r w:rsidR="00591FB5">
        <w:t xml:space="preserve">oved by dialysis (Table 2). These changes </w:t>
      </w:r>
      <w:r>
        <w:t xml:space="preserve">may influence the </w:t>
      </w:r>
      <w:r w:rsidR="00126379">
        <w:t xml:space="preserve">relationship between </w:t>
      </w:r>
      <w:proofErr w:type="spellStart"/>
      <w:r w:rsidR="00126379">
        <w:t>Kt</w:t>
      </w:r>
      <w:proofErr w:type="spellEnd"/>
      <w:r w:rsidR="00126379">
        <w:t>/V and outcome and</w:t>
      </w:r>
      <w:r w:rsidR="00664EF6">
        <w:t>, therefore,</w:t>
      </w:r>
      <w:r w:rsidR="00126379">
        <w:t xml:space="preserve"> the </w:t>
      </w:r>
      <w:r>
        <w:t xml:space="preserve">optimal dose of dialysis. </w:t>
      </w:r>
      <w:r w:rsidR="00EC7E3D">
        <w:t xml:space="preserve"> </w:t>
      </w:r>
    </w:p>
    <w:p w14:paraId="0FCD72E8" w14:textId="1F4CB02A" w:rsidR="007B4761" w:rsidRDefault="00B9508A" w:rsidP="00EC7E3D">
      <w:pPr>
        <w:spacing w:line="360" w:lineRule="auto"/>
      </w:pPr>
      <w:r>
        <w:t xml:space="preserve">Metabolic rate </w:t>
      </w:r>
      <w:r w:rsidR="0048148A">
        <w:t xml:space="preserve">and energy expenditure falls as a function of age in healthy individuals </w:t>
      </w:r>
      <w:r w:rsidR="00AF213F">
        <w:t>[</w:t>
      </w:r>
      <w:r w:rsidR="00935058">
        <w:rPr>
          <w:rStyle w:val="EndnoteReference"/>
        </w:rPr>
        <w:endnoteReference w:id="13"/>
      </w:r>
      <w:r w:rsidR="0048148A">
        <w:t>,</w:t>
      </w:r>
      <w:r w:rsidR="0048148A">
        <w:rPr>
          <w:rStyle w:val="EndnoteReference"/>
        </w:rPr>
        <w:endnoteReference w:id="14"/>
      </w:r>
      <w:r w:rsidR="00AF213F">
        <w:t>]</w:t>
      </w:r>
      <w:r w:rsidR="0048148A">
        <w:t xml:space="preserve">. On average, </w:t>
      </w:r>
      <w:proofErr w:type="gramStart"/>
      <w:r w:rsidR="0048148A">
        <w:t>a person age 80 years</w:t>
      </w:r>
      <w:proofErr w:type="gramEnd"/>
      <w:r w:rsidR="0048148A">
        <w:t xml:space="preserve"> will have a reduction in energy expenditure 20% lower compared to a 40 year old. In theory, the rate of generation of uraemic toxins will be reduced by a similar amount.</w:t>
      </w:r>
      <w:r w:rsidR="007B4761">
        <w:t xml:space="preserve"> </w:t>
      </w:r>
      <w:r w:rsidR="00DC743A">
        <w:t xml:space="preserve">Dialysis patients aged 65 or over have approximately 25% lower salt and protein intake compared to younger </w:t>
      </w:r>
      <w:proofErr w:type="gramStart"/>
      <w:r w:rsidR="00DC743A">
        <w:t>patients</w:t>
      </w:r>
      <w:r w:rsidR="0048148A">
        <w:t>[</w:t>
      </w:r>
      <w:proofErr w:type="gramEnd"/>
      <w:r w:rsidR="0048148A">
        <w:rPr>
          <w:rStyle w:val="EndnoteReference"/>
        </w:rPr>
        <w:endnoteReference w:id="15"/>
      </w:r>
      <w:r w:rsidR="0048148A">
        <w:t>].</w:t>
      </w:r>
      <w:r w:rsidR="00DC743A">
        <w:t xml:space="preserve"> </w:t>
      </w:r>
      <w:r w:rsidR="007B4761">
        <w:t xml:space="preserve">Therefore, compared to younger patients, the elderly would tend to have lower serum concentrations of these toxins if clearance remains the same. </w:t>
      </w:r>
      <w:r w:rsidR="00EC7E3D">
        <w:t xml:space="preserve">In these circumstances </w:t>
      </w:r>
      <w:r w:rsidR="007B4761">
        <w:t>dialysis dose could be reduced in elderly patients without allowing toxin levels to rise above those considered acceptable in younger patents.</w:t>
      </w:r>
    </w:p>
    <w:p w14:paraId="3D422223" w14:textId="62C5904F" w:rsidR="00ED231D" w:rsidRDefault="00ED231D" w:rsidP="00EC7E3D">
      <w:pPr>
        <w:spacing w:line="360" w:lineRule="auto"/>
      </w:pPr>
      <w:r>
        <w:t>Elderly dialysis patients tend to have lower interdialytic fluid weight gain [</w:t>
      </w:r>
      <w:bookmarkStart w:id="1" w:name="_Ref504984659"/>
      <w:r>
        <w:rPr>
          <w:rStyle w:val="EndnoteReference"/>
        </w:rPr>
        <w:endnoteReference w:id="16"/>
      </w:r>
      <w:bookmarkEnd w:id="1"/>
      <w:r>
        <w:t>]</w:t>
      </w:r>
      <w:r w:rsidR="00786E34">
        <w:t xml:space="preserve"> and better compliance with sodium restrictions [</w:t>
      </w:r>
      <w:r w:rsidR="00786E34">
        <w:rPr>
          <w:rStyle w:val="EndnoteReference"/>
        </w:rPr>
        <w:endnoteReference w:id="17"/>
      </w:r>
      <w:r w:rsidR="00786E34">
        <w:t>].</w:t>
      </w:r>
      <w:r w:rsidR="00DC743A">
        <w:t xml:space="preserve"> This will </w:t>
      </w:r>
      <w:r w:rsidR="00EC7E3D">
        <w:t xml:space="preserve">tend to </w:t>
      </w:r>
      <w:r w:rsidR="00DC743A">
        <w:t>reduce the requirement for ultrafiltration allowing either a slower ultrafiltration rate at the same dialysis time or a shorter dialysis with the same ultrafiltration rate, compared to a younger patient.</w:t>
      </w:r>
    </w:p>
    <w:p w14:paraId="1914B5F9" w14:textId="70CA5E4F" w:rsidR="00D06AFC" w:rsidRDefault="00087A10" w:rsidP="00D06AFC">
      <w:pPr>
        <w:spacing w:line="360" w:lineRule="auto"/>
      </w:pPr>
      <w:r>
        <w:t>Muscle con</w:t>
      </w:r>
      <w:r w:rsidR="00EC7E3D">
        <w:t>tains relatively more water,</w:t>
      </w:r>
      <w:r>
        <w:t xml:space="preserve"> especially intracellular water, compared to other tissues. The reduction in muscle mass, which accompanies increasing age</w:t>
      </w:r>
      <w:r w:rsidR="00D76AC2">
        <w:rPr>
          <w:rStyle w:val="EndnoteReference"/>
        </w:rPr>
        <w:t>[</w:t>
      </w:r>
      <w:r w:rsidR="00D76AC2" w:rsidRPr="000813CE">
        <w:rPr>
          <w:rStyle w:val="EndnoteReference"/>
        </w:rPr>
        <w:endnoteReference w:id="18"/>
      </w:r>
      <w:r w:rsidR="00D76AC2">
        <w:rPr>
          <w:rStyle w:val="EndnoteReference"/>
        </w:rPr>
        <w:t>]</w:t>
      </w:r>
      <w:r>
        <w:t>, results in relatively lower total body water volume</w:t>
      </w:r>
      <w:r w:rsidR="00D76AC2">
        <w:rPr>
          <w:rStyle w:val="EndnoteReference"/>
        </w:rPr>
        <w:t>[</w:t>
      </w:r>
      <w:r w:rsidR="00D76AC2" w:rsidRPr="000813CE">
        <w:rPr>
          <w:rStyle w:val="EndnoteReference"/>
        </w:rPr>
        <w:endnoteReference w:id="19"/>
      </w:r>
      <w:r w:rsidR="00D76AC2">
        <w:rPr>
          <w:rStyle w:val="EndnoteReference"/>
        </w:rPr>
        <w:t>]</w:t>
      </w:r>
      <w:r>
        <w:t xml:space="preserve">. In general, the proportion of body water which is intracellular is lower in the </w:t>
      </w:r>
      <w:r>
        <w:lastRenderedPageBreak/>
        <w:t xml:space="preserve">elderly, compared to younger patients. </w:t>
      </w:r>
      <w:r w:rsidR="009F0395">
        <w:t>Elderly persons with im</w:t>
      </w:r>
      <w:r w:rsidR="00B00B3F">
        <w:t>mobility</w:t>
      </w:r>
      <w:r w:rsidR="00E9370D">
        <w:t xml:space="preserve"> have</w:t>
      </w:r>
      <w:r w:rsidR="00EC7E3D">
        <w:t xml:space="preserve"> been shown to have increased</w:t>
      </w:r>
      <w:r w:rsidR="00E9370D">
        <w:t xml:space="preserve"> </w:t>
      </w:r>
      <w:r w:rsidR="001E38D4">
        <w:t xml:space="preserve">total </w:t>
      </w:r>
      <w:r w:rsidR="00E9370D">
        <w:t xml:space="preserve">body water, compared to </w:t>
      </w:r>
      <w:r w:rsidR="00BE10AD">
        <w:t xml:space="preserve">the </w:t>
      </w:r>
      <w:r w:rsidR="00E9370D">
        <w:t>mobile elderly</w:t>
      </w:r>
      <w:r w:rsidR="00D76AC2">
        <w:rPr>
          <w:rStyle w:val="EndnoteReference"/>
        </w:rPr>
        <w:t>[</w:t>
      </w:r>
      <w:r w:rsidR="00D76AC2" w:rsidRPr="000813CE">
        <w:rPr>
          <w:rStyle w:val="EndnoteReference"/>
        </w:rPr>
        <w:endnoteReference w:id="20"/>
      </w:r>
      <w:r w:rsidR="00D76AC2">
        <w:rPr>
          <w:rStyle w:val="EndnoteReference"/>
        </w:rPr>
        <w:t>]</w:t>
      </w:r>
      <w:r w:rsidR="00EC7E3D">
        <w:t xml:space="preserve">. This </w:t>
      </w:r>
      <w:r w:rsidR="007A2F55">
        <w:t xml:space="preserve">is likely </w:t>
      </w:r>
      <w:r w:rsidR="00EC7E3D">
        <w:t xml:space="preserve">to be </w:t>
      </w:r>
      <w:r w:rsidR="007A2F55">
        <w:t xml:space="preserve">due to water retention. </w:t>
      </w:r>
      <w:r w:rsidR="00AB3F67">
        <w:t xml:space="preserve"> Body water volume, as V, has a major influence on </w:t>
      </w:r>
      <w:proofErr w:type="spellStart"/>
      <w:r w:rsidR="00AB3F67">
        <w:t>Kt</w:t>
      </w:r>
      <w:proofErr w:type="spellEnd"/>
      <w:r w:rsidR="00AB3F67">
        <w:t>/V, regardless of the concentrations of uraemic toxins.</w:t>
      </w:r>
      <w:r w:rsidR="000368F6">
        <w:t xml:space="preserve"> When </w:t>
      </w:r>
      <w:proofErr w:type="spellStart"/>
      <w:r w:rsidR="000368F6">
        <w:t>Kt</w:t>
      </w:r>
      <w:proofErr w:type="spellEnd"/>
      <w:r w:rsidR="000368F6">
        <w:t>/V is calculated using online clearance, a V calculated using anthropometric data is often used. This is likely to be highly inaccurate in the elderly. V calculated using bioimpedance</w:t>
      </w:r>
      <w:r w:rsidR="00D06AFC">
        <w:rPr>
          <w:rStyle w:val="EndnoteReference"/>
        </w:rPr>
        <w:t xml:space="preserve"> </w:t>
      </w:r>
      <w:r w:rsidR="00EC7E3D">
        <w:rPr>
          <w:rStyle w:val="EndnoteReference"/>
        </w:rPr>
        <w:t>may provide a</w:t>
      </w:r>
      <w:r w:rsidR="00D06AFC">
        <w:t xml:space="preserve"> better estimate</w:t>
      </w:r>
      <w:r w:rsidR="00EC7E3D">
        <w:rPr>
          <w:rStyle w:val="EndnoteReference"/>
        </w:rPr>
        <w:t xml:space="preserve"> </w:t>
      </w:r>
      <w:r w:rsidR="00D06AFC">
        <w:rPr>
          <w:rStyle w:val="EndnoteReference"/>
        </w:rPr>
        <w:t>[</w:t>
      </w:r>
      <w:r w:rsidR="00D76AC2" w:rsidRPr="000813CE">
        <w:rPr>
          <w:rStyle w:val="EndnoteReference"/>
        </w:rPr>
        <w:endnoteReference w:id="21"/>
      </w:r>
      <w:r w:rsidR="00D76AC2">
        <w:rPr>
          <w:rStyle w:val="EndnoteReference"/>
        </w:rPr>
        <w:t>]</w:t>
      </w:r>
      <w:r w:rsidR="000368F6">
        <w:t xml:space="preserve">. </w:t>
      </w:r>
      <w:r w:rsidR="007A1EA7">
        <w:t>During intermittent dialysis, a rapid fall in solute concentration</w:t>
      </w:r>
      <w:r w:rsidR="00664EF6">
        <w:t>s</w:t>
      </w:r>
      <w:r w:rsidR="007A1EA7">
        <w:t xml:space="preserve"> </w:t>
      </w:r>
      <w:r w:rsidR="00664EF6">
        <w:t xml:space="preserve">in plasma </w:t>
      </w:r>
      <w:r w:rsidR="007A1EA7">
        <w:t xml:space="preserve">causes a disequilibrium </w:t>
      </w:r>
      <w:r w:rsidR="00664EF6">
        <w:t xml:space="preserve">or difference in osmotic pressure </w:t>
      </w:r>
      <w:r w:rsidR="007A1EA7">
        <w:t xml:space="preserve">between body compartments, which could cause symptoms. </w:t>
      </w:r>
      <w:r w:rsidR="00664EF6">
        <w:t>The magnitude of this disequilibrium will depend on initial solute concentration and the K/V ratio.</w:t>
      </w:r>
      <w:r w:rsidR="00D06AFC">
        <w:t xml:space="preserve"> </w:t>
      </w:r>
    </w:p>
    <w:p w14:paraId="0C05E301" w14:textId="4A95D2F2" w:rsidR="00941E44" w:rsidRDefault="007A1EA7" w:rsidP="00D06AFC">
      <w:pPr>
        <w:spacing w:line="360" w:lineRule="auto"/>
      </w:pPr>
      <w:r>
        <w:t xml:space="preserve">Elderly patients are more likely </w:t>
      </w:r>
      <w:r w:rsidR="009F0395">
        <w:t>to have multi</w:t>
      </w:r>
      <w:r w:rsidR="00D06AFC">
        <w:t>-</w:t>
      </w:r>
      <w:r w:rsidR="00941E44">
        <w:t>morbidity, including heart failure, arterial disease and autonomic dysfunction. These conditions reduce the patients’ tolerance to HD ultrafiltration and increases the risk of hypotension during HD. Hypotension usually causes symptoms and may result in early termination of dialysis. Repeated episodes may result in damage to heart and brain</w:t>
      </w:r>
      <w:r w:rsidR="00D76AC2">
        <w:rPr>
          <w:rStyle w:val="EndnoteReference"/>
        </w:rPr>
        <w:t>[</w:t>
      </w:r>
      <w:r w:rsidR="00D76AC2" w:rsidRPr="000813CE">
        <w:rPr>
          <w:rStyle w:val="EndnoteReference"/>
        </w:rPr>
        <w:endnoteReference w:id="22"/>
      </w:r>
      <w:r w:rsidR="00D76AC2">
        <w:rPr>
          <w:rStyle w:val="EndnoteReference"/>
        </w:rPr>
        <w:t>]</w:t>
      </w:r>
      <w:r w:rsidR="00941E44">
        <w:t>.</w:t>
      </w:r>
    </w:p>
    <w:p w14:paraId="58E25183" w14:textId="42F266A2" w:rsidR="0012321D" w:rsidRDefault="0012321D" w:rsidP="00D06AFC">
      <w:pPr>
        <w:spacing w:line="360" w:lineRule="auto"/>
        <w:jc w:val="both"/>
        <w:rPr>
          <w:lang w:val="en-US"/>
        </w:rPr>
      </w:pPr>
      <w:r w:rsidRPr="004564DF">
        <w:rPr>
          <w:lang w:val="en-US"/>
        </w:rPr>
        <w:t>O</w:t>
      </w:r>
      <w:r w:rsidR="00D06AFC">
        <w:rPr>
          <w:lang w:val="en-US"/>
        </w:rPr>
        <w:t xml:space="preserve">lder age is a risk factor for </w:t>
      </w:r>
      <w:r w:rsidR="007A2F55">
        <w:rPr>
          <w:lang w:val="en-US"/>
        </w:rPr>
        <w:t xml:space="preserve">receiving a </w:t>
      </w:r>
      <w:r w:rsidRPr="004564DF">
        <w:rPr>
          <w:lang w:val="en-US"/>
        </w:rPr>
        <w:t>lower dialysis dose</w:t>
      </w:r>
      <w:r w:rsidR="00D76AC2">
        <w:rPr>
          <w:rStyle w:val="EndnoteReference"/>
          <w:lang w:val="en-US"/>
        </w:rPr>
        <w:t>[</w:t>
      </w:r>
      <w:bookmarkStart w:id="2" w:name="_Ref449092341"/>
      <w:r w:rsidR="00D76AC2" w:rsidRPr="000813CE">
        <w:rPr>
          <w:rStyle w:val="EndnoteReference"/>
          <w:lang w:val="en-US"/>
        </w:rPr>
        <w:endnoteReference w:id="23"/>
      </w:r>
      <w:bookmarkEnd w:id="2"/>
      <w:r w:rsidR="00D76AC2">
        <w:rPr>
          <w:rStyle w:val="EndnoteReference"/>
          <w:lang w:val="en-US"/>
        </w:rPr>
        <w:t>]</w:t>
      </w:r>
      <w:r w:rsidRPr="004564DF">
        <w:rPr>
          <w:lang w:val="en-US"/>
        </w:rPr>
        <w:t xml:space="preserve">. This may be because age-associated cardio-vascular disease predisposes the patient to intra-dialytic hypotension, resulting in shortened or interrupted dialysis. Similarly, cardio-vascular disease may contribute to poor vascular access, resulting in inadequate extracorporeal blood flow or interrupted dialysis figure 1. </w:t>
      </w:r>
    </w:p>
    <w:p w14:paraId="69A1FF09" w14:textId="23A45250" w:rsidR="0055437F" w:rsidRDefault="009F0395" w:rsidP="0028662C">
      <w:pPr>
        <w:spacing w:line="360" w:lineRule="auto"/>
      </w:pPr>
      <w:r>
        <w:t>The multi</w:t>
      </w:r>
      <w:r w:rsidR="0028662C">
        <w:t>-</w:t>
      </w:r>
      <w:r w:rsidR="00761D1A">
        <w:t xml:space="preserve">morbidity, likely in elderly dialysis patients, could render the patient more susceptible </w:t>
      </w:r>
      <w:r w:rsidR="00F6500C">
        <w:t>or sensitive</w:t>
      </w:r>
      <w:r w:rsidR="00761D1A">
        <w:t xml:space="preserve"> to the effects of uraemia. On the other hand, survival and quality of life could be o</w:t>
      </w:r>
      <w:r>
        <w:t>verwhelmingly limited by the multi</w:t>
      </w:r>
      <w:r w:rsidR="0028662C">
        <w:t>-</w:t>
      </w:r>
      <w:r w:rsidR="00761D1A">
        <w:t>morbidity so that uraemia and dialysis dose could be irrelevant.</w:t>
      </w:r>
    </w:p>
    <w:p w14:paraId="06C1EB18" w14:textId="77777777" w:rsidR="00761D1A" w:rsidRDefault="00761D1A" w:rsidP="0028662C">
      <w:pPr>
        <w:spacing w:line="360" w:lineRule="auto"/>
      </w:pPr>
      <w:r>
        <w:t xml:space="preserve">The frailty of advanced age may be associated with cognitive dysfunction, immobility, motor dysfunction and incontinence. These will cause logistical and practical problems in providing an adequate dialysis. The ability of the patient to become involved in their care will be reduced. The patient could be distressed by dialysis, especially when </w:t>
      </w:r>
      <w:r w:rsidR="00D4449E">
        <w:t>dialysis sessions</w:t>
      </w:r>
      <w:r>
        <w:t xml:space="preserve"> are longer, more frequent or hospital-based.</w:t>
      </w:r>
    </w:p>
    <w:p w14:paraId="1EE610F9" w14:textId="038DB86A" w:rsidR="006D32CA" w:rsidRDefault="006D32CA" w:rsidP="00D4449E"/>
    <w:p w14:paraId="6EE87A92" w14:textId="67B3187D" w:rsidR="00926329" w:rsidRDefault="00926329" w:rsidP="00D4449E"/>
    <w:p w14:paraId="5CBF7183" w14:textId="3772A354" w:rsidR="00926329" w:rsidRDefault="00926329" w:rsidP="00D4449E"/>
    <w:p w14:paraId="43F0A734" w14:textId="024B5FFE" w:rsidR="00926329" w:rsidRDefault="00926329" w:rsidP="00D4449E"/>
    <w:p w14:paraId="20AE4E8B" w14:textId="5A07F7F9" w:rsidR="00926329" w:rsidRDefault="00926329" w:rsidP="00D4449E"/>
    <w:p w14:paraId="7EC0F541" w14:textId="4B8DAABC" w:rsidR="00926329" w:rsidRDefault="00926329" w:rsidP="00D4449E"/>
    <w:p w14:paraId="14DBCC56" w14:textId="4F3AB125" w:rsidR="00926329" w:rsidRDefault="00926329" w:rsidP="00D4449E"/>
    <w:p w14:paraId="19AAB13C" w14:textId="445E07A4" w:rsidR="00926329" w:rsidRDefault="00926329" w:rsidP="00D4449E"/>
    <w:p w14:paraId="6657E4EF" w14:textId="77777777" w:rsidR="00926329" w:rsidRDefault="00926329" w:rsidP="00D4449E"/>
    <w:p w14:paraId="12DC820F" w14:textId="77777777" w:rsidR="00993A8B" w:rsidRDefault="00993A8B" w:rsidP="00993A8B"/>
    <w:p w14:paraId="30762A87" w14:textId="77777777" w:rsidR="00FA7996" w:rsidRPr="00053162" w:rsidRDefault="00FA7996" w:rsidP="0028662C">
      <w:pPr>
        <w:pStyle w:val="Heading2"/>
        <w:spacing w:line="360" w:lineRule="auto"/>
        <w:rPr>
          <w:rStyle w:val="IntenseReference"/>
          <w:b w:val="0"/>
          <w:bCs w:val="0"/>
        </w:rPr>
      </w:pPr>
      <w:r w:rsidRPr="00053162">
        <w:rPr>
          <w:rStyle w:val="IntenseReference"/>
          <w:b w:val="0"/>
          <w:bCs w:val="0"/>
        </w:rPr>
        <w:t>Palliative dialysis</w:t>
      </w:r>
    </w:p>
    <w:p w14:paraId="404A55E9" w14:textId="7FF2FED5" w:rsidR="00FA7996" w:rsidRDefault="00FA7996" w:rsidP="0028662C">
      <w:pPr>
        <w:spacing w:line="360" w:lineRule="auto"/>
      </w:pPr>
      <w:r>
        <w:t>Conservative management of end-stage renal failure, without dialysis is increasingly accepted as an appropriate option for selected elderly patients, especially those with severe multi</w:t>
      </w:r>
      <w:r w:rsidR="0028662C">
        <w:t>-</w:t>
      </w:r>
      <w:r>
        <w:t>morbidity and frailty. It makes sense for the options for such patients to include an intermediate “palliative dialysis” aimed at controlling uraemic symptoms but not necessarily avoiding long-term complications</w:t>
      </w:r>
      <w:r w:rsidR="00D76AC2">
        <w:rPr>
          <w:rStyle w:val="EndnoteReference"/>
        </w:rPr>
        <w:t>[</w:t>
      </w:r>
      <w:r w:rsidR="00D76AC2" w:rsidRPr="000813CE">
        <w:rPr>
          <w:rStyle w:val="EndnoteReference"/>
        </w:rPr>
        <w:endnoteReference w:id="24"/>
      </w:r>
      <w:r w:rsidR="00D76AC2">
        <w:rPr>
          <w:rStyle w:val="EndnoteReference"/>
        </w:rPr>
        <w:t>]</w:t>
      </w:r>
      <w:r>
        <w:t xml:space="preserve">. Such a “palliative dialysis” would be designed to have lower treatment burden than standard dialysis and may include twice weekly or shorter sessions with lower </w:t>
      </w:r>
      <w:proofErr w:type="spellStart"/>
      <w:r>
        <w:t>Kt</w:t>
      </w:r>
      <w:proofErr w:type="spellEnd"/>
      <w:r>
        <w:t>/V.</w:t>
      </w:r>
      <w:r w:rsidR="004450A3">
        <w:t xml:space="preserve"> All available means for controlling symptoms and maximizing </w:t>
      </w:r>
      <w:r w:rsidR="00436D98">
        <w:t xml:space="preserve">physical and </w:t>
      </w:r>
      <w:r w:rsidR="0028662C">
        <w:t>cogni</w:t>
      </w:r>
      <w:r w:rsidR="00D657AC">
        <w:t>tive</w:t>
      </w:r>
      <w:r w:rsidR="00436D98">
        <w:t xml:space="preserve"> </w:t>
      </w:r>
      <w:r w:rsidR="004450A3">
        <w:t>function would be considered</w:t>
      </w:r>
      <w:r w:rsidR="008D33CA">
        <w:t xml:space="preserve"> to augment the effect of dialysis</w:t>
      </w:r>
      <w:r w:rsidR="004450A3">
        <w:t>. These might include non-dialysis treatments such as drugs, dietary restric</w:t>
      </w:r>
      <w:r w:rsidR="008D33CA">
        <w:t xml:space="preserve">tion, maximising </w:t>
      </w:r>
      <w:r w:rsidR="0028662C">
        <w:t xml:space="preserve">residual </w:t>
      </w:r>
      <w:r w:rsidR="008D33CA">
        <w:t xml:space="preserve">renal function, </w:t>
      </w:r>
      <w:r w:rsidR="004450A3">
        <w:t>phy</w:t>
      </w:r>
      <w:r w:rsidR="00436D98">
        <w:t>sical and psychological therapy in combination with dialysis.</w:t>
      </w:r>
      <w:r w:rsidR="008D33CA">
        <w:t xml:space="preserve"> The risk that palliative options might be used as a means of ageist rationing of dialysis may be </w:t>
      </w:r>
      <w:r w:rsidR="00D657AC">
        <w:t>reduced</w:t>
      </w:r>
      <w:r w:rsidR="008D33CA">
        <w:t xml:space="preserve"> by a rigorous patient-centred approach</w:t>
      </w:r>
      <w:r w:rsidR="00D76AC2">
        <w:rPr>
          <w:rStyle w:val="EndnoteReference"/>
        </w:rPr>
        <w:t>[</w:t>
      </w:r>
      <w:r w:rsidR="00D76AC2" w:rsidRPr="000813CE">
        <w:rPr>
          <w:rStyle w:val="EndnoteReference"/>
        </w:rPr>
        <w:endnoteReference w:id="25"/>
      </w:r>
      <w:r w:rsidR="00D76AC2">
        <w:rPr>
          <w:rStyle w:val="EndnoteReference"/>
        </w:rPr>
        <w:t>]</w:t>
      </w:r>
      <w:r w:rsidR="008D33CA">
        <w:t>.</w:t>
      </w:r>
    </w:p>
    <w:p w14:paraId="7ECE8F73" w14:textId="77777777" w:rsidR="00A45EF4" w:rsidRDefault="00A70B96" w:rsidP="0028662C">
      <w:pPr>
        <w:pStyle w:val="Heading2"/>
        <w:spacing w:line="360" w:lineRule="auto"/>
      </w:pPr>
      <w:r>
        <w:t>T</w:t>
      </w:r>
      <w:r w:rsidR="007F63AF">
        <w:t xml:space="preserve">wice weekly </w:t>
      </w:r>
      <w:r w:rsidR="00A45EF4">
        <w:t>dialysis</w:t>
      </w:r>
    </w:p>
    <w:p w14:paraId="55623DBD" w14:textId="2A3F1659" w:rsidR="00315EDA" w:rsidRDefault="007248DD" w:rsidP="0028662C">
      <w:pPr>
        <w:spacing w:line="360" w:lineRule="auto"/>
        <w:jc w:val="both"/>
        <w:rPr>
          <w:lang w:val="en-US"/>
        </w:rPr>
      </w:pPr>
      <w:r>
        <w:rPr>
          <w:lang w:val="en-US"/>
        </w:rPr>
        <w:t>In observational studies, p</w:t>
      </w:r>
      <w:r w:rsidR="00A70B96">
        <w:rPr>
          <w:lang w:val="en-US"/>
        </w:rPr>
        <w:t>atients</w:t>
      </w:r>
      <w:r w:rsidR="00A45EF4" w:rsidRPr="004564DF">
        <w:rPr>
          <w:lang w:val="en-US"/>
        </w:rPr>
        <w:t xml:space="preserve"> dialyzing twice weekly have </w:t>
      </w:r>
      <w:r>
        <w:rPr>
          <w:lang w:val="en-US"/>
        </w:rPr>
        <w:t xml:space="preserve">better preservation of renal </w:t>
      </w:r>
      <w:proofErr w:type="gramStart"/>
      <w:r>
        <w:rPr>
          <w:lang w:val="en-US"/>
        </w:rPr>
        <w:t>function</w:t>
      </w:r>
      <w:r w:rsidR="00ED231D">
        <w:rPr>
          <w:lang w:val="en-US"/>
        </w:rPr>
        <w:t>[</w:t>
      </w:r>
      <w:proofErr w:type="gramEnd"/>
      <w:r w:rsidRPr="000813CE">
        <w:rPr>
          <w:rStyle w:val="EndnoteReference"/>
          <w:lang w:val="en-US"/>
        </w:rPr>
        <w:endnoteReference w:id="26"/>
      </w:r>
      <w:r w:rsidR="00ED231D">
        <w:rPr>
          <w:lang w:val="en-US"/>
        </w:rPr>
        <w:t>]</w:t>
      </w:r>
      <w:r>
        <w:rPr>
          <w:lang w:val="en-US"/>
        </w:rPr>
        <w:t xml:space="preserve"> </w:t>
      </w:r>
      <w:r w:rsidR="001F7A84">
        <w:rPr>
          <w:lang w:val="en-US"/>
        </w:rPr>
        <w:t xml:space="preserve">and </w:t>
      </w:r>
      <w:r w:rsidR="001F7A84" w:rsidRPr="004564DF">
        <w:rPr>
          <w:lang w:val="en-US"/>
        </w:rPr>
        <w:t xml:space="preserve">improved survival </w:t>
      </w:r>
      <w:r w:rsidR="001F7A84">
        <w:rPr>
          <w:rStyle w:val="EndnoteReference"/>
          <w:lang w:val="en-US"/>
        </w:rPr>
        <w:t>[</w:t>
      </w:r>
      <w:r w:rsidR="001F7A84" w:rsidRPr="000813CE">
        <w:rPr>
          <w:rStyle w:val="EndnoteReference"/>
          <w:lang w:val="en-US"/>
        </w:rPr>
        <w:endnoteReference w:id="27"/>
      </w:r>
      <w:r w:rsidR="001F7A84">
        <w:rPr>
          <w:rStyle w:val="EndnoteReference"/>
          <w:lang w:val="en-US"/>
        </w:rPr>
        <w:t>]</w:t>
      </w:r>
      <w:r w:rsidR="0028662C">
        <w:rPr>
          <w:lang w:val="en-US"/>
        </w:rPr>
        <w:t xml:space="preserve"> </w:t>
      </w:r>
      <w:r w:rsidR="00A45EF4" w:rsidRPr="004564DF">
        <w:rPr>
          <w:lang w:val="en-US"/>
        </w:rPr>
        <w:t>com</w:t>
      </w:r>
      <w:r w:rsidR="0028662C">
        <w:rPr>
          <w:lang w:val="en-US"/>
        </w:rPr>
        <w:t xml:space="preserve">pared to those dialyzing with </w:t>
      </w:r>
      <w:r w:rsidR="00A45EF4" w:rsidRPr="004564DF">
        <w:rPr>
          <w:lang w:val="en-US"/>
        </w:rPr>
        <w:t>conventional thrice weekly dialysis</w:t>
      </w:r>
      <w:r w:rsidR="0028662C">
        <w:rPr>
          <w:lang w:val="en-US"/>
        </w:rPr>
        <w:t xml:space="preserve"> regimes.</w:t>
      </w:r>
      <w:r>
        <w:rPr>
          <w:lang w:val="en-US"/>
        </w:rPr>
        <w:t xml:space="preserve"> </w:t>
      </w:r>
      <w:r w:rsidR="00315EDA">
        <w:rPr>
          <w:lang w:val="en-US"/>
        </w:rPr>
        <w:t>The</w:t>
      </w:r>
      <w:r w:rsidR="007245C4">
        <w:rPr>
          <w:lang w:val="en-US"/>
        </w:rPr>
        <w:t>se</w:t>
      </w:r>
      <w:r w:rsidR="00315EDA">
        <w:rPr>
          <w:lang w:val="en-US"/>
        </w:rPr>
        <w:t xml:space="preserve"> association</w:t>
      </w:r>
      <w:r w:rsidR="007245C4">
        <w:rPr>
          <w:lang w:val="en-US"/>
        </w:rPr>
        <w:t>s</w:t>
      </w:r>
      <w:r w:rsidR="00315EDA">
        <w:rPr>
          <w:lang w:val="en-US"/>
        </w:rPr>
        <w:t xml:space="preserve"> </w:t>
      </w:r>
      <w:r w:rsidR="007245C4">
        <w:rPr>
          <w:lang w:val="en-US"/>
        </w:rPr>
        <w:t>are</w:t>
      </w:r>
      <w:r w:rsidR="00315EDA">
        <w:rPr>
          <w:lang w:val="en-US"/>
        </w:rPr>
        <w:t xml:space="preserve"> </w:t>
      </w:r>
      <w:r w:rsidR="0028662C">
        <w:rPr>
          <w:lang w:val="en-US"/>
        </w:rPr>
        <w:t xml:space="preserve">likely to be </w:t>
      </w:r>
      <w:r w:rsidR="00A70B96">
        <w:rPr>
          <w:lang w:val="en-US"/>
        </w:rPr>
        <w:t xml:space="preserve">due to patient selection, patents with more renal function are more likely to be selected for and to remain on twice-weekly dialysis. Elderly patients may have lower rates of generation of uraemic toxins, </w:t>
      </w:r>
      <w:r w:rsidR="008B7DF0">
        <w:rPr>
          <w:lang w:val="en-US"/>
        </w:rPr>
        <w:t xml:space="preserve">and lower fluid weight gains </w:t>
      </w:r>
      <w:r w:rsidR="00A70B96">
        <w:rPr>
          <w:lang w:val="en-US"/>
        </w:rPr>
        <w:t xml:space="preserve">so may be better able to tolerate twice weekly HD. </w:t>
      </w:r>
      <w:r>
        <w:rPr>
          <w:lang w:val="en-US"/>
        </w:rPr>
        <w:t>An RCT is needed to compare outcome of twice weekly compared to thrice weekly dialysis in selected patients.</w:t>
      </w:r>
    </w:p>
    <w:p w14:paraId="34E76B61" w14:textId="77777777" w:rsidR="00A70B96" w:rsidRDefault="00A70B96" w:rsidP="0028662C">
      <w:pPr>
        <w:pStyle w:val="Heading2"/>
        <w:spacing w:line="360" w:lineRule="auto"/>
        <w:rPr>
          <w:lang w:val="en-US"/>
        </w:rPr>
      </w:pPr>
      <w:r>
        <w:rPr>
          <w:lang w:val="en-US"/>
        </w:rPr>
        <w:t>Incremental dialysis</w:t>
      </w:r>
    </w:p>
    <w:p w14:paraId="2D0F3B69" w14:textId="77777777" w:rsidR="00A70B96" w:rsidRDefault="00315EDA" w:rsidP="0028662C">
      <w:pPr>
        <w:spacing w:line="360" w:lineRule="auto"/>
        <w:jc w:val="both"/>
        <w:rPr>
          <w:lang w:val="en-US"/>
        </w:rPr>
      </w:pPr>
      <w:r w:rsidRPr="004564DF">
        <w:rPr>
          <w:lang w:val="en-US"/>
        </w:rPr>
        <w:t xml:space="preserve">Renal function is known to contribute significantly to clearance </w:t>
      </w:r>
      <w:r>
        <w:rPr>
          <w:lang w:val="en-US"/>
        </w:rPr>
        <w:t>during</w:t>
      </w:r>
      <w:r w:rsidRPr="004564DF">
        <w:rPr>
          <w:lang w:val="en-US"/>
        </w:rPr>
        <w:t xml:space="preserve"> the first few years of dialysis</w:t>
      </w:r>
      <w:r w:rsidR="00D76AC2">
        <w:rPr>
          <w:rStyle w:val="EndnoteReference"/>
          <w:lang w:val="en-US"/>
        </w:rPr>
        <w:t>[</w:t>
      </w:r>
      <w:r w:rsidR="00D76AC2" w:rsidRPr="000813CE">
        <w:rPr>
          <w:rStyle w:val="EndnoteReference"/>
          <w:lang w:val="en-US"/>
        </w:rPr>
        <w:endnoteReference w:id="28"/>
      </w:r>
      <w:r w:rsidR="00D76AC2">
        <w:rPr>
          <w:rStyle w:val="EndnoteReference"/>
          <w:lang w:val="en-US"/>
        </w:rPr>
        <w:t>]</w:t>
      </w:r>
      <w:r w:rsidRPr="004564DF">
        <w:rPr>
          <w:lang w:val="en-US"/>
        </w:rPr>
        <w:t>.</w:t>
      </w:r>
      <w:r>
        <w:rPr>
          <w:lang w:val="en-US"/>
        </w:rPr>
        <w:t xml:space="preserve"> </w:t>
      </w:r>
      <w:r w:rsidRPr="004564DF">
        <w:rPr>
          <w:lang w:val="en-US"/>
        </w:rPr>
        <w:t>Residual renal function is known to have even greater effect on outcome than dialysis dose for both haemodialysis</w:t>
      </w:r>
      <w:r w:rsidR="00D76AC2">
        <w:rPr>
          <w:rStyle w:val="EndnoteReference"/>
          <w:lang w:val="en-US"/>
        </w:rPr>
        <w:t>[</w:t>
      </w:r>
      <w:r w:rsidR="00D76AC2" w:rsidRPr="000813CE">
        <w:rPr>
          <w:rStyle w:val="EndnoteReference"/>
          <w:lang w:val="en-US"/>
        </w:rPr>
        <w:endnoteReference w:id="29"/>
      </w:r>
      <w:r w:rsidR="00D76AC2">
        <w:rPr>
          <w:rStyle w:val="EndnoteReference"/>
          <w:lang w:val="en-US"/>
        </w:rPr>
        <w:t>]</w:t>
      </w:r>
      <w:r w:rsidRPr="004564DF">
        <w:rPr>
          <w:lang w:val="en-US"/>
        </w:rPr>
        <w:t xml:space="preserve"> and peritoneal dialysis</w:t>
      </w:r>
      <w:r w:rsidR="00D76AC2">
        <w:rPr>
          <w:rStyle w:val="EndnoteReference"/>
          <w:lang w:val="en-US"/>
        </w:rPr>
        <w:t>[</w:t>
      </w:r>
      <w:r w:rsidR="00D76AC2" w:rsidRPr="000813CE">
        <w:rPr>
          <w:rStyle w:val="EndnoteReference"/>
          <w:lang w:val="en-US"/>
        </w:rPr>
        <w:endnoteReference w:id="30"/>
      </w:r>
      <w:r w:rsidR="00D76AC2">
        <w:rPr>
          <w:rStyle w:val="EndnoteReference"/>
          <w:lang w:val="en-US"/>
        </w:rPr>
        <w:t>]</w:t>
      </w:r>
      <w:r w:rsidRPr="004564DF">
        <w:rPr>
          <w:lang w:val="en-US"/>
        </w:rPr>
        <w:t xml:space="preserve">. </w:t>
      </w:r>
      <w:r w:rsidR="008B7DF0">
        <w:rPr>
          <w:lang w:val="en-US"/>
        </w:rPr>
        <w:t>The effect of renal function on fluid balance, reducing the need for ultrafiltration may be particularly important.</w:t>
      </w:r>
    </w:p>
    <w:p w14:paraId="3C66F673" w14:textId="0AA70FA2" w:rsidR="007245C4" w:rsidRDefault="00A70B96" w:rsidP="0028662C">
      <w:pPr>
        <w:spacing w:line="360" w:lineRule="auto"/>
        <w:jc w:val="both"/>
        <w:rPr>
          <w:lang w:val="en-US"/>
        </w:rPr>
      </w:pPr>
      <w:r>
        <w:rPr>
          <w:lang w:val="en-US"/>
        </w:rPr>
        <w:t xml:space="preserve">With incremental dialysis, residual renal function is </w:t>
      </w:r>
      <w:proofErr w:type="gramStart"/>
      <w:r>
        <w:rPr>
          <w:lang w:val="en-US"/>
        </w:rPr>
        <w:t>taken into account</w:t>
      </w:r>
      <w:proofErr w:type="gramEnd"/>
      <w:r>
        <w:rPr>
          <w:lang w:val="en-US"/>
        </w:rPr>
        <w:t xml:space="preserve"> in the prescription. Patients with significant </w:t>
      </w:r>
      <w:r w:rsidR="008B7DF0">
        <w:rPr>
          <w:lang w:val="en-US"/>
        </w:rPr>
        <w:t xml:space="preserve">renal function are </w:t>
      </w:r>
      <w:r>
        <w:rPr>
          <w:lang w:val="en-US"/>
        </w:rPr>
        <w:t>prescribed a shorter</w:t>
      </w:r>
      <w:r w:rsidR="008B7DF0">
        <w:rPr>
          <w:lang w:val="en-US"/>
        </w:rPr>
        <w:t>, less frequent</w:t>
      </w:r>
      <w:r>
        <w:rPr>
          <w:lang w:val="en-US"/>
        </w:rPr>
        <w:t xml:space="preserve"> </w:t>
      </w:r>
      <w:r w:rsidR="008B7DF0">
        <w:rPr>
          <w:lang w:val="en-US"/>
        </w:rPr>
        <w:t>and/</w:t>
      </w:r>
      <w:r>
        <w:rPr>
          <w:lang w:val="en-US"/>
        </w:rPr>
        <w:t xml:space="preserve">or less intense dialysis. </w:t>
      </w:r>
      <w:r w:rsidR="0032329B">
        <w:rPr>
          <w:lang w:val="en-US"/>
        </w:rPr>
        <w:t xml:space="preserve">The dialysis dose may be increased later to compensate for declining renal function. </w:t>
      </w:r>
      <w:r>
        <w:rPr>
          <w:lang w:val="en-US"/>
        </w:rPr>
        <w:t xml:space="preserve">The combined effect </w:t>
      </w:r>
      <w:r>
        <w:rPr>
          <w:lang w:val="en-US"/>
        </w:rPr>
        <w:lastRenderedPageBreak/>
        <w:t xml:space="preserve">of the renal function plus the reduced dose dialysis should be equivalent to or exceed </w:t>
      </w:r>
      <w:r w:rsidR="0028662C">
        <w:rPr>
          <w:lang w:val="en-US"/>
        </w:rPr>
        <w:t xml:space="preserve">what constitutes a </w:t>
      </w:r>
      <w:r>
        <w:rPr>
          <w:lang w:val="en-US"/>
        </w:rPr>
        <w:t xml:space="preserve">full-dose </w:t>
      </w:r>
      <w:r w:rsidR="0028662C">
        <w:rPr>
          <w:lang w:val="en-US"/>
        </w:rPr>
        <w:t xml:space="preserve">of </w:t>
      </w:r>
      <w:r>
        <w:rPr>
          <w:lang w:val="en-US"/>
        </w:rPr>
        <w:t>dialysis in an anuric patient.</w:t>
      </w:r>
      <w:r w:rsidR="007245C4" w:rsidRPr="007245C4">
        <w:rPr>
          <w:lang w:val="en-US"/>
        </w:rPr>
        <w:t xml:space="preserve"> </w:t>
      </w:r>
    </w:p>
    <w:p w14:paraId="5509624F" w14:textId="4FFF0C00" w:rsidR="00A70B96" w:rsidRDefault="007245C4" w:rsidP="0028662C">
      <w:pPr>
        <w:spacing w:line="360" w:lineRule="auto"/>
        <w:jc w:val="both"/>
        <w:rPr>
          <w:lang w:val="en-US"/>
        </w:rPr>
      </w:pPr>
      <w:r>
        <w:rPr>
          <w:lang w:val="en-US"/>
        </w:rPr>
        <w:t>Renal funct</w:t>
      </w:r>
      <w:r w:rsidR="0028662C">
        <w:rPr>
          <w:lang w:val="en-US"/>
        </w:rPr>
        <w:t>ion has different effects on</w:t>
      </w:r>
      <w:r>
        <w:rPr>
          <w:lang w:val="en-US"/>
        </w:rPr>
        <w:t xml:space="preserve"> patient</w:t>
      </w:r>
      <w:r w:rsidR="0028662C">
        <w:rPr>
          <w:lang w:val="en-US"/>
        </w:rPr>
        <w:t>s</w:t>
      </w:r>
      <w:r>
        <w:rPr>
          <w:lang w:val="en-US"/>
        </w:rPr>
        <w:t xml:space="preserve"> compared to dialysis, so it is not sufficient to simply add a function of dialysis dose (e.g. </w:t>
      </w:r>
      <w:proofErr w:type="spellStart"/>
      <w:r>
        <w:rPr>
          <w:lang w:val="en-US"/>
        </w:rPr>
        <w:t>Kt</w:t>
      </w:r>
      <w:proofErr w:type="spellEnd"/>
      <w:r>
        <w:rPr>
          <w:lang w:val="en-US"/>
        </w:rPr>
        <w:t xml:space="preserve">/V) to a measure of renal function. </w:t>
      </w:r>
      <w:r w:rsidR="009B5E82">
        <w:rPr>
          <w:lang w:val="en-US"/>
        </w:rPr>
        <w:t>Compared to standard full-dose dialysis, p</w:t>
      </w:r>
      <w:r>
        <w:rPr>
          <w:lang w:val="en-US"/>
        </w:rPr>
        <w:t>atients treate</w:t>
      </w:r>
      <w:r w:rsidR="0028662C">
        <w:rPr>
          <w:lang w:val="en-US"/>
        </w:rPr>
        <w:t xml:space="preserve">d by incremental dialysis </w:t>
      </w:r>
      <w:r>
        <w:rPr>
          <w:lang w:val="en-US"/>
        </w:rPr>
        <w:t xml:space="preserve">require </w:t>
      </w:r>
      <w:r w:rsidR="009B5E82">
        <w:rPr>
          <w:lang w:val="en-US"/>
        </w:rPr>
        <w:t xml:space="preserve">more </w:t>
      </w:r>
      <w:r>
        <w:rPr>
          <w:lang w:val="en-US"/>
        </w:rPr>
        <w:t>careful monitoring of fluid status, nutrition and the levels of key uraemic toxins to ensure that they are getting sufficient dialysis as renal function falls</w:t>
      </w:r>
      <w:r w:rsidR="00D76AC2">
        <w:rPr>
          <w:rStyle w:val="EndnoteReference"/>
          <w:lang w:val="en-US"/>
        </w:rPr>
        <w:t>[</w:t>
      </w:r>
      <w:r w:rsidR="00D76AC2">
        <w:rPr>
          <w:rStyle w:val="EndnoteReference"/>
          <w:lang w:val="en-US"/>
        </w:rPr>
        <w:endnoteReference w:id="31"/>
      </w:r>
      <w:r w:rsidR="00D76AC2">
        <w:rPr>
          <w:rStyle w:val="EndnoteReference"/>
          <w:lang w:val="en-US"/>
        </w:rPr>
        <w:t>]</w:t>
      </w:r>
      <w:r>
        <w:rPr>
          <w:lang w:val="en-US"/>
        </w:rPr>
        <w:t>.</w:t>
      </w:r>
    </w:p>
    <w:p w14:paraId="3E6DF2D7" w14:textId="0759BFF1" w:rsidR="00925207" w:rsidRDefault="00B9095E" w:rsidP="0028662C">
      <w:pPr>
        <w:spacing w:line="360" w:lineRule="auto"/>
        <w:jc w:val="both"/>
        <w:rPr>
          <w:lang w:val="en-US"/>
        </w:rPr>
      </w:pPr>
      <w:r>
        <w:rPr>
          <w:lang w:val="en-US"/>
        </w:rPr>
        <w:t xml:space="preserve">Multiple observational studies have confirmed that patients with significant renal function has improved survival, compared to anuric </w:t>
      </w:r>
      <w:proofErr w:type="gramStart"/>
      <w:r>
        <w:rPr>
          <w:lang w:val="en-US"/>
        </w:rPr>
        <w:t>patients</w:t>
      </w:r>
      <w:r w:rsidR="00D657AC">
        <w:rPr>
          <w:lang w:val="en-US"/>
        </w:rPr>
        <w:t>[</w:t>
      </w:r>
      <w:bookmarkStart w:id="3" w:name="_Ref485896687"/>
      <w:proofErr w:type="gramEnd"/>
      <w:r w:rsidR="00D657AC">
        <w:rPr>
          <w:rStyle w:val="EndnoteReference"/>
          <w:lang w:val="en-US"/>
        </w:rPr>
        <w:endnoteReference w:id="32"/>
      </w:r>
      <w:bookmarkEnd w:id="3"/>
      <w:r w:rsidR="00D657AC">
        <w:rPr>
          <w:lang w:val="en-US"/>
        </w:rPr>
        <w:t>]</w:t>
      </w:r>
      <w:r>
        <w:rPr>
          <w:lang w:val="en-US"/>
        </w:rPr>
        <w:t>, even if dialysis dose is reduced</w:t>
      </w:r>
      <w:r w:rsidR="00925207">
        <w:rPr>
          <w:lang w:val="en-US"/>
        </w:rPr>
        <w:t xml:space="preserve"> as part</w:t>
      </w:r>
      <w:r>
        <w:rPr>
          <w:lang w:val="en-US"/>
        </w:rPr>
        <w:t xml:space="preserve"> of an incremental dialysis program</w:t>
      </w:r>
      <w:bookmarkStart w:id="4" w:name="_Ref449097745"/>
      <w:r w:rsidR="00C76090">
        <w:rPr>
          <w:lang w:val="en-US"/>
        </w:rPr>
        <w:t>[</w:t>
      </w:r>
      <w:bookmarkStart w:id="5" w:name="_Ref485896959"/>
      <w:r w:rsidR="00C76090" w:rsidRPr="000813CE">
        <w:rPr>
          <w:rStyle w:val="EndnoteReference"/>
          <w:lang w:val="en-US"/>
        </w:rPr>
        <w:endnoteReference w:id="33"/>
      </w:r>
      <w:bookmarkEnd w:id="4"/>
      <w:bookmarkEnd w:id="5"/>
      <w:r w:rsidR="00C76090">
        <w:rPr>
          <w:lang w:val="en-US"/>
        </w:rPr>
        <w:t>]</w:t>
      </w:r>
      <w:r>
        <w:rPr>
          <w:lang w:val="en-US"/>
        </w:rPr>
        <w:t xml:space="preserve">. </w:t>
      </w:r>
    </w:p>
    <w:p w14:paraId="58FA3518" w14:textId="6F92533E" w:rsidR="00925207" w:rsidRDefault="00925207" w:rsidP="0028662C">
      <w:pPr>
        <w:spacing w:line="360" w:lineRule="auto"/>
        <w:jc w:val="both"/>
        <w:rPr>
          <w:lang w:val="en-US"/>
        </w:rPr>
      </w:pPr>
      <w:r>
        <w:rPr>
          <w:lang w:val="en-US"/>
        </w:rPr>
        <w:t xml:space="preserve">A recent large observational study found that </w:t>
      </w:r>
      <w:r w:rsidR="00A9252E">
        <w:rPr>
          <w:lang w:val="en-US"/>
        </w:rPr>
        <w:t xml:space="preserve">there was no difference in survival between patients treated by incremental vs standard haemodialysis. However, </w:t>
      </w:r>
      <w:r w:rsidR="003627C1">
        <w:rPr>
          <w:lang w:val="en-US"/>
        </w:rPr>
        <w:t xml:space="preserve">when </w:t>
      </w:r>
      <w:r w:rsidR="00A9252E">
        <w:rPr>
          <w:lang w:val="en-US"/>
        </w:rPr>
        <w:t xml:space="preserve">in patients with urine volume less than 600ml/day or renal urea clearance less than 3ml/min/1.73m2, incremental dialysis was associated with significantly reduced </w:t>
      </w:r>
      <w:proofErr w:type="gramStart"/>
      <w:r w:rsidR="00A9252E">
        <w:rPr>
          <w:lang w:val="en-US"/>
        </w:rPr>
        <w:t>survival</w:t>
      </w:r>
      <w:r w:rsidR="003627C1">
        <w:rPr>
          <w:lang w:val="en-US"/>
        </w:rPr>
        <w:t>[</w:t>
      </w:r>
      <w:proofErr w:type="gramEnd"/>
      <w:r w:rsidR="003627C1">
        <w:rPr>
          <w:rStyle w:val="EndnoteReference"/>
          <w:lang w:val="en-US"/>
        </w:rPr>
        <w:endnoteReference w:id="34"/>
      </w:r>
      <w:r w:rsidR="003627C1">
        <w:rPr>
          <w:lang w:val="en-US"/>
        </w:rPr>
        <w:t>]</w:t>
      </w:r>
      <w:r w:rsidR="00A9252E">
        <w:rPr>
          <w:lang w:val="en-US"/>
        </w:rPr>
        <w:t>.</w:t>
      </w:r>
    </w:p>
    <w:p w14:paraId="640D43F1" w14:textId="36359962" w:rsidR="008B7DF0" w:rsidRDefault="008B7DF0" w:rsidP="0028662C">
      <w:pPr>
        <w:spacing w:line="360" w:lineRule="auto"/>
        <w:jc w:val="both"/>
        <w:rPr>
          <w:lang w:val="en-US"/>
        </w:rPr>
      </w:pPr>
      <w:r>
        <w:rPr>
          <w:lang w:val="en-US"/>
        </w:rPr>
        <w:t>Incremental dialysis has</w:t>
      </w:r>
      <w:r w:rsidR="000A05A7">
        <w:rPr>
          <w:lang w:val="en-US"/>
        </w:rPr>
        <w:t xml:space="preserve"> a lower burden</w:t>
      </w:r>
      <w:r w:rsidR="00DE46FB" w:rsidRPr="00DE46FB">
        <w:rPr>
          <w:lang w:val="en-US"/>
        </w:rPr>
        <w:t xml:space="preserve"> </w:t>
      </w:r>
      <w:r w:rsidR="00DE46FB">
        <w:rPr>
          <w:lang w:val="en-US"/>
        </w:rPr>
        <w:t>of treatment</w:t>
      </w:r>
      <w:r w:rsidR="00A9252E">
        <w:rPr>
          <w:lang w:val="en-US"/>
        </w:rPr>
        <w:t>. There appears to be no</w:t>
      </w:r>
      <w:r w:rsidR="00DE46FB">
        <w:rPr>
          <w:lang w:val="en-US"/>
        </w:rPr>
        <w:t xml:space="preserve"> adverse clinical effects, during the first few years of </w:t>
      </w:r>
      <w:proofErr w:type="gramStart"/>
      <w:r w:rsidR="00450083">
        <w:rPr>
          <w:lang w:val="en-US"/>
        </w:rPr>
        <w:t>dialysis</w:t>
      </w:r>
      <w:r w:rsidR="00AF63B8">
        <w:rPr>
          <w:lang w:val="en-US"/>
        </w:rPr>
        <w:t>[</w:t>
      </w:r>
      <w:proofErr w:type="gramEnd"/>
      <w:r w:rsidR="003A30FF" w:rsidRPr="00AF63B8">
        <w:fldChar w:fldCharType="begin"/>
      </w:r>
      <w:r w:rsidR="003A30FF" w:rsidRPr="00AF63B8">
        <w:instrText xml:space="preserve"> NOTEREF _Ref449097745 \h  \* MERGEFORMAT </w:instrText>
      </w:r>
      <w:r w:rsidR="003A30FF" w:rsidRPr="00AF63B8">
        <w:fldChar w:fldCharType="separate"/>
      </w:r>
      <w:r w:rsidR="00AF63B8" w:rsidRPr="00AF63B8">
        <w:rPr>
          <w:lang w:val="en-US"/>
        </w:rPr>
        <w:t>46</w:t>
      </w:r>
      <w:r w:rsidR="003A30FF" w:rsidRPr="00AF63B8">
        <w:fldChar w:fldCharType="end"/>
      </w:r>
      <w:r w:rsidR="00AF63B8">
        <w:rPr>
          <w:lang w:val="en-US"/>
        </w:rPr>
        <w:t>]</w:t>
      </w:r>
      <w:r w:rsidR="00A9252E">
        <w:rPr>
          <w:lang w:val="en-US"/>
        </w:rPr>
        <w:t xml:space="preserve"> and when there is significant renal function</w:t>
      </w:r>
      <w:r w:rsidR="00AF63B8">
        <w:rPr>
          <w:lang w:val="en-US"/>
        </w:rPr>
        <w:t>.</w:t>
      </w:r>
      <w:r w:rsidR="00806000">
        <w:rPr>
          <w:lang w:val="en-US"/>
        </w:rPr>
        <w:t xml:space="preserve"> </w:t>
      </w:r>
      <w:r w:rsidR="007F63AF" w:rsidRPr="004564DF">
        <w:rPr>
          <w:lang w:val="en-US"/>
        </w:rPr>
        <w:t>The adv</w:t>
      </w:r>
      <w:r w:rsidR="007F63AF">
        <w:rPr>
          <w:lang w:val="en-US"/>
        </w:rPr>
        <w:t>antages of incre</w:t>
      </w:r>
      <w:r w:rsidR="00EF095C">
        <w:rPr>
          <w:lang w:val="en-US"/>
        </w:rPr>
        <w:t>mental dialysis</w:t>
      </w:r>
      <w:r w:rsidR="007F63AF">
        <w:rPr>
          <w:lang w:val="en-US"/>
        </w:rPr>
        <w:t xml:space="preserve"> might</w:t>
      </w:r>
      <w:r w:rsidR="007F63AF" w:rsidRPr="004564DF">
        <w:rPr>
          <w:lang w:val="en-US"/>
        </w:rPr>
        <w:t xml:space="preserve"> be particularly important for elderly patients </w:t>
      </w:r>
      <w:r w:rsidR="0028662C">
        <w:rPr>
          <w:lang w:val="en-US"/>
        </w:rPr>
        <w:t>with short</w:t>
      </w:r>
      <w:r w:rsidR="007F63AF">
        <w:rPr>
          <w:lang w:val="en-US"/>
        </w:rPr>
        <w:t xml:space="preserve"> life expectancy,</w:t>
      </w:r>
      <w:r w:rsidR="007F63AF" w:rsidRPr="004564DF">
        <w:rPr>
          <w:lang w:val="en-US"/>
        </w:rPr>
        <w:t xml:space="preserve"> where transplantation is not an option</w:t>
      </w:r>
      <w:r w:rsidR="007F63AF">
        <w:rPr>
          <w:rStyle w:val="EndnoteReference"/>
          <w:lang w:val="en-US"/>
        </w:rPr>
        <w:t xml:space="preserve"> </w:t>
      </w:r>
      <w:r w:rsidR="00D76AC2">
        <w:rPr>
          <w:rStyle w:val="EndnoteReference"/>
          <w:lang w:val="en-US"/>
        </w:rPr>
        <w:t>[</w:t>
      </w:r>
      <w:r w:rsidR="00D76AC2" w:rsidRPr="000813CE">
        <w:rPr>
          <w:rStyle w:val="EndnoteReference"/>
          <w:lang w:val="en-US"/>
        </w:rPr>
        <w:endnoteReference w:id="35"/>
      </w:r>
      <w:r w:rsidR="00EF095C">
        <w:rPr>
          <w:rStyle w:val="EndnoteReference"/>
          <w:lang w:val="en-US"/>
        </w:rPr>
        <w:t>]</w:t>
      </w:r>
      <w:r w:rsidR="00EF095C">
        <w:rPr>
          <w:lang w:val="en-US"/>
        </w:rPr>
        <w:t>. I</w:t>
      </w:r>
      <w:r w:rsidR="007245C4">
        <w:rPr>
          <w:lang w:val="en-US"/>
        </w:rPr>
        <w:t xml:space="preserve">ncremental dialysis is typically employed in PD. </w:t>
      </w:r>
      <w:r w:rsidR="003B66FB">
        <w:rPr>
          <w:lang w:val="en-US"/>
        </w:rPr>
        <w:t xml:space="preserve">There is </w:t>
      </w:r>
      <w:r w:rsidR="007245C4">
        <w:rPr>
          <w:lang w:val="en-US"/>
        </w:rPr>
        <w:t>increasing i</w:t>
      </w:r>
      <w:r w:rsidR="003B66FB">
        <w:rPr>
          <w:lang w:val="en-US"/>
        </w:rPr>
        <w:t xml:space="preserve">nterest in incremental </w:t>
      </w:r>
      <w:r w:rsidR="007D7D23">
        <w:rPr>
          <w:lang w:val="en-US"/>
        </w:rPr>
        <w:t>haemo</w:t>
      </w:r>
      <w:r w:rsidR="003B66FB">
        <w:rPr>
          <w:lang w:val="en-US"/>
        </w:rPr>
        <w:t>dialysis</w:t>
      </w:r>
      <w:r w:rsidR="007245C4">
        <w:rPr>
          <w:lang w:val="en-US"/>
        </w:rPr>
        <w:t xml:space="preserve">, particularly </w:t>
      </w:r>
      <w:proofErr w:type="gramStart"/>
      <w:r w:rsidR="007245C4">
        <w:rPr>
          <w:lang w:val="en-US"/>
        </w:rPr>
        <w:t>as a way to</w:t>
      </w:r>
      <w:proofErr w:type="gramEnd"/>
      <w:r w:rsidR="007245C4">
        <w:rPr>
          <w:lang w:val="en-US"/>
        </w:rPr>
        <w:t xml:space="preserve"> allow once- or twice-weekly dialysis.</w:t>
      </w:r>
      <w:r w:rsidR="007248DD">
        <w:rPr>
          <w:lang w:val="en-US"/>
        </w:rPr>
        <w:t xml:space="preserve"> An RCT is required to compare safety and efficacy of incremental dialysis</w:t>
      </w:r>
      <w:r w:rsidR="006D32CA">
        <w:rPr>
          <w:lang w:val="en-US"/>
        </w:rPr>
        <w:t>, compared to standard full-dose HD</w:t>
      </w:r>
      <w:r w:rsidR="007248DD">
        <w:rPr>
          <w:lang w:val="en-US"/>
        </w:rPr>
        <w:t xml:space="preserve"> in incident dialysis patients.</w:t>
      </w:r>
    </w:p>
    <w:p w14:paraId="6BF46D2F" w14:textId="77777777" w:rsidR="00806000" w:rsidRPr="0028662C" w:rsidRDefault="00806000" w:rsidP="0028662C">
      <w:pPr>
        <w:pStyle w:val="Heading3"/>
        <w:spacing w:line="360" w:lineRule="auto"/>
        <w:rPr>
          <w:sz w:val="26"/>
          <w:szCs w:val="26"/>
          <w:lang w:val="en-US"/>
        </w:rPr>
      </w:pPr>
      <w:r w:rsidRPr="0028662C">
        <w:rPr>
          <w:sz w:val="26"/>
          <w:szCs w:val="26"/>
          <w:lang w:val="en-US"/>
        </w:rPr>
        <w:t>Intensive dialysis</w:t>
      </w:r>
    </w:p>
    <w:p w14:paraId="488A6827" w14:textId="7D78E1B4" w:rsidR="00340391" w:rsidRDefault="00A9252E" w:rsidP="0028662C">
      <w:pPr>
        <w:spacing w:line="360" w:lineRule="auto"/>
        <w:rPr>
          <w:lang w:val="en-US"/>
        </w:rPr>
      </w:pPr>
      <w:r>
        <w:rPr>
          <w:lang w:val="en-US"/>
        </w:rPr>
        <w:t>It has been hypothesized that Intensive dialysis would result in better clearance of uraemic toxins</w:t>
      </w:r>
      <w:r w:rsidR="0028662C">
        <w:rPr>
          <w:lang w:val="en-US"/>
        </w:rPr>
        <w:t xml:space="preserve"> and that </w:t>
      </w:r>
      <w:r>
        <w:rPr>
          <w:lang w:val="en-US"/>
        </w:rPr>
        <w:t xml:space="preserve">this would result in reduced symptoms and </w:t>
      </w:r>
      <w:r w:rsidR="00CE6DBA">
        <w:rPr>
          <w:lang w:val="en-US"/>
        </w:rPr>
        <w:t xml:space="preserve">improved survival. </w:t>
      </w:r>
      <w:r w:rsidR="000C5EAF">
        <w:rPr>
          <w:lang w:val="en-US"/>
        </w:rPr>
        <w:t>Observational studies have found associations between longer, more frequent or more intensive dialysis and improved outcome</w:t>
      </w:r>
      <w:r w:rsidR="00802066">
        <w:rPr>
          <w:lang w:val="en-US"/>
        </w:rPr>
        <w:t xml:space="preserve">, particularly for home </w:t>
      </w:r>
      <w:proofErr w:type="gramStart"/>
      <w:r w:rsidR="00802066">
        <w:rPr>
          <w:lang w:val="en-US"/>
        </w:rPr>
        <w:t>treatments</w:t>
      </w:r>
      <w:r w:rsidR="00DA4E66">
        <w:rPr>
          <w:lang w:val="en-US"/>
        </w:rPr>
        <w:t>[</w:t>
      </w:r>
      <w:proofErr w:type="gramEnd"/>
      <w:r w:rsidR="007F5009">
        <w:rPr>
          <w:rStyle w:val="EndnoteReference"/>
          <w:lang w:val="en-US"/>
        </w:rPr>
        <w:endnoteReference w:id="36"/>
      </w:r>
      <w:r w:rsidR="00DA4E66">
        <w:rPr>
          <w:lang w:val="en-US"/>
        </w:rPr>
        <w:t>]</w:t>
      </w:r>
      <w:r w:rsidR="000C5EAF">
        <w:rPr>
          <w:lang w:val="en-US"/>
        </w:rPr>
        <w:t>.</w:t>
      </w:r>
      <w:r w:rsidR="00CE6DBA">
        <w:rPr>
          <w:lang w:val="en-US"/>
        </w:rPr>
        <w:t xml:space="preserve"> </w:t>
      </w:r>
      <w:r w:rsidR="000C5EAF">
        <w:rPr>
          <w:lang w:val="en-US"/>
        </w:rPr>
        <w:t xml:space="preserve">If dialysis time is also increased, fluid balance is easier to achieve, with lower ultrafiltration rates. </w:t>
      </w:r>
    </w:p>
    <w:p w14:paraId="70AC47EF" w14:textId="0BB63B5B" w:rsidR="00340391" w:rsidRDefault="00CE6DBA" w:rsidP="0028662C">
      <w:pPr>
        <w:spacing w:line="360" w:lineRule="auto"/>
        <w:rPr>
          <w:lang w:val="en-US"/>
        </w:rPr>
      </w:pPr>
      <w:r>
        <w:rPr>
          <w:lang w:val="en-US"/>
        </w:rPr>
        <w:t xml:space="preserve">The HEMO study did not show improved survival in </w:t>
      </w:r>
      <w:r w:rsidR="0028662C">
        <w:rPr>
          <w:lang w:val="en-US"/>
        </w:rPr>
        <w:t xml:space="preserve">patients randomized to receive </w:t>
      </w:r>
      <w:r>
        <w:rPr>
          <w:lang w:val="en-US"/>
        </w:rPr>
        <w:t xml:space="preserve">an increased dose of dialysis. </w:t>
      </w:r>
      <w:r w:rsidR="0028662C">
        <w:rPr>
          <w:lang w:val="en-US"/>
        </w:rPr>
        <w:t>Pruritus</w:t>
      </w:r>
      <w:r>
        <w:rPr>
          <w:lang w:val="en-US"/>
        </w:rPr>
        <w:t xml:space="preserve"> was reduced in </w:t>
      </w:r>
      <w:r w:rsidR="0028662C">
        <w:rPr>
          <w:lang w:val="en-US"/>
        </w:rPr>
        <w:t xml:space="preserve">the </w:t>
      </w:r>
      <w:r>
        <w:rPr>
          <w:lang w:val="en-US"/>
        </w:rPr>
        <w:t xml:space="preserve">high-dose group but there were no other significant benefits. In the FHN trials, </w:t>
      </w:r>
      <w:r w:rsidR="00340391">
        <w:rPr>
          <w:lang w:val="en-US"/>
        </w:rPr>
        <w:t xml:space="preserve">patients randomized to </w:t>
      </w:r>
      <w:r>
        <w:rPr>
          <w:lang w:val="en-US"/>
        </w:rPr>
        <w:t xml:space="preserve">frequent nocturnal dialysis </w:t>
      </w:r>
      <w:r w:rsidR="00340391">
        <w:rPr>
          <w:lang w:val="en-US"/>
        </w:rPr>
        <w:t xml:space="preserve">had reduced survival compared to standard home dialysis. Frequent short dialysis was associated increased survival but more numerous infections and access interventions. </w:t>
      </w:r>
    </w:p>
    <w:p w14:paraId="722DEE86" w14:textId="77777777" w:rsidR="00806000" w:rsidRPr="00806000" w:rsidRDefault="00806000" w:rsidP="0028662C">
      <w:pPr>
        <w:spacing w:line="360" w:lineRule="auto"/>
        <w:rPr>
          <w:lang w:val="en-US"/>
        </w:rPr>
      </w:pPr>
      <w:r>
        <w:rPr>
          <w:lang w:val="en-US"/>
        </w:rPr>
        <w:lastRenderedPageBreak/>
        <w:t xml:space="preserve">A recent pro- con debate on dialysis regimens in the elderly found concluded that, while there was no </w:t>
      </w:r>
      <w:proofErr w:type="gramStart"/>
      <w:r>
        <w:rPr>
          <w:lang w:val="en-US"/>
        </w:rPr>
        <w:t>strong evidence</w:t>
      </w:r>
      <w:proofErr w:type="gramEnd"/>
      <w:r>
        <w:rPr>
          <w:lang w:val="en-US"/>
        </w:rPr>
        <w:t xml:space="preserve"> to support intensive dialysis in general, a limited trial of intensive dialysis may be justified in more problematic patients</w:t>
      </w:r>
      <w:r>
        <w:rPr>
          <w:rStyle w:val="EndnoteReference"/>
          <w:lang w:val="en-US"/>
        </w:rPr>
        <w:t>[</w:t>
      </w:r>
      <w:r>
        <w:rPr>
          <w:rStyle w:val="EndnoteReference"/>
          <w:lang w:val="en-US"/>
        </w:rPr>
        <w:endnoteReference w:id="37"/>
      </w:r>
      <w:r>
        <w:rPr>
          <w:rStyle w:val="EndnoteReference"/>
          <w:lang w:val="en-US"/>
        </w:rPr>
        <w:t>]</w:t>
      </w:r>
      <w:r w:rsidRPr="004564DF">
        <w:rPr>
          <w:lang w:val="en-US"/>
        </w:rPr>
        <w:t>.</w:t>
      </w:r>
    </w:p>
    <w:p w14:paraId="672486C2" w14:textId="77777777" w:rsidR="00591FB5" w:rsidRDefault="00035755" w:rsidP="00042706">
      <w:pPr>
        <w:pStyle w:val="Heading1"/>
        <w:spacing w:line="360" w:lineRule="auto"/>
      </w:pPr>
      <w:proofErr w:type="spellStart"/>
      <w:r>
        <w:t>Kt</w:t>
      </w:r>
      <w:proofErr w:type="spellEnd"/>
      <w:r>
        <w:t>/V is useful in the elderly: The pro argument</w:t>
      </w:r>
    </w:p>
    <w:p w14:paraId="7F52B8E2" w14:textId="63431A95" w:rsidR="00D4449E" w:rsidRPr="007E7E3E" w:rsidRDefault="00D4449E" w:rsidP="00042706">
      <w:pPr>
        <w:spacing w:after="200" w:line="360" w:lineRule="auto"/>
        <w:jc w:val="both"/>
        <w:rPr>
          <w:lang w:val="en-US"/>
        </w:rPr>
      </w:pPr>
      <w:r w:rsidRPr="004564DF">
        <w:rPr>
          <w:lang w:val="en-US"/>
        </w:rPr>
        <w:t xml:space="preserve">Malnutrition is prevalent in elderly dialysis </w:t>
      </w:r>
      <w:r w:rsidR="00450083" w:rsidRPr="004564DF">
        <w:rPr>
          <w:lang w:val="en-US"/>
        </w:rPr>
        <w:t>patients</w:t>
      </w:r>
      <w:r w:rsidR="00450083">
        <w:rPr>
          <w:vertAlign w:val="superscript"/>
          <w:lang w:val="en-US"/>
        </w:rPr>
        <w:t xml:space="preserve"> </w:t>
      </w:r>
      <w:r w:rsidR="00450083" w:rsidRPr="00AF63B8">
        <w:rPr>
          <w:lang w:val="en-US"/>
        </w:rPr>
        <w:t>[</w:t>
      </w:r>
      <w:r w:rsidR="0043635E" w:rsidRPr="00AF63B8">
        <w:rPr>
          <w:lang w:val="en-US"/>
        </w:rPr>
        <w:fldChar w:fldCharType="begin"/>
      </w:r>
      <w:r w:rsidR="00FB0AD2" w:rsidRPr="00AF63B8">
        <w:rPr>
          <w:lang w:val="en-US"/>
        </w:rPr>
        <w:instrText xml:space="preserve"> NOTEREF _Ref449092341 \h </w:instrText>
      </w:r>
      <w:r w:rsidR="00AF63B8">
        <w:rPr>
          <w:lang w:val="en-US"/>
        </w:rPr>
        <w:instrText xml:space="preserve"> \* MERGEFORMAT </w:instrText>
      </w:r>
      <w:r w:rsidR="0043635E" w:rsidRPr="00AF63B8">
        <w:rPr>
          <w:lang w:val="en-US"/>
        </w:rPr>
      </w:r>
      <w:r w:rsidR="0043635E" w:rsidRPr="00AF63B8">
        <w:rPr>
          <w:lang w:val="en-US"/>
        </w:rPr>
        <w:fldChar w:fldCharType="separate"/>
      </w:r>
      <w:r w:rsidR="00AF63B8">
        <w:rPr>
          <w:lang w:val="en-US"/>
        </w:rPr>
        <w:t>18</w:t>
      </w:r>
      <w:r w:rsidR="0043635E" w:rsidRPr="00AF63B8">
        <w:rPr>
          <w:lang w:val="en-US"/>
        </w:rPr>
        <w:fldChar w:fldCharType="end"/>
      </w:r>
      <w:r w:rsidR="00FB0AD2" w:rsidRPr="00AF63B8">
        <w:rPr>
          <w:lang w:val="en-US"/>
        </w:rPr>
        <w:t>]</w:t>
      </w:r>
      <w:r w:rsidRPr="00AF63B8">
        <w:rPr>
          <w:lang w:val="en-US"/>
        </w:rPr>
        <w:t xml:space="preserve"> </w:t>
      </w:r>
      <w:r w:rsidRPr="004564DF">
        <w:rPr>
          <w:lang w:val="en-US"/>
        </w:rPr>
        <w:t>and has been associated with an increased risk of death</w:t>
      </w:r>
      <w:r w:rsidR="00D76AC2">
        <w:rPr>
          <w:rStyle w:val="EndnoteReference"/>
          <w:lang w:val="en-US"/>
        </w:rPr>
        <w:t>[</w:t>
      </w:r>
      <w:r w:rsidR="00D76AC2" w:rsidRPr="000813CE">
        <w:rPr>
          <w:rStyle w:val="EndnoteReference"/>
          <w:lang w:val="en-US"/>
        </w:rPr>
        <w:endnoteReference w:id="38"/>
      </w:r>
      <w:r w:rsidR="00D76AC2">
        <w:rPr>
          <w:rStyle w:val="EndnoteReference"/>
          <w:lang w:val="en-US"/>
        </w:rPr>
        <w:t>][</w:t>
      </w:r>
      <w:r w:rsidR="00D76AC2" w:rsidRPr="000813CE">
        <w:rPr>
          <w:rStyle w:val="EndnoteReference"/>
          <w:lang w:val="en-US"/>
        </w:rPr>
        <w:endnoteReference w:id="39"/>
      </w:r>
      <w:r w:rsidR="00D76AC2">
        <w:rPr>
          <w:rStyle w:val="EndnoteReference"/>
          <w:lang w:val="en-US"/>
        </w:rPr>
        <w:t>]</w:t>
      </w:r>
      <w:r w:rsidRPr="00D07960">
        <w:rPr>
          <w:lang w:val="en-US"/>
        </w:rPr>
        <w:t xml:space="preserve">. </w:t>
      </w:r>
      <w:r w:rsidR="00DA4E66">
        <w:rPr>
          <w:lang w:val="en-US"/>
        </w:rPr>
        <w:t xml:space="preserve">Anorexia is a known symptom of uraemia and is likely to contribute to malnutrition. </w:t>
      </w:r>
      <w:r w:rsidR="007E7E3E">
        <w:rPr>
          <w:lang w:val="en-US"/>
        </w:rPr>
        <w:t xml:space="preserve">It has been hypothesized that low </w:t>
      </w:r>
      <w:proofErr w:type="spellStart"/>
      <w:r w:rsidR="007E7E3E">
        <w:rPr>
          <w:lang w:val="en-US"/>
        </w:rPr>
        <w:t>Kt</w:t>
      </w:r>
      <w:proofErr w:type="spellEnd"/>
      <w:r w:rsidR="007E7E3E">
        <w:rPr>
          <w:lang w:val="en-US"/>
        </w:rPr>
        <w:t xml:space="preserve">/V could be </w:t>
      </w:r>
      <w:r w:rsidR="007E7E3E" w:rsidRPr="004564DF">
        <w:rPr>
          <w:lang w:val="en-US"/>
        </w:rPr>
        <w:t>a risk factor for malnutrition in dialysis patients</w:t>
      </w:r>
      <w:r w:rsidR="007E7E3E">
        <w:rPr>
          <w:rStyle w:val="EndnoteReference"/>
          <w:lang w:val="en-US"/>
        </w:rPr>
        <w:t>[</w:t>
      </w:r>
      <w:r w:rsidR="007E7E3E" w:rsidRPr="000813CE">
        <w:rPr>
          <w:rStyle w:val="EndnoteReference"/>
          <w:lang w:val="en-US"/>
        </w:rPr>
        <w:endnoteReference w:id="40"/>
      </w:r>
      <w:r w:rsidR="007E7E3E">
        <w:rPr>
          <w:rStyle w:val="EndnoteReference"/>
          <w:lang w:val="en-US"/>
        </w:rPr>
        <w:t>][</w:t>
      </w:r>
      <w:r w:rsidR="007E7E3E" w:rsidRPr="000813CE">
        <w:rPr>
          <w:rStyle w:val="EndnoteReference"/>
          <w:lang w:val="en-US"/>
        </w:rPr>
        <w:endnoteReference w:id="41"/>
      </w:r>
      <w:r w:rsidR="007E7E3E">
        <w:rPr>
          <w:rStyle w:val="EndnoteReference"/>
          <w:lang w:val="en-US"/>
        </w:rPr>
        <w:t>]</w:t>
      </w:r>
      <w:r w:rsidR="007E7E3E" w:rsidRPr="004564DF">
        <w:rPr>
          <w:lang w:val="en-US"/>
        </w:rPr>
        <w:t>.</w:t>
      </w:r>
      <w:r w:rsidRPr="00D07960">
        <w:rPr>
          <w:lang w:val="en-US"/>
        </w:rPr>
        <w:t xml:space="preserve"> While there are likely to be multiple other potential causes of malnutrition in elderly dialysis patients</w:t>
      </w:r>
      <w:r w:rsidR="00D76AC2">
        <w:rPr>
          <w:rStyle w:val="EndnoteReference"/>
          <w:lang w:val="en-US"/>
        </w:rPr>
        <w:t>[</w:t>
      </w:r>
      <w:r w:rsidR="00D76AC2" w:rsidRPr="000813CE">
        <w:rPr>
          <w:rStyle w:val="EndnoteReference"/>
          <w:lang w:val="en-US"/>
        </w:rPr>
        <w:endnoteReference w:id="42"/>
      </w:r>
      <w:r w:rsidR="00D76AC2">
        <w:rPr>
          <w:rStyle w:val="EndnoteReference"/>
          <w:lang w:val="en-US"/>
        </w:rPr>
        <w:t>][</w:t>
      </w:r>
      <w:r w:rsidR="00D76AC2" w:rsidRPr="000813CE">
        <w:rPr>
          <w:rStyle w:val="EndnoteReference"/>
          <w:lang w:val="en-US"/>
        </w:rPr>
        <w:endnoteReference w:id="43"/>
      </w:r>
      <w:r w:rsidR="00D76AC2">
        <w:rPr>
          <w:rStyle w:val="EndnoteReference"/>
          <w:lang w:val="en-US"/>
        </w:rPr>
        <w:t>][</w:t>
      </w:r>
      <w:r w:rsidR="00D76AC2" w:rsidRPr="000813CE">
        <w:rPr>
          <w:rStyle w:val="EndnoteReference"/>
          <w:lang w:val="en-US"/>
        </w:rPr>
        <w:endnoteReference w:id="44"/>
      </w:r>
      <w:r w:rsidR="00D76AC2">
        <w:rPr>
          <w:rStyle w:val="EndnoteReference"/>
          <w:lang w:val="en-US"/>
        </w:rPr>
        <w:t>]</w:t>
      </w:r>
      <w:r w:rsidRPr="004564DF">
        <w:rPr>
          <w:lang w:val="en-US"/>
        </w:rPr>
        <w:t>,</w:t>
      </w:r>
      <w:r w:rsidR="0012321D">
        <w:rPr>
          <w:lang w:val="en-US"/>
        </w:rPr>
        <w:t xml:space="preserve"> </w:t>
      </w:r>
      <w:r w:rsidR="009F0395">
        <w:rPr>
          <w:lang w:val="en-US"/>
        </w:rPr>
        <w:t xml:space="preserve">low </w:t>
      </w:r>
      <w:proofErr w:type="spellStart"/>
      <w:r w:rsidR="009F0395">
        <w:rPr>
          <w:lang w:val="en-US"/>
        </w:rPr>
        <w:t>Kt</w:t>
      </w:r>
      <w:proofErr w:type="spellEnd"/>
      <w:r w:rsidR="009F0395">
        <w:rPr>
          <w:lang w:val="en-US"/>
        </w:rPr>
        <w:t>/V is an easily identifiable</w:t>
      </w:r>
      <w:r w:rsidRPr="00D07960">
        <w:rPr>
          <w:lang w:val="en-US"/>
        </w:rPr>
        <w:t xml:space="preserve"> and </w:t>
      </w:r>
      <w:r w:rsidR="009F0395">
        <w:rPr>
          <w:lang w:val="en-US"/>
        </w:rPr>
        <w:t xml:space="preserve">potentially </w:t>
      </w:r>
      <w:r w:rsidRPr="00D07960">
        <w:rPr>
          <w:lang w:val="en-US"/>
        </w:rPr>
        <w:t>modifiable risk factor</w:t>
      </w:r>
      <w:r w:rsidR="00D76AC2">
        <w:rPr>
          <w:rStyle w:val="EndnoteReference"/>
          <w:lang w:val="en-US"/>
        </w:rPr>
        <w:t>[</w:t>
      </w:r>
      <w:r w:rsidR="00D76AC2" w:rsidRPr="000813CE">
        <w:rPr>
          <w:rStyle w:val="EndnoteReference"/>
          <w:lang w:val="en-US"/>
        </w:rPr>
        <w:endnoteReference w:id="45"/>
      </w:r>
      <w:r w:rsidR="00D76AC2">
        <w:rPr>
          <w:rStyle w:val="EndnoteReference"/>
          <w:lang w:val="en-US"/>
        </w:rPr>
        <w:t>]</w:t>
      </w:r>
      <w:r w:rsidRPr="00D07960">
        <w:rPr>
          <w:lang w:val="en-US"/>
        </w:rPr>
        <w:t xml:space="preserve">. </w:t>
      </w:r>
    </w:p>
    <w:p w14:paraId="238BB256" w14:textId="581DC47C" w:rsidR="00D4449E" w:rsidRPr="004564DF" w:rsidRDefault="00D4449E" w:rsidP="00042706">
      <w:pPr>
        <w:spacing w:line="360" w:lineRule="auto"/>
        <w:jc w:val="both"/>
        <w:rPr>
          <w:lang w:val="en-US"/>
        </w:rPr>
      </w:pPr>
      <w:r w:rsidRPr="004564DF">
        <w:rPr>
          <w:lang w:val="en-US"/>
        </w:rPr>
        <w:t xml:space="preserve">Multiple observational studies have shown that low </w:t>
      </w:r>
      <w:proofErr w:type="spellStart"/>
      <w:r w:rsidRPr="004564DF">
        <w:rPr>
          <w:lang w:val="en-US"/>
        </w:rPr>
        <w:t>Kt</w:t>
      </w:r>
      <w:proofErr w:type="spellEnd"/>
      <w:r w:rsidRPr="004564DF">
        <w:rPr>
          <w:lang w:val="en-US"/>
        </w:rPr>
        <w:t>/V is associated with mortality</w:t>
      </w:r>
      <w:r w:rsidR="00D76AC2">
        <w:rPr>
          <w:rStyle w:val="EndnoteReference"/>
          <w:lang w:val="en-US"/>
        </w:rPr>
        <w:t>[</w:t>
      </w:r>
      <w:r w:rsidR="00D76AC2" w:rsidRPr="000813CE">
        <w:rPr>
          <w:rStyle w:val="EndnoteReference"/>
          <w:lang w:val="en-US"/>
        </w:rPr>
        <w:endnoteReference w:id="46"/>
      </w:r>
      <w:r w:rsidR="00D76AC2">
        <w:rPr>
          <w:rStyle w:val="EndnoteReference"/>
          <w:lang w:val="en-US"/>
        </w:rPr>
        <w:t>][</w:t>
      </w:r>
      <w:r w:rsidR="00D76AC2" w:rsidRPr="000813CE">
        <w:rPr>
          <w:rStyle w:val="EndnoteReference"/>
          <w:lang w:val="en-US"/>
        </w:rPr>
        <w:endnoteReference w:id="47"/>
      </w:r>
      <w:r w:rsidR="00D76AC2">
        <w:rPr>
          <w:rStyle w:val="EndnoteReference"/>
          <w:lang w:val="en-US"/>
        </w:rPr>
        <w:t>]</w:t>
      </w:r>
      <w:r w:rsidRPr="004564DF">
        <w:rPr>
          <w:lang w:val="en-US"/>
        </w:rPr>
        <w:t xml:space="preserve"> especially in anuric patients</w:t>
      </w:r>
      <w:r w:rsidR="00D76AC2">
        <w:rPr>
          <w:rStyle w:val="EndnoteReference"/>
          <w:lang w:val="en-US"/>
        </w:rPr>
        <w:t>[</w:t>
      </w:r>
      <w:r w:rsidR="00D657AC">
        <w:rPr>
          <w:lang w:val="en-US"/>
        </w:rPr>
        <w:fldChar w:fldCharType="begin"/>
      </w:r>
      <w:r w:rsidR="00D657AC">
        <w:rPr>
          <w:rStyle w:val="EndnoteReference"/>
          <w:lang w:val="en-US"/>
        </w:rPr>
        <w:instrText xml:space="preserve"> NOTEREF _Ref485896687 \h </w:instrText>
      </w:r>
      <w:r w:rsidR="00D657AC">
        <w:rPr>
          <w:lang w:val="en-US"/>
        </w:rPr>
      </w:r>
      <w:r w:rsidR="00D657AC">
        <w:rPr>
          <w:lang w:val="en-US"/>
        </w:rPr>
        <w:fldChar w:fldCharType="separate"/>
      </w:r>
      <w:r w:rsidR="00D657AC">
        <w:rPr>
          <w:rStyle w:val="EndnoteReference"/>
          <w:lang w:val="en-US"/>
        </w:rPr>
        <w:t>33</w:t>
      </w:r>
      <w:r w:rsidR="00D657AC">
        <w:rPr>
          <w:lang w:val="en-US"/>
        </w:rPr>
        <w:fldChar w:fldCharType="end"/>
      </w:r>
      <w:r w:rsidR="00D76AC2">
        <w:rPr>
          <w:rStyle w:val="EndnoteReference"/>
          <w:lang w:val="en-US"/>
        </w:rPr>
        <w:t>]</w:t>
      </w:r>
      <w:r w:rsidRPr="004564DF">
        <w:rPr>
          <w:lang w:val="en-US"/>
        </w:rPr>
        <w:t>. This has been shown in a dialysis population with a relatively high percentage of elderly patients</w:t>
      </w:r>
      <w:r w:rsidR="00D76AC2">
        <w:rPr>
          <w:rStyle w:val="EndnoteReference"/>
          <w:lang w:val="en-US"/>
        </w:rPr>
        <w:t>[</w:t>
      </w:r>
      <w:r w:rsidR="00D76AC2" w:rsidRPr="000813CE">
        <w:rPr>
          <w:rStyle w:val="EndnoteReference"/>
          <w:lang w:val="en-US"/>
        </w:rPr>
        <w:endnoteReference w:id="48"/>
      </w:r>
      <w:r w:rsidR="00D76AC2">
        <w:rPr>
          <w:rStyle w:val="EndnoteReference"/>
          <w:lang w:val="en-US"/>
        </w:rPr>
        <w:t>]</w:t>
      </w:r>
      <w:r w:rsidRPr="004564DF">
        <w:rPr>
          <w:lang w:val="en-US"/>
        </w:rPr>
        <w:t xml:space="preserve">. Low </w:t>
      </w:r>
      <w:proofErr w:type="spellStart"/>
      <w:r w:rsidRPr="004564DF">
        <w:rPr>
          <w:lang w:val="en-US"/>
        </w:rPr>
        <w:t>Kt</w:t>
      </w:r>
      <w:proofErr w:type="spellEnd"/>
      <w:r w:rsidRPr="004564DF">
        <w:rPr>
          <w:lang w:val="en-US"/>
        </w:rPr>
        <w:t>/V is considered as a modifiable risk factor for mortality in dialysis patients</w:t>
      </w:r>
      <w:r w:rsidR="00D76AC2">
        <w:rPr>
          <w:rStyle w:val="EndnoteReference"/>
          <w:lang w:val="en-US"/>
        </w:rPr>
        <w:t>[</w:t>
      </w:r>
      <w:r w:rsidR="00D76AC2" w:rsidRPr="000813CE">
        <w:rPr>
          <w:rStyle w:val="EndnoteReference"/>
          <w:lang w:val="en-US"/>
        </w:rPr>
        <w:endnoteReference w:id="49"/>
      </w:r>
      <w:r w:rsidR="00D76AC2">
        <w:rPr>
          <w:rStyle w:val="EndnoteReference"/>
          <w:lang w:val="en-US"/>
        </w:rPr>
        <w:t>]</w:t>
      </w:r>
      <w:r w:rsidRPr="004564DF">
        <w:rPr>
          <w:lang w:val="en-US"/>
        </w:rPr>
        <w:t xml:space="preserve">. There is no evidence that elderly patients are any less susceptible to any adverse effects of low </w:t>
      </w:r>
      <w:proofErr w:type="spellStart"/>
      <w:r w:rsidRPr="004564DF">
        <w:rPr>
          <w:lang w:val="en-US"/>
        </w:rPr>
        <w:t>Kt</w:t>
      </w:r>
      <w:proofErr w:type="spellEnd"/>
      <w:r w:rsidRPr="004564DF">
        <w:rPr>
          <w:lang w:val="en-US"/>
        </w:rPr>
        <w:t>/V.</w:t>
      </w:r>
    </w:p>
    <w:p w14:paraId="41454703" w14:textId="77777777" w:rsidR="00D4449E" w:rsidRPr="004564DF" w:rsidRDefault="007A2F55" w:rsidP="00042706">
      <w:pPr>
        <w:spacing w:line="360" w:lineRule="auto"/>
        <w:rPr>
          <w:lang w:val="en-US"/>
        </w:rPr>
      </w:pPr>
      <w:r>
        <w:rPr>
          <w:lang w:val="en-US"/>
        </w:rPr>
        <w:t>T</w:t>
      </w:r>
      <w:r w:rsidR="00D4449E" w:rsidRPr="004564DF">
        <w:rPr>
          <w:lang w:val="en-US"/>
        </w:rPr>
        <w:t xml:space="preserve">he </w:t>
      </w:r>
      <w:r w:rsidR="009F0395">
        <w:rPr>
          <w:lang w:val="en-US"/>
        </w:rPr>
        <w:t>Haemodialysis (</w:t>
      </w:r>
      <w:r w:rsidR="00D4449E" w:rsidRPr="004564DF">
        <w:rPr>
          <w:lang w:val="en-US"/>
        </w:rPr>
        <w:t>HEMO</w:t>
      </w:r>
      <w:r w:rsidR="009F0395">
        <w:rPr>
          <w:lang w:val="en-US"/>
        </w:rPr>
        <w:t>)</w:t>
      </w:r>
      <w:r w:rsidR="00D4449E" w:rsidRPr="004564DF">
        <w:rPr>
          <w:lang w:val="en-US"/>
        </w:rPr>
        <w:t xml:space="preserve"> and ADEMEX RCTs have shown no benefit of increasing </w:t>
      </w:r>
      <w:proofErr w:type="spellStart"/>
      <w:r w:rsidR="00D4449E" w:rsidRPr="004564DF">
        <w:rPr>
          <w:lang w:val="en-US"/>
        </w:rPr>
        <w:t>Kt</w:t>
      </w:r>
      <w:proofErr w:type="spellEnd"/>
      <w:r w:rsidR="00D4449E" w:rsidRPr="004564DF">
        <w:rPr>
          <w:lang w:val="en-US"/>
        </w:rPr>
        <w:t xml:space="preserve">/V </w:t>
      </w:r>
      <w:r w:rsidR="009F0395">
        <w:rPr>
          <w:lang w:val="en-US"/>
        </w:rPr>
        <w:t>above standard dose</w:t>
      </w:r>
      <w:r w:rsidR="00D4449E" w:rsidRPr="004564DF">
        <w:rPr>
          <w:lang w:val="en-US"/>
        </w:rPr>
        <w:t xml:space="preserve">. This does not mean that reducing </w:t>
      </w:r>
      <w:proofErr w:type="spellStart"/>
      <w:r w:rsidR="00D4449E" w:rsidRPr="004564DF">
        <w:rPr>
          <w:lang w:val="en-US"/>
        </w:rPr>
        <w:t>Kt</w:t>
      </w:r>
      <w:proofErr w:type="spellEnd"/>
      <w:r w:rsidR="00D4449E" w:rsidRPr="004564DF">
        <w:rPr>
          <w:lang w:val="en-US"/>
        </w:rPr>
        <w:t xml:space="preserve">/V </w:t>
      </w:r>
      <w:r w:rsidR="009F0395" w:rsidRPr="004564DF">
        <w:rPr>
          <w:lang w:val="en-US"/>
        </w:rPr>
        <w:t xml:space="preserve">below standard dose </w:t>
      </w:r>
      <w:r w:rsidR="00D4449E" w:rsidRPr="004564DF">
        <w:rPr>
          <w:lang w:val="en-US"/>
        </w:rPr>
        <w:t xml:space="preserve">is safe or that </w:t>
      </w:r>
      <w:proofErr w:type="spellStart"/>
      <w:r w:rsidR="00D4449E" w:rsidRPr="004564DF">
        <w:rPr>
          <w:lang w:val="en-US"/>
        </w:rPr>
        <w:t>Kt</w:t>
      </w:r>
      <w:proofErr w:type="spellEnd"/>
      <w:r w:rsidR="00D4449E" w:rsidRPr="004564DF">
        <w:rPr>
          <w:lang w:val="en-US"/>
        </w:rPr>
        <w:t xml:space="preserve">/V is not a valuable quality measure to detect inadequate dialysis. There is no RCT evidence that reducing </w:t>
      </w:r>
      <w:proofErr w:type="spellStart"/>
      <w:r w:rsidR="00D4449E" w:rsidRPr="004564DF">
        <w:rPr>
          <w:lang w:val="en-US"/>
        </w:rPr>
        <w:t>Kt</w:t>
      </w:r>
      <w:proofErr w:type="spellEnd"/>
      <w:r w:rsidR="00D4449E" w:rsidRPr="004564DF">
        <w:rPr>
          <w:lang w:val="en-US"/>
        </w:rPr>
        <w:t>/V in anuric patients is safe.</w:t>
      </w:r>
    </w:p>
    <w:p w14:paraId="19C219A8" w14:textId="77777777" w:rsidR="00D4449E" w:rsidRDefault="00D4449E" w:rsidP="00042706">
      <w:pPr>
        <w:spacing w:line="360" w:lineRule="auto"/>
        <w:jc w:val="both"/>
        <w:rPr>
          <w:lang w:val="en-US"/>
        </w:rPr>
      </w:pPr>
      <w:r w:rsidRPr="004564DF">
        <w:rPr>
          <w:lang w:val="en-US"/>
        </w:rPr>
        <w:t xml:space="preserve">One of the aims of medical treatment in the elderly is to improve quality of life. </w:t>
      </w:r>
      <w:r w:rsidRPr="00D07960">
        <w:rPr>
          <w:lang w:val="en-US"/>
        </w:rPr>
        <w:t>In</w:t>
      </w:r>
      <w:r w:rsidR="009F0395">
        <w:rPr>
          <w:lang w:val="en-US"/>
        </w:rPr>
        <w:t xml:space="preserve"> a pre-specified secondary analysis of</w:t>
      </w:r>
      <w:r w:rsidRPr="00D07960">
        <w:rPr>
          <w:lang w:val="en-US"/>
        </w:rPr>
        <w:t xml:space="preserve"> the HEMO study, a significantly slower decline in physical health, as expressed by</w:t>
      </w:r>
      <w:r w:rsidR="009F0395">
        <w:rPr>
          <w:lang w:val="en-US"/>
        </w:rPr>
        <w:t xml:space="preserve"> the physical component summary</w:t>
      </w:r>
      <w:r w:rsidRPr="00D07960">
        <w:rPr>
          <w:lang w:val="en-US"/>
        </w:rPr>
        <w:t>, and a slow</w:t>
      </w:r>
      <w:r w:rsidR="009F0395">
        <w:rPr>
          <w:lang w:val="en-US"/>
        </w:rPr>
        <w:t>er worsening in bodily pain</w:t>
      </w:r>
      <w:r w:rsidRPr="00D07960">
        <w:rPr>
          <w:lang w:val="en-US"/>
        </w:rPr>
        <w:t xml:space="preserve"> were observed in patients assigned to an </w:t>
      </w:r>
      <w:proofErr w:type="spellStart"/>
      <w:r w:rsidRPr="00D07960">
        <w:rPr>
          <w:lang w:val="en-US"/>
        </w:rPr>
        <w:t>eKt</w:t>
      </w:r>
      <w:proofErr w:type="spellEnd"/>
      <w:r w:rsidRPr="00D07960">
        <w:rPr>
          <w:lang w:val="en-US"/>
        </w:rPr>
        <w:t>/V of 1.45 compared to a lower dialysis dose (1.05)</w:t>
      </w:r>
      <w:r w:rsidR="00D76AC2">
        <w:rPr>
          <w:rStyle w:val="EndnoteReference"/>
          <w:lang w:val="en-US"/>
        </w:rPr>
        <w:t>[</w:t>
      </w:r>
      <w:r w:rsidR="00D76AC2" w:rsidRPr="000813CE">
        <w:rPr>
          <w:rStyle w:val="EndnoteReference"/>
          <w:lang w:val="en-US"/>
        </w:rPr>
        <w:endnoteReference w:id="50"/>
      </w:r>
      <w:r w:rsidR="00D76AC2">
        <w:rPr>
          <w:rStyle w:val="EndnoteReference"/>
          <w:lang w:val="en-US"/>
        </w:rPr>
        <w:t>]</w:t>
      </w:r>
      <w:r w:rsidRPr="00D07960">
        <w:rPr>
          <w:lang w:val="en-US"/>
        </w:rPr>
        <w:t xml:space="preserve">. While the mean age of patients in the HEMO study was 57.6 years, the study included </w:t>
      </w:r>
      <w:proofErr w:type="gramStart"/>
      <w:r w:rsidRPr="00D07960">
        <w:rPr>
          <w:lang w:val="en-US"/>
        </w:rPr>
        <w:t>a significant number</w:t>
      </w:r>
      <w:proofErr w:type="gramEnd"/>
      <w:r w:rsidRPr="00D07960">
        <w:rPr>
          <w:lang w:val="en-US"/>
        </w:rPr>
        <w:t xml:space="preserve"> of patients aged 65 years or older. Other studies have shown that older people who are adequately dialyzed (</w:t>
      </w:r>
      <w:proofErr w:type="spellStart"/>
      <w:r w:rsidRPr="00D07960">
        <w:rPr>
          <w:lang w:val="en-US"/>
        </w:rPr>
        <w:t>Kt</w:t>
      </w:r>
      <w:proofErr w:type="spellEnd"/>
      <w:r w:rsidRPr="00D07960">
        <w:rPr>
          <w:lang w:val="en-US"/>
        </w:rPr>
        <w:t xml:space="preserve">/V &gt; 1.2) have a relatively good health-related quality of life (HRQOL), </w:t>
      </w:r>
      <w:proofErr w:type="gramStart"/>
      <w:r w:rsidRPr="00D07960">
        <w:rPr>
          <w:lang w:val="en-US"/>
        </w:rPr>
        <w:t>similar to</w:t>
      </w:r>
      <w:proofErr w:type="gramEnd"/>
      <w:r w:rsidRPr="00D07960">
        <w:rPr>
          <w:lang w:val="en-US"/>
        </w:rPr>
        <w:t xml:space="preserve"> that of the general population of the same age and gender</w:t>
      </w:r>
      <w:r w:rsidR="00D76AC2">
        <w:rPr>
          <w:rStyle w:val="EndnoteReference"/>
          <w:lang w:val="en-US"/>
        </w:rPr>
        <w:t>[</w:t>
      </w:r>
      <w:r w:rsidR="00D76AC2" w:rsidRPr="000813CE">
        <w:rPr>
          <w:rStyle w:val="EndnoteReference"/>
          <w:lang w:val="en-US"/>
        </w:rPr>
        <w:endnoteReference w:id="51"/>
      </w:r>
      <w:r w:rsidR="00D76AC2">
        <w:rPr>
          <w:rStyle w:val="EndnoteReference"/>
          <w:lang w:val="en-US"/>
        </w:rPr>
        <w:t>]</w:t>
      </w:r>
      <w:r w:rsidRPr="00D07960">
        <w:rPr>
          <w:lang w:val="en-US"/>
        </w:rPr>
        <w:t>, and experience a similar decline in HRQOL compared to younger patients undergoing hemodialysis</w:t>
      </w:r>
      <w:r w:rsidR="00D76AC2">
        <w:rPr>
          <w:rStyle w:val="EndnoteReference"/>
          <w:lang w:val="en-US"/>
        </w:rPr>
        <w:t>[</w:t>
      </w:r>
      <w:r w:rsidR="00D76AC2" w:rsidRPr="000813CE">
        <w:rPr>
          <w:rStyle w:val="EndnoteReference"/>
          <w:lang w:val="en-US"/>
        </w:rPr>
        <w:endnoteReference w:id="52"/>
      </w:r>
      <w:r w:rsidR="00D76AC2">
        <w:rPr>
          <w:rStyle w:val="EndnoteReference"/>
          <w:lang w:val="en-US"/>
        </w:rPr>
        <w:t>]</w:t>
      </w:r>
      <w:r w:rsidRPr="00D07960">
        <w:rPr>
          <w:lang w:val="en-US"/>
        </w:rPr>
        <w:t>.</w:t>
      </w:r>
    </w:p>
    <w:p w14:paraId="465EF429" w14:textId="042909E5" w:rsidR="00A45EF4" w:rsidRPr="004564DF" w:rsidRDefault="007F63AF" w:rsidP="00042706">
      <w:pPr>
        <w:spacing w:line="360" w:lineRule="auto"/>
        <w:jc w:val="both"/>
        <w:rPr>
          <w:lang w:val="en-US"/>
        </w:rPr>
      </w:pPr>
      <w:proofErr w:type="spellStart"/>
      <w:r w:rsidRPr="004564DF">
        <w:rPr>
          <w:lang w:val="en-US"/>
        </w:rPr>
        <w:t>Kt</w:t>
      </w:r>
      <w:proofErr w:type="spellEnd"/>
      <w:r w:rsidRPr="004564DF">
        <w:rPr>
          <w:lang w:val="en-US"/>
        </w:rPr>
        <w:t>/V can be calculated for both renal function and dialysis and combined in a single measure.</w:t>
      </w:r>
      <w:r>
        <w:rPr>
          <w:lang w:val="en-US"/>
        </w:rPr>
        <w:t xml:space="preserve"> </w:t>
      </w:r>
      <w:r w:rsidRPr="004564DF">
        <w:rPr>
          <w:lang w:val="en-US"/>
        </w:rPr>
        <w:t xml:space="preserve">An incremental dialysis, minimizing the negative impact on the patient by minimizing treatment time and/or frequency yet maintaining overall adequacy, guided by measurements of renal and dialysis </w:t>
      </w:r>
      <w:proofErr w:type="spellStart"/>
      <w:r w:rsidRPr="004564DF">
        <w:rPr>
          <w:lang w:val="en-US"/>
        </w:rPr>
        <w:t>Kt</w:t>
      </w:r>
      <w:proofErr w:type="spellEnd"/>
      <w:r w:rsidRPr="004564DF">
        <w:rPr>
          <w:lang w:val="en-US"/>
        </w:rPr>
        <w:t>/V, has been shown to have superior outcome</w:t>
      </w:r>
      <w:r w:rsidR="00D76AC2">
        <w:rPr>
          <w:rStyle w:val="EndnoteReference"/>
          <w:lang w:val="en-US"/>
        </w:rPr>
        <w:t>[</w:t>
      </w:r>
      <w:r w:rsidR="00C76090">
        <w:rPr>
          <w:rStyle w:val="EndnoteReference"/>
          <w:lang w:val="en-US"/>
        </w:rPr>
        <w:fldChar w:fldCharType="begin"/>
      </w:r>
      <w:r w:rsidR="00C76090">
        <w:rPr>
          <w:rStyle w:val="EndnoteReference"/>
          <w:lang w:val="en-US"/>
        </w:rPr>
        <w:instrText xml:space="preserve"> NOTEREF _Ref485896959 \h </w:instrText>
      </w:r>
      <w:r w:rsidR="00C76090">
        <w:rPr>
          <w:rStyle w:val="EndnoteReference"/>
          <w:lang w:val="en-US"/>
        </w:rPr>
      </w:r>
      <w:r w:rsidR="00C76090">
        <w:rPr>
          <w:rStyle w:val="EndnoteReference"/>
          <w:lang w:val="en-US"/>
        </w:rPr>
        <w:fldChar w:fldCharType="separate"/>
      </w:r>
      <w:r w:rsidR="00C76090">
        <w:rPr>
          <w:rStyle w:val="EndnoteReference"/>
          <w:lang w:val="en-US"/>
        </w:rPr>
        <w:t>34</w:t>
      </w:r>
      <w:r w:rsidR="00C76090">
        <w:rPr>
          <w:rStyle w:val="EndnoteReference"/>
          <w:lang w:val="en-US"/>
        </w:rPr>
        <w:fldChar w:fldCharType="end"/>
      </w:r>
      <w:r w:rsidR="00D76AC2">
        <w:rPr>
          <w:rStyle w:val="EndnoteReference"/>
          <w:lang w:val="en-US"/>
        </w:rPr>
        <w:t>]</w:t>
      </w:r>
      <w:r w:rsidRPr="004564DF">
        <w:rPr>
          <w:lang w:val="en-US"/>
        </w:rPr>
        <w:t xml:space="preserve">. </w:t>
      </w:r>
      <w:r>
        <w:rPr>
          <w:lang w:val="en-US"/>
        </w:rPr>
        <w:t xml:space="preserve"> </w:t>
      </w:r>
      <w:r w:rsidR="00A45EF4" w:rsidRPr="004564DF">
        <w:rPr>
          <w:lang w:val="en-US"/>
        </w:rPr>
        <w:t>Incremental dialysis</w:t>
      </w:r>
      <w:r w:rsidR="00A45EF4">
        <w:rPr>
          <w:lang w:val="en-US"/>
        </w:rPr>
        <w:t>,</w:t>
      </w:r>
      <w:r w:rsidR="00A45EF4" w:rsidRPr="004564DF">
        <w:rPr>
          <w:lang w:val="en-US"/>
        </w:rPr>
        <w:t xml:space="preserve"> with its reduced dose</w:t>
      </w:r>
      <w:r w:rsidR="00A45EF4">
        <w:rPr>
          <w:lang w:val="en-US"/>
        </w:rPr>
        <w:t xml:space="preserve">, </w:t>
      </w:r>
      <w:r w:rsidR="00A45EF4">
        <w:rPr>
          <w:lang w:val="en-US"/>
        </w:rPr>
        <w:lastRenderedPageBreak/>
        <w:t>might potentially increase the risk of developing uraemic symptoms and fluid overload, especially when residual renal function fails completely</w:t>
      </w:r>
      <w:r w:rsidR="00D76AC2">
        <w:rPr>
          <w:rStyle w:val="EndnoteReference"/>
          <w:lang w:val="en-US"/>
        </w:rPr>
        <w:t>[</w:t>
      </w:r>
      <w:r w:rsidR="00D76AC2" w:rsidRPr="000813CE">
        <w:rPr>
          <w:rStyle w:val="EndnoteReference"/>
          <w:lang w:val="en-US"/>
        </w:rPr>
        <w:endnoteReference w:id="53"/>
      </w:r>
      <w:r w:rsidR="00D76AC2">
        <w:rPr>
          <w:rStyle w:val="EndnoteReference"/>
          <w:lang w:val="en-US"/>
        </w:rPr>
        <w:t>]</w:t>
      </w:r>
      <w:r w:rsidR="00A45EF4">
        <w:rPr>
          <w:lang w:val="en-US"/>
        </w:rPr>
        <w:t xml:space="preserve">. </w:t>
      </w:r>
      <w:proofErr w:type="gramStart"/>
      <w:r w:rsidR="00A45EF4">
        <w:rPr>
          <w:lang w:val="en-US"/>
        </w:rPr>
        <w:t>As a consequence</w:t>
      </w:r>
      <w:proofErr w:type="gramEnd"/>
      <w:r w:rsidR="00A45EF4">
        <w:rPr>
          <w:lang w:val="en-US"/>
        </w:rPr>
        <w:t xml:space="preserve">, additional evidence is required to inform daily clinical practice. If it is implemented, incremental dialysis would require careful control and monitoring, including serial measurements of renal function and clearance by </w:t>
      </w:r>
      <w:proofErr w:type="spellStart"/>
      <w:r w:rsidR="00A45EF4">
        <w:rPr>
          <w:lang w:val="en-US"/>
        </w:rPr>
        <w:t>Kt</w:t>
      </w:r>
      <w:proofErr w:type="spellEnd"/>
      <w:r w:rsidR="00A45EF4">
        <w:rPr>
          <w:lang w:val="en-US"/>
        </w:rPr>
        <w:t>/V.</w:t>
      </w:r>
    </w:p>
    <w:p w14:paraId="43C9903A" w14:textId="6FA3202D" w:rsidR="00D4449E" w:rsidRDefault="00D4449E" w:rsidP="00042706">
      <w:pPr>
        <w:spacing w:line="360" w:lineRule="auto"/>
        <w:jc w:val="both"/>
        <w:rPr>
          <w:lang w:val="en-US"/>
        </w:rPr>
      </w:pPr>
      <w:r w:rsidRPr="004564DF">
        <w:rPr>
          <w:lang w:val="en-US"/>
        </w:rPr>
        <w:t>One of the aims of medical treatment in the elderly is to reduce symptoms. Unfortunately, many of the potentially reversible symptoms of uremia are difficult to distinguish from the unavoidable effects of ageing</w:t>
      </w:r>
      <w:r w:rsidR="00AF213F">
        <w:rPr>
          <w:lang w:val="en-US"/>
        </w:rPr>
        <w:t xml:space="preserve"> and age-associated multi</w:t>
      </w:r>
      <w:r w:rsidR="00042706">
        <w:rPr>
          <w:lang w:val="en-US"/>
        </w:rPr>
        <w:t>-</w:t>
      </w:r>
      <w:r w:rsidR="00AF213F">
        <w:rPr>
          <w:lang w:val="en-US"/>
        </w:rPr>
        <w:t>morbidity</w:t>
      </w:r>
      <w:r w:rsidRPr="004564DF">
        <w:rPr>
          <w:lang w:val="en-US"/>
        </w:rPr>
        <w:t xml:space="preserve">. Pruritus is one of the few symptoms which is relatively specific for uraemia. Higher </w:t>
      </w:r>
      <w:proofErr w:type="spellStart"/>
      <w:r w:rsidRPr="004564DF">
        <w:rPr>
          <w:lang w:val="en-US"/>
        </w:rPr>
        <w:t>Kt</w:t>
      </w:r>
      <w:proofErr w:type="spellEnd"/>
      <w:r w:rsidRPr="004564DF">
        <w:rPr>
          <w:lang w:val="en-US"/>
        </w:rPr>
        <w:t>/V has been associated with reduced pruritus in the majority</w:t>
      </w:r>
      <w:r w:rsidR="00D76AC2">
        <w:rPr>
          <w:rStyle w:val="EndnoteReference"/>
          <w:lang w:val="en-US"/>
        </w:rPr>
        <w:t>[</w:t>
      </w:r>
      <w:r w:rsidR="00D76AC2" w:rsidRPr="000813CE">
        <w:rPr>
          <w:rStyle w:val="EndnoteReference"/>
          <w:lang w:val="en-US"/>
        </w:rPr>
        <w:endnoteReference w:id="54"/>
      </w:r>
      <w:r w:rsidR="00D76AC2">
        <w:rPr>
          <w:rStyle w:val="EndnoteReference"/>
          <w:lang w:val="en-US"/>
        </w:rPr>
        <w:t>][</w:t>
      </w:r>
      <w:r w:rsidR="00D76AC2" w:rsidRPr="000813CE">
        <w:rPr>
          <w:rStyle w:val="EndnoteReference"/>
          <w:lang w:val="en-US"/>
        </w:rPr>
        <w:endnoteReference w:id="55"/>
      </w:r>
      <w:r w:rsidR="00D76AC2">
        <w:rPr>
          <w:rStyle w:val="EndnoteReference"/>
          <w:lang w:val="en-US"/>
        </w:rPr>
        <w:t>][</w:t>
      </w:r>
      <w:r w:rsidR="00D76AC2" w:rsidRPr="000813CE">
        <w:rPr>
          <w:rStyle w:val="EndnoteReference"/>
          <w:lang w:val="en-US"/>
        </w:rPr>
        <w:endnoteReference w:id="56"/>
      </w:r>
      <w:r w:rsidR="00D76AC2">
        <w:rPr>
          <w:rStyle w:val="EndnoteReference"/>
          <w:lang w:val="en-US"/>
        </w:rPr>
        <w:t>]</w:t>
      </w:r>
      <w:r w:rsidRPr="004564DF">
        <w:rPr>
          <w:lang w:val="en-US"/>
        </w:rPr>
        <w:t xml:space="preserve"> but not all</w:t>
      </w:r>
      <w:r w:rsidR="00D76AC2">
        <w:rPr>
          <w:rStyle w:val="EndnoteReference"/>
          <w:lang w:val="en-US"/>
        </w:rPr>
        <w:t>[</w:t>
      </w:r>
      <w:r w:rsidR="00D76AC2" w:rsidRPr="000813CE">
        <w:rPr>
          <w:rStyle w:val="EndnoteReference"/>
          <w:lang w:val="en-US"/>
        </w:rPr>
        <w:endnoteReference w:id="57"/>
      </w:r>
      <w:r w:rsidR="00D76AC2">
        <w:rPr>
          <w:rStyle w:val="EndnoteReference"/>
          <w:lang w:val="en-US"/>
        </w:rPr>
        <w:t>]</w:t>
      </w:r>
      <w:r w:rsidRPr="004564DF">
        <w:rPr>
          <w:lang w:val="en-US"/>
        </w:rPr>
        <w:t xml:space="preserve"> of the observational studies where this was reported. This association was shown in DOPPS 1</w:t>
      </w:r>
      <w:r w:rsidR="00D76AC2">
        <w:rPr>
          <w:rStyle w:val="EndnoteReference"/>
          <w:lang w:val="en-US"/>
        </w:rPr>
        <w:t>[</w:t>
      </w:r>
      <w:r w:rsidR="00D76AC2" w:rsidRPr="000813CE">
        <w:rPr>
          <w:rStyle w:val="EndnoteReference"/>
          <w:lang w:val="en-US"/>
        </w:rPr>
        <w:endnoteReference w:id="58"/>
      </w:r>
      <w:r w:rsidR="00D76AC2">
        <w:rPr>
          <w:rStyle w:val="EndnoteReference"/>
          <w:lang w:val="en-US"/>
        </w:rPr>
        <w:t>]</w:t>
      </w:r>
      <w:r w:rsidR="00E62E21">
        <w:rPr>
          <w:lang w:val="en-US"/>
        </w:rPr>
        <w:t xml:space="preserve"> but failed to reach significance in DOPPS II</w:t>
      </w:r>
      <w:r w:rsidRPr="004564DF">
        <w:rPr>
          <w:lang w:val="en-US"/>
        </w:rPr>
        <w:t>.</w:t>
      </w:r>
    </w:p>
    <w:p w14:paraId="26AED7EA" w14:textId="77777777" w:rsidR="00D4449E" w:rsidRPr="004564DF" w:rsidRDefault="00D4449E" w:rsidP="00042706">
      <w:pPr>
        <w:spacing w:line="360" w:lineRule="auto"/>
        <w:jc w:val="both"/>
        <w:rPr>
          <w:lang w:val="en-US"/>
        </w:rPr>
      </w:pPr>
      <w:r w:rsidRPr="004564DF">
        <w:rPr>
          <w:lang w:val="en-US"/>
        </w:rPr>
        <w:t xml:space="preserve">While urea </w:t>
      </w:r>
      <w:r w:rsidR="00A35352">
        <w:rPr>
          <w:lang w:val="en-US"/>
        </w:rPr>
        <w:t xml:space="preserve">is not particularly toxic, it </w:t>
      </w:r>
      <w:r w:rsidRPr="004564DF">
        <w:rPr>
          <w:lang w:val="en-US"/>
        </w:rPr>
        <w:t>has several characteristics which make it suitable as a tracer to quantify dialysis. These include free movement across the erythrocyte and tissue cell membranes</w:t>
      </w:r>
      <w:r w:rsidR="00D76AC2">
        <w:rPr>
          <w:rStyle w:val="EndnoteReference"/>
          <w:lang w:val="en-US"/>
        </w:rPr>
        <w:t>[</w:t>
      </w:r>
      <w:r w:rsidR="00D76AC2" w:rsidRPr="000813CE">
        <w:rPr>
          <w:rStyle w:val="EndnoteReference"/>
          <w:lang w:val="en-US"/>
        </w:rPr>
        <w:endnoteReference w:id="59"/>
      </w:r>
      <w:r w:rsidR="00D76AC2">
        <w:rPr>
          <w:rStyle w:val="EndnoteReference"/>
          <w:lang w:val="en-US"/>
        </w:rPr>
        <w:t>]</w:t>
      </w:r>
      <w:r w:rsidRPr="004564DF">
        <w:rPr>
          <w:lang w:val="en-US"/>
        </w:rPr>
        <w:t xml:space="preserve">, stability in blood samples, relative lack of non-renal, non-dialysis clearance and low cost of measurement. Since </w:t>
      </w:r>
      <w:proofErr w:type="spellStart"/>
      <w:r w:rsidRPr="004564DF">
        <w:rPr>
          <w:lang w:val="en-US"/>
        </w:rPr>
        <w:t>Kt</w:t>
      </w:r>
      <w:proofErr w:type="spellEnd"/>
      <w:r w:rsidRPr="004564DF">
        <w:rPr>
          <w:lang w:val="en-US"/>
        </w:rPr>
        <w:t xml:space="preserve">/V is calculated from the ratios of urea concentrations in pre-, post-HD blood, urine or dialysis fluid samples, calibration errors affecting all samples equally will not result in an error in </w:t>
      </w:r>
      <w:proofErr w:type="spellStart"/>
      <w:r w:rsidRPr="004564DF">
        <w:rPr>
          <w:lang w:val="en-US"/>
        </w:rPr>
        <w:t>Kt</w:t>
      </w:r>
      <w:proofErr w:type="spellEnd"/>
      <w:r w:rsidRPr="004564DF">
        <w:rPr>
          <w:lang w:val="en-US"/>
        </w:rPr>
        <w:t xml:space="preserve">/V. The urea-based </w:t>
      </w:r>
      <w:proofErr w:type="spellStart"/>
      <w:r w:rsidRPr="004564DF">
        <w:rPr>
          <w:lang w:val="en-US"/>
        </w:rPr>
        <w:t>Kt</w:t>
      </w:r>
      <w:proofErr w:type="spellEnd"/>
      <w:r w:rsidRPr="004564DF">
        <w:rPr>
          <w:lang w:val="en-US"/>
        </w:rPr>
        <w:t xml:space="preserve">/V is the best studied marker of dialysis adequacy. The use of </w:t>
      </w:r>
      <w:proofErr w:type="spellStart"/>
      <w:r w:rsidRPr="004564DF">
        <w:rPr>
          <w:lang w:val="en-US"/>
        </w:rPr>
        <w:t>Kt</w:t>
      </w:r>
      <w:proofErr w:type="spellEnd"/>
      <w:r w:rsidRPr="004564DF">
        <w:rPr>
          <w:lang w:val="en-US"/>
        </w:rPr>
        <w:t xml:space="preserve">/V is supported by a well-known and studied urea kinetic model (UKM). UKM can be applied to all types of dialysis. Computer applications to run UKM are widely available and run on most computing devices. UKM can be used to calculate protein nitrogen appearance a marker of dietary protein catabolism. UKM can predict </w:t>
      </w:r>
      <w:proofErr w:type="spellStart"/>
      <w:r w:rsidRPr="004564DF">
        <w:rPr>
          <w:lang w:val="en-US"/>
        </w:rPr>
        <w:t>Kt</w:t>
      </w:r>
      <w:proofErr w:type="spellEnd"/>
      <w:r w:rsidRPr="004564DF">
        <w:rPr>
          <w:lang w:val="en-US"/>
        </w:rPr>
        <w:t xml:space="preserve">/V for any dialysis prescription, so can be used to ensure adequate dialysis and detect unaccounted inefficiency in the dialysis process. Modern dialysis machines can now measure </w:t>
      </w:r>
      <w:proofErr w:type="spellStart"/>
      <w:r w:rsidRPr="004564DF">
        <w:rPr>
          <w:lang w:val="en-US"/>
        </w:rPr>
        <w:t>Kt</w:t>
      </w:r>
      <w:proofErr w:type="spellEnd"/>
      <w:r w:rsidRPr="004564DF">
        <w:rPr>
          <w:lang w:val="en-US"/>
        </w:rPr>
        <w:t xml:space="preserve">/V continuously and inexpensively without blood samples using online measurements of conductivity or ultraviolet absorbance. There is much more published evidence linking </w:t>
      </w:r>
      <w:proofErr w:type="spellStart"/>
      <w:r w:rsidRPr="004564DF">
        <w:rPr>
          <w:lang w:val="en-US"/>
        </w:rPr>
        <w:t>Kt</w:t>
      </w:r>
      <w:proofErr w:type="spellEnd"/>
      <w:r w:rsidRPr="004564DF">
        <w:rPr>
          <w:lang w:val="en-US"/>
        </w:rPr>
        <w:t>/V to outcome than for any other marker of dialysis adequacy.</w:t>
      </w:r>
    </w:p>
    <w:p w14:paraId="1C9DF37E" w14:textId="77777777" w:rsidR="00C2706C" w:rsidRPr="004564DF" w:rsidRDefault="00D4449E" w:rsidP="00042706">
      <w:pPr>
        <w:spacing w:line="360" w:lineRule="auto"/>
        <w:jc w:val="both"/>
        <w:rPr>
          <w:lang w:val="en-US"/>
        </w:rPr>
      </w:pPr>
      <w:r w:rsidRPr="004564DF">
        <w:rPr>
          <w:lang w:val="en-US"/>
        </w:rPr>
        <w:t>While other measures of dialysis adequacy, using arguably more realistic uraemic toxins, have been proposed</w:t>
      </w:r>
      <w:r w:rsidR="00D76AC2">
        <w:rPr>
          <w:rStyle w:val="EndnoteReference"/>
          <w:lang w:val="en-US"/>
        </w:rPr>
        <w:t>[</w:t>
      </w:r>
      <w:r w:rsidR="00D76AC2" w:rsidRPr="000813CE">
        <w:rPr>
          <w:rStyle w:val="EndnoteReference"/>
          <w:lang w:val="en-US"/>
        </w:rPr>
        <w:endnoteReference w:id="60"/>
      </w:r>
      <w:r w:rsidR="00D76AC2">
        <w:rPr>
          <w:rStyle w:val="EndnoteReference"/>
          <w:lang w:val="en-US"/>
        </w:rPr>
        <w:t>][</w:t>
      </w:r>
      <w:r w:rsidR="00D76AC2" w:rsidRPr="000813CE">
        <w:rPr>
          <w:rStyle w:val="EndnoteReference"/>
          <w:lang w:val="en-US"/>
        </w:rPr>
        <w:endnoteReference w:id="61"/>
      </w:r>
      <w:r w:rsidR="00D76AC2">
        <w:rPr>
          <w:rStyle w:val="EndnoteReference"/>
          <w:lang w:val="en-US"/>
        </w:rPr>
        <w:t>][</w:t>
      </w:r>
      <w:r w:rsidR="00D76AC2" w:rsidRPr="000813CE">
        <w:rPr>
          <w:rStyle w:val="EndnoteReference"/>
          <w:lang w:val="en-US"/>
        </w:rPr>
        <w:endnoteReference w:id="62"/>
      </w:r>
      <w:r w:rsidR="00D76AC2">
        <w:rPr>
          <w:rStyle w:val="EndnoteReference"/>
          <w:lang w:val="en-US"/>
        </w:rPr>
        <w:t>]</w:t>
      </w:r>
      <w:r w:rsidR="00C278EA">
        <w:rPr>
          <w:lang w:val="en-US"/>
        </w:rPr>
        <w:t xml:space="preserve">, </w:t>
      </w:r>
      <w:r w:rsidRPr="004564DF">
        <w:rPr>
          <w:lang w:val="en-US"/>
        </w:rPr>
        <w:t xml:space="preserve">none are as well-validated as </w:t>
      </w:r>
      <w:proofErr w:type="spellStart"/>
      <w:r w:rsidRPr="004564DF">
        <w:rPr>
          <w:lang w:val="en-US"/>
        </w:rPr>
        <w:t>Kt</w:t>
      </w:r>
      <w:proofErr w:type="spellEnd"/>
      <w:r w:rsidRPr="004564DF">
        <w:rPr>
          <w:lang w:val="en-US"/>
        </w:rPr>
        <w:t xml:space="preserve">/V. Many of these alternative methods increase complexity and cost. </w:t>
      </w:r>
    </w:p>
    <w:p w14:paraId="7292E730" w14:textId="77777777" w:rsidR="00035755" w:rsidRDefault="0012321D" w:rsidP="00042706">
      <w:pPr>
        <w:pStyle w:val="Heading1"/>
        <w:spacing w:line="360" w:lineRule="auto"/>
      </w:pPr>
      <w:proofErr w:type="spellStart"/>
      <w:r>
        <w:t>Kt</w:t>
      </w:r>
      <w:proofErr w:type="spellEnd"/>
      <w:r>
        <w:t>/V is not useful in the Elderly: The con argument:</w:t>
      </w:r>
    </w:p>
    <w:p w14:paraId="08BC020B" w14:textId="47AC23CE" w:rsidR="000368F6" w:rsidRDefault="00F6500C" w:rsidP="00042706">
      <w:pPr>
        <w:spacing w:line="360" w:lineRule="auto"/>
      </w:pPr>
      <w:r>
        <w:t xml:space="preserve">The use of </w:t>
      </w:r>
      <w:r w:rsidR="00D562C9">
        <w:t xml:space="preserve">the urea-based </w:t>
      </w:r>
      <w:proofErr w:type="spellStart"/>
      <w:r>
        <w:t>Kt</w:t>
      </w:r>
      <w:proofErr w:type="spellEnd"/>
      <w:r>
        <w:t>/V has been questioned r</w:t>
      </w:r>
      <w:r w:rsidR="00A35352">
        <w:t>e</w:t>
      </w:r>
      <w:r>
        <w:t>cently</w:t>
      </w:r>
      <w:r w:rsidR="00DE46FB" w:rsidRPr="00C278EA">
        <w:rPr>
          <w:rStyle w:val="EndnoteReference"/>
        </w:rPr>
        <w:t xml:space="preserve">  </w:t>
      </w:r>
      <w:r w:rsidR="00D76AC2">
        <w:rPr>
          <w:rStyle w:val="EndnoteReference"/>
        </w:rPr>
        <w:t>[</w:t>
      </w:r>
      <w:r w:rsidR="00D76AC2" w:rsidRPr="000813CE">
        <w:rPr>
          <w:rStyle w:val="EndnoteReference"/>
        </w:rPr>
        <w:endnoteReference w:id="63"/>
      </w:r>
      <w:r w:rsidR="00D76AC2">
        <w:rPr>
          <w:rStyle w:val="EndnoteReference"/>
        </w:rPr>
        <w:t>]</w:t>
      </w:r>
      <w:r w:rsidR="00D562C9">
        <w:t>.</w:t>
      </w:r>
      <w:r w:rsidR="00C16767">
        <w:t xml:space="preserve"> </w:t>
      </w:r>
      <w:r w:rsidR="00DE46FB">
        <w:t>The handling of urea by dialysis and the kidneys is not typical of uraemic toxins. Compared to other toxins, urea diffuses more rapidly, is reabsorbed in the renal tubules and, due to specific channels, transfers much more readily across cell me</w:t>
      </w:r>
      <w:r w:rsidR="000F001C">
        <w:t>m</w:t>
      </w:r>
      <w:r w:rsidR="00DE46FB">
        <w:t>branes. Therefore</w:t>
      </w:r>
      <w:r w:rsidR="007A0162">
        <w:t>,</w:t>
      </w:r>
      <w:r w:rsidR="00DE46FB">
        <w:t xml:space="preserve"> urea is more easily cleared by dialysis and less easily cleared by </w:t>
      </w:r>
      <w:r w:rsidR="00DE46FB">
        <w:lastRenderedPageBreak/>
        <w:t xml:space="preserve">the kidneys, compared to other toxins. </w:t>
      </w:r>
      <w:r w:rsidR="000F001C">
        <w:t>Protein</w:t>
      </w:r>
      <w:r w:rsidR="00D562C9">
        <w:t xml:space="preserve">-bound toxins, are hardy cleared by dialysis at all. </w:t>
      </w:r>
      <w:r w:rsidR="007A0162">
        <w:t xml:space="preserve">Non-dialysis clearance and generation rates are highly variable between patients and have relatively </w:t>
      </w:r>
      <w:r w:rsidR="00DA4E66">
        <w:t>greater</w:t>
      </w:r>
      <w:r w:rsidR="007A0162">
        <w:t xml:space="preserve"> influence on </w:t>
      </w:r>
      <w:r w:rsidR="00DA4E66">
        <w:t xml:space="preserve">the levels of uraemic toxins than dialysis clearance. </w:t>
      </w:r>
      <w:r w:rsidR="00D562C9">
        <w:t xml:space="preserve"> </w:t>
      </w:r>
      <w:proofErr w:type="spellStart"/>
      <w:r w:rsidR="00D562C9">
        <w:t>Kt</w:t>
      </w:r>
      <w:proofErr w:type="spellEnd"/>
      <w:r w:rsidR="00D562C9">
        <w:t>/V does not predict levels of uraemic toxins in dialysis patients</w:t>
      </w:r>
      <w:r w:rsidR="00D76AC2">
        <w:rPr>
          <w:rStyle w:val="EndnoteReference"/>
          <w:lang w:val="en-US"/>
        </w:rPr>
        <w:t>[</w:t>
      </w:r>
      <w:r w:rsidR="00D76AC2" w:rsidRPr="000813CE">
        <w:rPr>
          <w:rStyle w:val="EndnoteReference"/>
          <w:lang w:val="en-US"/>
        </w:rPr>
        <w:endnoteReference w:id="64"/>
      </w:r>
      <w:r w:rsidR="00D76AC2">
        <w:rPr>
          <w:rStyle w:val="EndnoteReference"/>
          <w:lang w:val="en-US"/>
        </w:rPr>
        <w:t>][</w:t>
      </w:r>
      <w:r w:rsidR="00D76AC2" w:rsidRPr="000813CE">
        <w:rPr>
          <w:rStyle w:val="EndnoteReference"/>
          <w:lang w:val="en-US"/>
        </w:rPr>
        <w:endnoteReference w:id="65"/>
      </w:r>
      <w:r w:rsidR="00D76AC2">
        <w:rPr>
          <w:rStyle w:val="EndnoteReference"/>
          <w:lang w:val="en-US"/>
        </w:rPr>
        <w:t>]</w:t>
      </w:r>
      <w:r w:rsidR="00D562C9">
        <w:t>.</w:t>
      </w:r>
      <w:r w:rsidR="007A0162">
        <w:t xml:space="preserve"> </w:t>
      </w:r>
    </w:p>
    <w:p w14:paraId="5A18A455" w14:textId="3DDDBBA1" w:rsidR="007A0162" w:rsidRDefault="007A0162" w:rsidP="00042706">
      <w:pPr>
        <w:spacing w:line="360" w:lineRule="auto"/>
      </w:pPr>
      <w:r>
        <w:t xml:space="preserve">The hypothesis that increasing </w:t>
      </w:r>
      <w:proofErr w:type="spellStart"/>
      <w:r>
        <w:t>Kt</w:t>
      </w:r>
      <w:proofErr w:type="spellEnd"/>
      <w:r>
        <w:t>/V improves nutrition has not been supported by evidence. Nutritional markers were not different between standard and high dose groups</w:t>
      </w:r>
      <w:r w:rsidR="00163B89">
        <w:t xml:space="preserve"> in both ADEMEX and HEMO </w:t>
      </w:r>
      <w:proofErr w:type="gramStart"/>
      <w:r w:rsidR="00163B89">
        <w:t>studies[</w:t>
      </w:r>
      <w:proofErr w:type="gramEnd"/>
      <w:r w:rsidR="00163B89">
        <w:rPr>
          <w:rStyle w:val="EndnoteReference"/>
        </w:rPr>
        <w:endnoteReference w:id="66"/>
      </w:r>
      <w:r w:rsidR="00163B89">
        <w:t>]</w:t>
      </w:r>
      <w:r>
        <w:t xml:space="preserve">. In the </w:t>
      </w:r>
      <w:r w:rsidR="00163B89">
        <w:t>NECOSAD</w:t>
      </w:r>
      <w:r>
        <w:t xml:space="preserve"> study, </w:t>
      </w:r>
      <w:r w:rsidR="00163B89">
        <w:t>longitud</w:t>
      </w:r>
      <w:r w:rsidR="00042706">
        <w:t>in</w:t>
      </w:r>
      <w:r w:rsidR="00163B89">
        <w:t xml:space="preserve">al observation of serum albumin showed a significant decrease in haemodialysis patients with the highest </w:t>
      </w:r>
      <w:proofErr w:type="spellStart"/>
      <w:r w:rsidR="00163B89">
        <w:t>Kt</w:t>
      </w:r>
      <w:proofErr w:type="spellEnd"/>
      <w:r w:rsidR="00163B89">
        <w:t xml:space="preserve">/V, compared to lower </w:t>
      </w:r>
      <w:proofErr w:type="spellStart"/>
      <w:r w:rsidR="00163B89">
        <w:t>Kt</w:t>
      </w:r>
      <w:proofErr w:type="spellEnd"/>
      <w:r w:rsidR="00163B89">
        <w:t>/V [</w:t>
      </w:r>
      <w:r w:rsidR="00163B89">
        <w:rPr>
          <w:rStyle w:val="EndnoteReference"/>
        </w:rPr>
        <w:endnoteReference w:id="67"/>
      </w:r>
      <w:r w:rsidR="00163B89">
        <w:t>].</w:t>
      </w:r>
    </w:p>
    <w:p w14:paraId="2FA71F29" w14:textId="77777777" w:rsidR="000368F6" w:rsidRDefault="00A35352" w:rsidP="00042706">
      <w:pPr>
        <w:spacing w:line="360" w:lineRule="auto"/>
      </w:pPr>
      <w:r>
        <w:t xml:space="preserve">The calculation of the renal component of </w:t>
      </w:r>
      <w:proofErr w:type="spellStart"/>
      <w:r>
        <w:t>Kt</w:t>
      </w:r>
      <w:proofErr w:type="spellEnd"/>
      <w:r>
        <w:t>/V makes assumptions on the renal handling of urea and creatinine, which are known to change with advancing age</w:t>
      </w:r>
      <w:r w:rsidR="00D76AC2">
        <w:rPr>
          <w:rStyle w:val="EndnoteReference"/>
        </w:rPr>
        <w:t>[</w:t>
      </w:r>
      <w:r w:rsidR="00D76AC2" w:rsidRPr="000813CE">
        <w:rPr>
          <w:rStyle w:val="EndnoteReference"/>
        </w:rPr>
        <w:endnoteReference w:id="68"/>
      </w:r>
      <w:r w:rsidR="00D76AC2">
        <w:rPr>
          <w:rStyle w:val="EndnoteReference"/>
        </w:rPr>
        <w:t>]</w:t>
      </w:r>
      <w:r>
        <w:t xml:space="preserve">. Therefore </w:t>
      </w:r>
      <w:proofErr w:type="spellStart"/>
      <w:r>
        <w:t>Kt</w:t>
      </w:r>
      <w:proofErr w:type="spellEnd"/>
      <w:r>
        <w:t>/V is likely to be inaccurate in older patients.</w:t>
      </w:r>
    </w:p>
    <w:p w14:paraId="39634674" w14:textId="71B0BBA5" w:rsidR="0012321D" w:rsidRDefault="00850B59" w:rsidP="00042706">
      <w:pPr>
        <w:spacing w:line="360" w:lineRule="auto"/>
      </w:pPr>
      <w:proofErr w:type="spellStart"/>
      <w:r>
        <w:t>Kt</w:t>
      </w:r>
      <w:proofErr w:type="spellEnd"/>
      <w:r>
        <w:t xml:space="preserve">/V has been validated only in younger patients. The only RCT in HD which has shown a significant effect of </w:t>
      </w:r>
      <w:proofErr w:type="spellStart"/>
      <w:r>
        <w:t>Kt</w:t>
      </w:r>
      <w:proofErr w:type="spellEnd"/>
      <w:r>
        <w:t xml:space="preserve">/V on outcome excluded elderly </w:t>
      </w:r>
      <w:proofErr w:type="gramStart"/>
      <w:r w:rsidR="001E7187">
        <w:t>patients</w:t>
      </w:r>
      <w:r w:rsidR="00DA4E66">
        <w:t>[</w:t>
      </w:r>
      <w:proofErr w:type="gramEnd"/>
      <w:r w:rsidR="003A30FF">
        <w:fldChar w:fldCharType="begin"/>
      </w:r>
      <w:r w:rsidR="003A30FF">
        <w:instrText xml:space="preserve"> NOTEREF _Ref445561139 \h  \* MERGEFORMAT </w:instrText>
      </w:r>
      <w:r w:rsidR="003A30FF">
        <w:fldChar w:fldCharType="separate"/>
      </w:r>
      <w:r w:rsidR="006D32CA">
        <w:t>11</w:t>
      </w:r>
      <w:r w:rsidR="003A30FF">
        <w:fldChar w:fldCharType="end"/>
      </w:r>
      <w:r w:rsidR="00DA4E66">
        <w:t>]</w:t>
      </w:r>
      <w:r w:rsidR="000813CE">
        <w:t xml:space="preserve">. </w:t>
      </w:r>
      <w:r>
        <w:t>The changes in phy</w:t>
      </w:r>
      <w:r w:rsidR="00042706">
        <w:t>siology which occurs with age are</w:t>
      </w:r>
      <w:r>
        <w:t xml:space="preserve"> likely to influence the relationship between </w:t>
      </w:r>
      <w:proofErr w:type="spellStart"/>
      <w:r>
        <w:t>Kt</w:t>
      </w:r>
      <w:proofErr w:type="spellEnd"/>
      <w:r>
        <w:t xml:space="preserve">/V and outcome. </w:t>
      </w:r>
      <w:r w:rsidR="007F6D63">
        <w:t xml:space="preserve">Few studies have specifically assessed the utility of </w:t>
      </w:r>
      <w:proofErr w:type="spellStart"/>
      <w:r w:rsidR="007F6D63">
        <w:t>Kt</w:t>
      </w:r>
      <w:proofErr w:type="spellEnd"/>
      <w:r w:rsidR="007F6D63">
        <w:t xml:space="preserve">/V in elderly patients. </w:t>
      </w:r>
      <w:proofErr w:type="spellStart"/>
      <w:r w:rsidR="007F6D63">
        <w:t>Kt</w:t>
      </w:r>
      <w:proofErr w:type="spellEnd"/>
      <w:r w:rsidR="007F6D63">
        <w:t>/V may have little</w:t>
      </w:r>
      <w:r w:rsidR="0043658C">
        <w:t xml:space="preserve"> or no</w:t>
      </w:r>
      <w:r w:rsidR="00862BBF">
        <w:t xml:space="preserve"> relevance in the elderly and, i</w:t>
      </w:r>
      <w:r w:rsidR="007F6D63">
        <w:t xml:space="preserve">n any case, </w:t>
      </w:r>
      <w:r>
        <w:t xml:space="preserve">we do not know how to interpret </w:t>
      </w:r>
      <w:proofErr w:type="spellStart"/>
      <w:r>
        <w:t>Kt</w:t>
      </w:r>
      <w:proofErr w:type="spellEnd"/>
      <w:r>
        <w:t>/V in the elderly.</w:t>
      </w:r>
      <w:r w:rsidR="00A91A9D">
        <w:t xml:space="preserve"> </w:t>
      </w:r>
    </w:p>
    <w:p w14:paraId="3092B2D3" w14:textId="77777777" w:rsidR="00EF7873" w:rsidRDefault="00EF7873" w:rsidP="00042706">
      <w:pPr>
        <w:spacing w:line="360" w:lineRule="auto"/>
      </w:pPr>
      <w:r>
        <w:t xml:space="preserve">Much of the rationale for using </w:t>
      </w:r>
      <w:proofErr w:type="spellStart"/>
      <w:r>
        <w:t>Kt</w:t>
      </w:r>
      <w:proofErr w:type="spellEnd"/>
      <w:r>
        <w:t xml:space="preserve">/V, rather than symptoms and clinical signs, is to prevent uraemic complications occurring in future. This may require increases in dialysis dose even while the patient is asymptomatic. This strategy may have no benefit for the elderly patient with limited life expectancy. </w:t>
      </w:r>
    </w:p>
    <w:p w14:paraId="06E30499" w14:textId="793AE8BB" w:rsidR="00873A69" w:rsidRDefault="00A91A9D" w:rsidP="00042706">
      <w:pPr>
        <w:spacing w:line="360" w:lineRule="auto"/>
      </w:pPr>
      <w:r>
        <w:t xml:space="preserve">Clearance by </w:t>
      </w:r>
      <w:r w:rsidR="00862BBF">
        <w:t>haemodialysis</w:t>
      </w:r>
      <w:r>
        <w:t xml:space="preserve"> may be limited by cardiovascular disease and access problems in elderly patients. Attempts to achieve a specified </w:t>
      </w:r>
      <w:proofErr w:type="spellStart"/>
      <w:r>
        <w:t>Kt</w:t>
      </w:r>
      <w:proofErr w:type="spellEnd"/>
      <w:r>
        <w:t>/V may involve additional access interventions, more frequent or longer dialysis</w:t>
      </w:r>
      <w:r w:rsidR="00D76AC2">
        <w:rPr>
          <w:rStyle w:val="EndnoteReference"/>
        </w:rPr>
        <w:t>[</w:t>
      </w:r>
      <w:r w:rsidR="00D76AC2" w:rsidRPr="000813CE">
        <w:rPr>
          <w:rStyle w:val="EndnoteReference"/>
        </w:rPr>
        <w:endnoteReference w:id="69"/>
      </w:r>
      <w:r w:rsidR="00D76AC2">
        <w:rPr>
          <w:rStyle w:val="EndnoteReference"/>
        </w:rPr>
        <w:t>]</w:t>
      </w:r>
      <w:r w:rsidR="00042706">
        <w:t xml:space="preserve">. These will be </w:t>
      </w:r>
      <w:r>
        <w:t>disadvantage</w:t>
      </w:r>
      <w:r w:rsidR="00042706">
        <w:t>ous</w:t>
      </w:r>
      <w:r>
        <w:t xml:space="preserve"> to the patient and may impair quality of life. The disadvantages of attempting to achieve a pre-defined </w:t>
      </w:r>
      <w:proofErr w:type="spellStart"/>
      <w:r>
        <w:t>Kt</w:t>
      </w:r>
      <w:proofErr w:type="spellEnd"/>
      <w:r>
        <w:t xml:space="preserve">/V are likely to outweigh the benefits. </w:t>
      </w:r>
    </w:p>
    <w:p w14:paraId="4E34210C" w14:textId="3B54A970" w:rsidR="00A91A9D" w:rsidRDefault="00A91A9D" w:rsidP="00042706">
      <w:pPr>
        <w:spacing w:line="360" w:lineRule="auto"/>
      </w:pPr>
      <w:r>
        <w:t xml:space="preserve">In the elderly, quality of life will be dominated by the “geriatric giants”: immobility, cognitive impairment, abnormalities of gait and incontinence. These </w:t>
      </w:r>
      <w:r w:rsidR="00042706">
        <w:t>are unlikely to</w:t>
      </w:r>
      <w:r>
        <w:t xml:space="preserve"> be affected by </w:t>
      </w:r>
      <w:proofErr w:type="spellStart"/>
      <w:r>
        <w:t>Kt</w:t>
      </w:r>
      <w:proofErr w:type="spellEnd"/>
      <w:r>
        <w:t>/V.</w:t>
      </w:r>
    </w:p>
    <w:p w14:paraId="40E49D6E" w14:textId="77777777" w:rsidR="0043658C" w:rsidRDefault="007F6D63" w:rsidP="00042706">
      <w:pPr>
        <w:spacing w:line="360" w:lineRule="auto"/>
      </w:pPr>
      <w:r>
        <w:t xml:space="preserve">Measuring </w:t>
      </w:r>
      <w:r w:rsidR="00F6500C">
        <w:t xml:space="preserve">dose of dialysis </w:t>
      </w:r>
      <w:r>
        <w:t xml:space="preserve">or prescribing </w:t>
      </w:r>
      <w:r w:rsidR="00F6500C">
        <w:t xml:space="preserve">dialysis </w:t>
      </w:r>
      <w:r>
        <w:t xml:space="preserve">using </w:t>
      </w:r>
      <w:proofErr w:type="spellStart"/>
      <w:r>
        <w:t>Kt</w:t>
      </w:r>
      <w:proofErr w:type="spellEnd"/>
      <w:r>
        <w:t xml:space="preserve">/V in elderly dialysis patients may be misleading and a distraction from assessments which are more likely to be meaningful for the patient. </w:t>
      </w:r>
      <w:r w:rsidR="0043658C">
        <w:t xml:space="preserve">Good geriatric care is aimed at slowing the deterioration in physical and cognitive function and in maintaining the patients’ quality of life and independence for as long as possible. Any negative effects of treatment on these aims should be </w:t>
      </w:r>
      <w:proofErr w:type="gramStart"/>
      <w:r w:rsidR="0043658C">
        <w:t>taken into account</w:t>
      </w:r>
      <w:proofErr w:type="gramEnd"/>
      <w:r w:rsidR="00575330">
        <w:t>.</w:t>
      </w:r>
    </w:p>
    <w:p w14:paraId="1D785729" w14:textId="6CBBF6E9" w:rsidR="00FA7996" w:rsidRDefault="00FA7996" w:rsidP="00042706">
      <w:pPr>
        <w:pStyle w:val="Heading2"/>
        <w:spacing w:line="360" w:lineRule="auto"/>
      </w:pPr>
      <w:r>
        <w:lastRenderedPageBreak/>
        <w:t xml:space="preserve">Alternative </w:t>
      </w:r>
      <w:r w:rsidR="00340391">
        <w:t>metrics or biomarkers for the elderly dialysis patient</w:t>
      </w:r>
    </w:p>
    <w:p w14:paraId="2CB47D56" w14:textId="77777777" w:rsidR="00D5764E" w:rsidRPr="00D5764E" w:rsidRDefault="00D5764E" w:rsidP="00042706">
      <w:pPr>
        <w:pStyle w:val="Heading4"/>
        <w:spacing w:line="360" w:lineRule="auto"/>
      </w:pPr>
      <w:r>
        <w:t>Geriatric assessment</w:t>
      </w:r>
    </w:p>
    <w:p w14:paraId="233923FC" w14:textId="77777777" w:rsidR="00FA7996" w:rsidRDefault="00FA7996" w:rsidP="00042706">
      <w:pPr>
        <w:spacing w:line="360" w:lineRule="auto"/>
      </w:pPr>
      <w:r>
        <w:t>Ideally, the patient should have a full geriatric assessment before starting dialysis</w:t>
      </w:r>
      <w:r w:rsidR="00D76AC2">
        <w:rPr>
          <w:rStyle w:val="EndnoteReference"/>
        </w:rPr>
        <w:t>[</w:t>
      </w:r>
      <w:r w:rsidR="00D76AC2" w:rsidRPr="000813CE">
        <w:rPr>
          <w:rStyle w:val="EndnoteReference"/>
        </w:rPr>
        <w:endnoteReference w:id="70"/>
      </w:r>
      <w:r w:rsidR="00D76AC2">
        <w:rPr>
          <w:rStyle w:val="EndnoteReference"/>
        </w:rPr>
        <w:t>]</w:t>
      </w:r>
      <w:r>
        <w:t xml:space="preserve">. The assessments would include objective tests of mobility and cognitive function as well as subjective assessment of quality of life, symptoms and burden of treatment. The assessments should be repeated </w:t>
      </w:r>
      <w:proofErr w:type="gramStart"/>
      <w:r>
        <w:t>periodically</w:t>
      </w:r>
      <w:proofErr w:type="gramEnd"/>
      <w:r>
        <w:t xml:space="preserve"> and the impact of any treatment estimated. </w:t>
      </w:r>
    </w:p>
    <w:p w14:paraId="622648EC" w14:textId="77777777" w:rsidR="00D5764E" w:rsidRDefault="00D5764E" w:rsidP="00042706">
      <w:pPr>
        <w:pStyle w:val="Heading4"/>
        <w:spacing w:line="360" w:lineRule="auto"/>
      </w:pPr>
      <w:r>
        <w:t>Dialysis time</w:t>
      </w:r>
    </w:p>
    <w:p w14:paraId="6BD74A82" w14:textId="3E40FDC8" w:rsidR="000C2004" w:rsidRDefault="00D5764E" w:rsidP="00042706">
      <w:pPr>
        <w:spacing w:line="360" w:lineRule="auto"/>
      </w:pPr>
      <w:r>
        <w:t xml:space="preserve">In haemodialysis, total diffusive time or dialysis time (td) is the duration of treatment during which clearance is applied. </w:t>
      </w:r>
      <w:r w:rsidR="000C2004">
        <w:t xml:space="preserve"> Modern dialysis machines automatically display elapsed td. </w:t>
      </w:r>
      <w:r w:rsidR="001D3A67">
        <w:t>S</w:t>
      </w:r>
      <w:r w:rsidR="00F95337">
        <w:t>ome of the harmful effects of HD are due to haemoconce</w:t>
      </w:r>
      <w:r w:rsidR="000F001C">
        <w:t>n</w:t>
      </w:r>
      <w:r w:rsidR="00F95337">
        <w:t xml:space="preserve">tration and falls in blood volume associated with high </w:t>
      </w:r>
      <w:proofErr w:type="spellStart"/>
      <w:r w:rsidR="00F95337">
        <w:t>ultrafiltation</w:t>
      </w:r>
      <w:proofErr w:type="spellEnd"/>
      <w:r w:rsidR="00F95337">
        <w:t xml:space="preserve"> rates</w:t>
      </w:r>
      <w:r w:rsidR="00D76AC2">
        <w:rPr>
          <w:rStyle w:val="EndnoteReference"/>
        </w:rPr>
        <w:t>[</w:t>
      </w:r>
      <w:r w:rsidR="00D76AC2">
        <w:rPr>
          <w:rStyle w:val="EndnoteReference"/>
        </w:rPr>
        <w:endnoteReference w:id="71"/>
      </w:r>
      <w:r w:rsidR="00D76AC2">
        <w:rPr>
          <w:rStyle w:val="EndnoteReference"/>
        </w:rPr>
        <w:t>]</w:t>
      </w:r>
      <w:r w:rsidR="00F95337">
        <w:t xml:space="preserve">. Shorter dialysis time will require higher </w:t>
      </w:r>
      <w:proofErr w:type="spellStart"/>
      <w:r w:rsidR="00F95337">
        <w:t>ultrafiltation</w:t>
      </w:r>
      <w:proofErr w:type="spellEnd"/>
      <w:r w:rsidR="00F95337">
        <w:t xml:space="preserve"> rates. The clearance of</w:t>
      </w:r>
      <w:r w:rsidR="000F001C">
        <w:t xml:space="preserve"> </w:t>
      </w:r>
      <w:r w:rsidR="00F95337">
        <w:t>uraemic toxin</w:t>
      </w:r>
      <w:r w:rsidR="001E7187">
        <w:t xml:space="preserve"> molecules, which are larger than urea, </w:t>
      </w:r>
      <w:r w:rsidR="00F95337">
        <w:t xml:space="preserve">will be influenced less by blood and dialysis fluid flows, compared to urea clearance. </w:t>
      </w:r>
      <w:proofErr w:type="gramStart"/>
      <w:r w:rsidR="00F95337">
        <w:t>So</w:t>
      </w:r>
      <w:proofErr w:type="gramEnd"/>
      <w:r w:rsidR="00F95337">
        <w:t xml:space="preserve"> the cleared volume for uraemic toxins will be lower during a shorter dialysis, compared to a longer dialysis, even if </w:t>
      </w:r>
      <w:proofErr w:type="spellStart"/>
      <w:r w:rsidR="00F95337">
        <w:t>Kt</w:t>
      </w:r>
      <w:proofErr w:type="spellEnd"/>
      <w:r w:rsidR="00F95337">
        <w:t xml:space="preserve">/V is the same.  </w:t>
      </w:r>
      <w:r w:rsidR="002C3E15">
        <w:t>Some of the negative impact of dialysis is proportional to dialysis time. These include cost, inconvenience to pati</w:t>
      </w:r>
      <w:r w:rsidR="001D3A67">
        <w:t>ent and time away from home. P</w:t>
      </w:r>
      <w:r w:rsidR="002C3E15">
        <w:t>atient</w:t>
      </w:r>
      <w:r w:rsidR="001D3A67">
        <w:t xml:space="preserve">s are more likely to prefer shorter and less frequent </w:t>
      </w:r>
      <w:proofErr w:type="gramStart"/>
      <w:r w:rsidR="001D3A67">
        <w:t>dialysis</w:t>
      </w:r>
      <w:r w:rsidR="007E7E3E">
        <w:t>[</w:t>
      </w:r>
      <w:proofErr w:type="gramEnd"/>
      <w:r w:rsidR="001D3A67">
        <w:rPr>
          <w:rStyle w:val="EndnoteReference"/>
        </w:rPr>
        <w:endnoteReference w:id="72"/>
      </w:r>
      <w:r w:rsidR="007E7E3E">
        <w:t>]</w:t>
      </w:r>
      <w:r w:rsidR="001D3A67">
        <w:t xml:space="preserve">. </w:t>
      </w:r>
      <w:r w:rsidR="002C3E15">
        <w:t xml:space="preserve"> </w:t>
      </w:r>
    </w:p>
    <w:p w14:paraId="3D525111" w14:textId="0E03A0CE" w:rsidR="00F95337" w:rsidRPr="00D5764E" w:rsidRDefault="000C2004" w:rsidP="000D4282">
      <w:pPr>
        <w:spacing w:line="360" w:lineRule="auto"/>
      </w:pPr>
      <w:r>
        <w:t xml:space="preserve">There is at least as much evidence for a negative association between primary outcomes (e.g. mortality, hospitalization, symptoms) and td as there is for </w:t>
      </w:r>
      <w:proofErr w:type="spellStart"/>
      <w:r>
        <w:t>Kt</w:t>
      </w:r>
      <w:proofErr w:type="spellEnd"/>
      <w:r>
        <w:t>/V</w:t>
      </w:r>
      <w:r>
        <w:rPr>
          <w:rStyle w:val="EndnoteReference"/>
        </w:rPr>
        <w:t>[</w:t>
      </w:r>
      <w:r>
        <w:rPr>
          <w:rStyle w:val="EndnoteReference"/>
        </w:rPr>
        <w:endnoteReference w:id="73"/>
      </w:r>
      <w:r>
        <w:rPr>
          <w:rStyle w:val="EndnoteReference"/>
        </w:rPr>
        <w:t>]</w:t>
      </w:r>
      <w:r w:rsidR="007E7E3E">
        <w:t xml:space="preserve">.  As with </w:t>
      </w:r>
      <w:proofErr w:type="spellStart"/>
      <w:r w:rsidR="007E7E3E">
        <w:t>Kt</w:t>
      </w:r>
      <w:proofErr w:type="spellEnd"/>
      <w:r w:rsidR="007E7E3E">
        <w:t xml:space="preserve">/V, the evidence </w:t>
      </w:r>
      <w:r w:rsidR="00B9095E">
        <w:t xml:space="preserve">from RCTs </w:t>
      </w:r>
      <w:r w:rsidR="007E7E3E">
        <w:t xml:space="preserve">that varying td can influence outcome </w:t>
      </w:r>
      <w:r w:rsidR="00B9095E">
        <w:t>is mixed or lacking.</w:t>
      </w:r>
      <w:r w:rsidR="00340391">
        <w:t xml:space="preserve"> There is no direct evidence to support a requirement for any specific dialysis time.</w:t>
      </w:r>
      <w:r w:rsidR="00042706">
        <w:t xml:space="preserve"> </w:t>
      </w:r>
      <w:r>
        <w:t xml:space="preserve">An RCT comparing </w:t>
      </w:r>
      <w:r w:rsidR="001E7187">
        <w:t xml:space="preserve">the effects of varying td, without varying </w:t>
      </w:r>
      <w:proofErr w:type="spellStart"/>
      <w:r w:rsidR="001E7187">
        <w:t>Kt</w:t>
      </w:r>
      <w:proofErr w:type="spellEnd"/>
      <w:r w:rsidR="001E7187">
        <w:t>/V</w:t>
      </w:r>
      <w:r>
        <w:t xml:space="preserve"> is required to prove a</w:t>
      </w:r>
      <w:r w:rsidR="001E7187">
        <w:t xml:space="preserve">n </w:t>
      </w:r>
      <w:r w:rsidR="000C5FD0">
        <w:t>independent causative</w:t>
      </w:r>
      <w:r>
        <w:t xml:space="preserve"> relationship between primary outcomes and td.</w:t>
      </w:r>
    </w:p>
    <w:p w14:paraId="19FCCC20" w14:textId="77777777" w:rsidR="00D5764E" w:rsidRDefault="00D5764E" w:rsidP="000D4282">
      <w:pPr>
        <w:pStyle w:val="Heading4"/>
        <w:spacing w:line="360" w:lineRule="auto"/>
      </w:pPr>
      <w:r>
        <w:t>Fluid status</w:t>
      </w:r>
    </w:p>
    <w:p w14:paraId="122F9E07" w14:textId="21CB4757" w:rsidR="004450A3" w:rsidRDefault="004450A3" w:rsidP="000D4282">
      <w:pPr>
        <w:spacing w:line="360" w:lineRule="auto"/>
      </w:pPr>
      <w:r>
        <w:t xml:space="preserve">There is more evidence for an association between fluid status and outcome than there is for </w:t>
      </w:r>
      <w:proofErr w:type="spellStart"/>
      <w:r>
        <w:t>Kt</w:t>
      </w:r>
      <w:proofErr w:type="spellEnd"/>
      <w:r>
        <w:t xml:space="preserve">/V. The significantly improved survival associated with longer dialysis has been </w:t>
      </w:r>
      <w:r w:rsidR="004A533C">
        <w:t>hypothesized</w:t>
      </w:r>
      <w:r>
        <w:t xml:space="preserve"> to be due to better control of fluid overload</w:t>
      </w:r>
      <w:r w:rsidR="00D76AC2">
        <w:rPr>
          <w:rStyle w:val="EndnoteReference"/>
        </w:rPr>
        <w:t>[</w:t>
      </w:r>
      <w:r w:rsidR="00D76AC2" w:rsidRPr="000813CE">
        <w:rPr>
          <w:rStyle w:val="EndnoteReference"/>
        </w:rPr>
        <w:endnoteReference w:id="74"/>
      </w:r>
      <w:r w:rsidR="00D76AC2">
        <w:rPr>
          <w:rStyle w:val="EndnoteReference"/>
        </w:rPr>
        <w:t>]</w:t>
      </w:r>
      <w:r>
        <w:t>. Fluid overload may result in symptoms and reduced cardiac function, reducing quality</w:t>
      </w:r>
      <w:r w:rsidR="00EE100F">
        <w:t xml:space="preserve"> of life and physical function</w:t>
      </w:r>
      <w:r w:rsidR="00973F1E">
        <w:t xml:space="preserve"> and is more likely in elderly dialysis patients</w:t>
      </w:r>
      <w:r w:rsidR="00D76AC2">
        <w:rPr>
          <w:rStyle w:val="EndnoteReference"/>
        </w:rPr>
        <w:t>[</w:t>
      </w:r>
      <w:r w:rsidR="00D76AC2" w:rsidRPr="000813CE">
        <w:rPr>
          <w:rStyle w:val="EndnoteReference"/>
        </w:rPr>
        <w:endnoteReference w:id="75"/>
      </w:r>
      <w:r w:rsidR="00D76AC2">
        <w:rPr>
          <w:rStyle w:val="EndnoteReference"/>
        </w:rPr>
        <w:t>]</w:t>
      </w:r>
      <w:r w:rsidR="00EE100F">
        <w:t xml:space="preserve">. Pulmonary oedema may occur in the absence of fluid overload when there is impaired left ventricular function. </w:t>
      </w:r>
      <w:r>
        <w:t xml:space="preserve">Dehydration may be associated with loss of renal function and hypotension, which may be symptomatic and </w:t>
      </w:r>
      <w:r w:rsidR="00367295">
        <w:t>is a potential</w:t>
      </w:r>
      <w:r>
        <w:t xml:space="preserve"> cause </w:t>
      </w:r>
      <w:r w:rsidR="000C5FD0">
        <w:t xml:space="preserve">of </w:t>
      </w:r>
      <w:r>
        <w:t>falls</w:t>
      </w:r>
      <w:r w:rsidR="00367295">
        <w:t>, a major cause of loss of independence in the elderly</w:t>
      </w:r>
      <w:r>
        <w:t xml:space="preserve">. For these reasons, a comprehensive adequacy assessment would include an assessment of fluid </w:t>
      </w:r>
      <w:r w:rsidR="00EE100F">
        <w:t xml:space="preserve">and cardiac </w:t>
      </w:r>
      <w:r>
        <w:t xml:space="preserve">status. </w:t>
      </w:r>
      <w:r w:rsidR="000A05A7">
        <w:t xml:space="preserve">This may be particularly important in incremental dialysis, when fluid </w:t>
      </w:r>
      <w:r w:rsidR="000A05A7">
        <w:lastRenderedPageBreak/>
        <w:t xml:space="preserve">homeostasis is more critically dependent on residual renal function. </w:t>
      </w:r>
      <w:r w:rsidR="00EE100F">
        <w:t xml:space="preserve">Various objective measure of fluid status </w:t>
      </w:r>
      <w:proofErr w:type="gramStart"/>
      <w:r w:rsidR="00EE100F">
        <w:t>are</w:t>
      </w:r>
      <w:proofErr w:type="gramEnd"/>
      <w:r w:rsidR="00EE100F">
        <w:t xml:space="preserve"> available. Bioimpedance spectroscopy can </w:t>
      </w:r>
      <w:r w:rsidR="00973F1E">
        <w:t xml:space="preserve">quantify any </w:t>
      </w:r>
      <w:r w:rsidR="00EE100F">
        <w:t>over- or under- hydration. Lung ultrasound can detect and quantify sub-clinical pulmonary oedema</w:t>
      </w:r>
      <w:r w:rsidR="00D76AC2">
        <w:rPr>
          <w:rStyle w:val="EndnoteReference"/>
        </w:rPr>
        <w:t>[</w:t>
      </w:r>
      <w:r w:rsidR="00D76AC2" w:rsidRPr="000813CE">
        <w:rPr>
          <w:rStyle w:val="EndnoteReference"/>
        </w:rPr>
        <w:endnoteReference w:id="76"/>
      </w:r>
      <w:r w:rsidR="00D76AC2">
        <w:rPr>
          <w:rStyle w:val="EndnoteReference"/>
        </w:rPr>
        <w:t>]</w:t>
      </w:r>
      <w:r w:rsidR="00EE100F">
        <w:t>.</w:t>
      </w:r>
    </w:p>
    <w:p w14:paraId="7A74B9D1" w14:textId="7E5A515D" w:rsidR="00340391" w:rsidRDefault="00340391" w:rsidP="000D4282">
      <w:pPr>
        <w:pStyle w:val="Heading4"/>
        <w:spacing w:line="360" w:lineRule="auto"/>
      </w:pPr>
      <w:r>
        <w:t>Ultrafiltration rate</w:t>
      </w:r>
    </w:p>
    <w:p w14:paraId="69F068E6" w14:textId="6534C0C0" w:rsidR="00340391" w:rsidRPr="00340391" w:rsidRDefault="004A533C" w:rsidP="000D4282">
      <w:pPr>
        <w:spacing w:line="360" w:lineRule="auto"/>
      </w:pPr>
      <w:r>
        <w:t xml:space="preserve">In haemodialysis, ultrafiltration rates greater than 13ml/kg/hr are associated with reduced </w:t>
      </w:r>
      <w:proofErr w:type="gramStart"/>
      <w:r>
        <w:t>survival</w:t>
      </w:r>
      <w:r w:rsidR="00FF11A5">
        <w:t>[</w:t>
      </w:r>
      <w:proofErr w:type="gramEnd"/>
      <w:r w:rsidR="00FF11A5">
        <w:rPr>
          <w:rStyle w:val="EndnoteReference"/>
        </w:rPr>
        <w:endnoteReference w:id="77"/>
      </w:r>
      <w:r w:rsidR="00FF11A5">
        <w:t>]</w:t>
      </w:r>
      <w:r>
        <w:t xml:space="preserve">. For this reason, it has been suggested that ultrafiltration should be limited to </w:t>
      </w:r>
      <w:r w:rsidR="000D4282">
        <w:t xml:space="preserve">below </w:t>
      </w:r>
      <w:r>
        <w:t>this rate. Other studies have not confirmed this as</w:t>
      </w:r>
      <w:r w:rsidR="000D4282">
        <w:t xml:space="preserve">sociation. It has been </w:t>
      </w:r>
      <w:r>
        <w:t>pointed out that limiting ultrafiltration rates to a specified limit could result in fluid overload unless dialysis time is increased or fluid accumulation between dialysis sessions is reduced.</w:t>
      </w:r>
    </w:p>
    <w:p w14:paraId="47CE2113" w14:textId="77777777" w:rsidR="00D5764E" w:rsidRDefault="00D5764E" w:rsidP="000D4282">
      <w:pPr>
        <w:pStyle w:val="Heading4"/>
        <w:spacing w:line="360" w:lineRule="auto"/>
      </w:pPr>
      <w:r>
        <w:t>Concentrations of key toxins</w:t>
      </w:r>
    </w:p>
    <w:p w14:paraId="49D7A806" w14:textId="77777777" w:rsidR="000368F6" w:rsidRDefault="00EE100F" w:rsidP="000D4282">
      <w:pPr>
        <w:spacing w:line="360" w:lineRule="auto"/>
      </w:pPr>
      <w:r>
        <w:t>Uraemic toxicity is generally considered to be dependent on the co</w:t>
      </w:r>
      <w:r w:rsidR="00DE46FB">
        <w:t xml:space="preserve">ncentrations of uraemic toxins, which </w:t>
      </w:r>
      <w:r>
        <w:t xml:space="preserve">depend on generation rate as well as clearance. </w:t>
      </w:r>
      <w:r w:rsidR="000368F6">
        <w:t xml:space="preserve">Generation rates are more likely to be a function of </w:t>
      </w:r>
      <w:r w:rsidR="00450032">
        <w:t xml:space="preserve">body </w:t>
      </w:r>
      <w:r w:rsidR="000368F6">
        <w:t xml:space="preserve">surface area than volume. It is already becoming apparent that optimal </w:t>
      </w:r>
      <w:proofErr w:type="spellStart"/>
      <w:r w:rsidR="000368F6">
        <w:t>Kt</w:t>
      </w:r>
      <w:proofErr w:type="spellEnd"/>
      <w:r w:rsidR="000368F6">
        <w:t>/V levels might be different for females and smaller patients</w:t>
      </w:r>
      <w:r w:rsidR="00D76AC2">
        <w:rPr>
          <w:rStyle w:val="EndnoteReference"/>
        </w:rPr>
        <w:t>[</w:t>
      </w:r>
      <w:r w:rsidR="00D76AC2" w:rsidRPr="000813CE">
        <w:rPr>
          <w:rStyle w:val="EndnoteReference"/>
        </w:rPr>
        <w:endnoteReference w:id="78"/>
      </w:r>
      <w:r w:rsidR="00D76AC2">
        <w:rPr>
          <w:rStyle w:val="EndnoteReference"/>
        </w:rPr>
        <w:t>]</w:t>
      </w:r>
      <w:r w:rsidR="000368F6">
        <w:t>, due to their differing relationship between surface area and V. This may be particularly true in the elderly, in whom V is hard to predict.</w:t>
      </w:r>
      <w:r w:rsidR="000368F6" w:rsidRPr="000368F6">
        <w:t xml:space="preserve"> </w:t>
      </w:r>
      <w:r w:rsidR="000368F6">
        <w:t>Therefore, it has been suggested that surface area, not V should be used to normalize clearance in dialysis</w:t>
      </w:r>
      <w:r w:rsidR="00D76AC2">
        <w:rPr>
          <w:rStyle w:val="EndnoteReference"/>
        </w:rPr>
        <w:t>[</w:t>
      </w:r>
      <w:r w:rsidR="00D76AC2" w:rsidRPr="000813CE">
        <w:rPr>
          <w:rStyle w:val="EndnoteReference"/>
        </w:rPr>
        <w:endnoteReference w:id="79"/>
      </w:r>
      <w:r w:rsidR="00D76AC2">
        <w:rPr>
          <w:rStyle w:val="EndnoteReference"/>
        </w:rPr>
        <w:t>]</w:t>
      </w:r>
      <w:r w:rsidR="000368F6">
        <w:t>.</w:t>
      </w:r>
    </w:p>
    <w:p w14:paraId="7155CB03" w14:textId="0911A3F4" w:rsidR="000813CE" w:rsidRDefault="00EE100F" w:rsidP="000D4282">
      <w:pPr>
        <w:spacing w:line="360" w:lineRule="auto"/>
      </w:pPr>
      <w:r>
        <w:t xml:space="preserve">Since the generation rates may differ in elderly patients compared to younger patients, it may be more valid to quantify dialysis adequacy from the serum levels of key uraemic toxins or surrogates, rather than </w:t>
      </w:r>
      <w:proofErr w:type="spellStart"/>
      <w:r>
        <w:t>Kt</w:t>
      </w:r>
      <w:proofErr w:type="spellEnd"/>
      <w:r>
        <w:t xml:space="preserve">/V. Candidate toxins might include beta-2-microglobulin, phosphate, hydrogen ion, </w:t>
      </w:r>
      <w:r w:rsidR="00E462DE">
        <w:t xml:space="preserve">p-cresol sulphate, etc </w:t>
      </w:r>
      <w:r w:rsidR="00D76AC2">
        <w:rPr>
          <w:rStyle w:val="EndnoteReference"/>
        </w:rPr>
        <w:t>[</w:t>
      </w:r>
      <w:r w:rsidR="00D76AC2" w:rsidRPr="000813CE">
        <w:rPr>
          <w:rStyle w:val="EndnoteReference"/>
        </w:rPr>
        <w:endnoteReference w:id="80"/>
      </w:r>
      <w:r w:rsidR="00D76AC2">
        <w:rPr>
          <w:rStyle w:val="EndnoteReference"/>
        </w:rPr>
        <w:t>]</w:t>
      </w:r>
      <w:r w:rsidR="00E462DE">
        <w:t xml:space="preserve">. </w:t>
      </w:r>
      <w:r>
        <w:t>An individualized treatment might target specific toxins which were present in particularly high concentration or were causing symptoms.</w:t>
      </w:r>
      <w:r w:rsidR="00973F1E">
        <w:t xml:space="preserve"> The reduction of a specific toxin may be achieved by non-dialysis means</w:t>
      </w:r>
      <w:r w:rsidR="00D76AC2">
        <w:rPr>
          <w:rStyle w:val="EndnoteReference"/>
        </w:rPr>
        <w:t>[</w:t>
      </w:r>
      <w:r w:rsidR="00D76AC2" w:rsidRPr="000813CE">
        <w:rPr>
          <w:rStyle w:val="EndnoteReference"/>
        </w:rPr>
        <w:endnoteReference w:id="81"/>
      </w:r>
      <w:r w:rsidR="00D76AC2">
        <w:rPr>
          <w:rStyle w:val="EndnoteReference"/>
        </w:rPr>
        <w:t>]</w:t>
      </w:r>
      <w:r w:rsidR="00973F1E">
        <w:t xml:space="preserve">. </w:t>
      </w:r>
      <w:r>
        <w:t xml:space="preserve"> </w:t>
      </w:r>
      <w:proofErr w:type="gramStart"/>
      <w:r>
        <w:t>A high level</w:t>
      </w:r>
      <w:proofErr w:type="gramEnd"/>
      <w:r>
        <w:t xml:space="preserve"> of serum phosphate, for example might be </w:t>
      </w:r>
      <w:r w:rsidR="004A533C">
        <w:t xml:space="preserve">better </w:t>
      </w:r>
      <w:r>
        <w:t>controlled by binders and diet, rather than increasing dialysis dose.</w:t>
      </w:r>
      <w:r w:rsidR="00E462DE">
        <w:t xml:space="preserve"> Further research is needed to link patterns of uraemic toxin levels to specific symptoms.</w:t>
      </w:r>
    </w:p>
    <w:p w14:paraId="04CB889B" w14:textId="4819F7B1" w:rsidR="00890822" w:rsidRDefault="00890822" w:rsidP="000D4282">
      <w:pPr>
        <w:pStyle w:val="Heading4"/>
        <w:spacing w:line="360" w:lineRule="auto"/>
      </w:pPr>
      <w:r>
        <w:t>Self-reported outcomes</w:t>
      </w:r>
    </w:p>
    <w:p w14:paraId="274024F5" w14:textId="680220C6" w:rsidR="00890822" w:rsidRDefault="00890822" w:rsidP="000D4282">
      <w:pPr>
        <w:spacing w:line="360" w:lineRule="auto"/>
      </w:pPr>
      <w:r>
        <w:t xml:space="preserve">The SONG-HD initiative has identified outcomes which are important </w:t>
      </w:r>
      <w:r w:rsidR="00237BA1">
        <w:t xml:space="preserve">to dialysis patients, their </w:t>
      </w:r>
      <w:proofErr w:type="spellStart"/>
      <w:r w:rsidR="00237BA1">
        <w:t>carers</w:t>
      </w:r>
      <w:proofErr w:type="spellEnd"/>
      <w:r w:rsidR="00237BA1">
        <w:t xml:space="preserve"> and </w:t>
      </w:r>
      <w:proofErr w:type="gramStart"/>
      <w:r w:rsidR="00237BA1">
        <w:t>nephrologists</w:t>
      </w:r>
      <w:r w:rsidR="0053559A">
        <w:t>[</w:t>
      </w:r>
      <w:proofErr w:type="gramEnd"/>
      <w:r w:rsidR="0053559A">
        <w:rPr>
          <w:rStyle w:val="EndnoteReference"/>
        </w:rPr>
        <w:endnoteReference w:id="82"/>
      </w:r>
      <w:r w:rsidR="0053559A">
        <w:t>]</w:t>
      </w:r>
      <w:r>
        <w:t>. These include multiple self-reported outcomes. Fatigue is the fi</w:t>
      </w:r>
      <w:r w:rsidR="0053559A">
        <w:t xml:space="preserve">rst of these to be prioritized. </w:t>
      </w:r>
      <w:r w:rsidR="0053559A" w:rsidRPr="0053559A">
        <w:t xml:space="preserve">The aim is to develop a core outcome measure (i.e. </w:t>
      </w:r>
      <w:proofErr w:type="gramStart"/>
      <w:r w:rsidR="0053559A" w:rsidRPr="0053559A">
        <w:t>short survey</w:t>
      </w:r>
      <w:proofErr w:type="gramEnd"/>
      <w:r w:rsidR="0053559A" w:rsidRPr="0053559A">
        <w:t>) for fatigue that is validated and feasible for use in all clinical trials involving patients on haemodialysis.</w:t>
      </w:r>
    </w:p>
    <w:p w14:paraId="035A3452" w14:textId="77777777" w:rsidR="00AB3F67" w:rsidRDefault="00AB3F67" w:rsidP="000D4282">
      <w:pPr>
        <w:pStyle w:val="Heading1"/>
        <w:spacing w:line="360" w:lineRule="auto"/>
      </w:pPr>
      <w:r>
        <w:lastRenderedPageBreak/>
        <w:t>Conclusions</w:t>
      </w:r>
    </w:p>
    <w:p w14:paraId="3695D594" w14:textId="77777777" w:rsidR="00AB3F67" w:rsidRDefault="00AB3F67" w:rsidP="000D4282">
      <w:pPr>
        <w:spacing w:line="360" w:lineRule="auto"/>
      </w:pPr>
      <w:r>
        <w:t xml:space="preserve">According to both the pro- and the con-arguments (table 3), providing dialysis with a fixed minimum </w:t>
      </w:r>
      <w:proofErr w:type="spellStart"/>
      <w:r>
        <w:t>Kt</w:t>
      </w:r>
      <w:proofErr w:type="spellEnd"/>
      <w:r>
        <w:t xml:space="preserve">/V as specified in the guidelines is probably not appropriate for </w:t>
      </w:r>
      <w:r w:rsidR="00C278EA">
        <w:t>many elderly patients</w:t>
      </w:r>
      <w:r>
        <w:t>. Clinical guidelines are not intended to be applied rigorously in every patient. The individual needs of the patient should always take precedence.</w:t>
      </w:r>
    </w:p>
    <w:p w14:paraId="2D2F538D" w14:textId="77777777" w:rsidR="00AB3F67" w:rsidRDefault="00AB3F67" w:rsidP="000D4282">
      <w:pPr>
        <w:spacing w:line="360" w:lineRule="auto"/>
      </w:pPr>
      <w:r>
        <w:t>Elderly and frail patients</w:t>
      </w:r>
      <w:proofErr w:type="gramStart"/>
      <w:r>
        <w:t>, in particular, require</w:t>
      </w:r>
      <w:proofErr w:type="gramEnd"/>
      <w:r>
        <w:t xml:space="preserve"> more individualization, appropriate to their clinical condition, </w:t>
      </w:r>
      <w:r w:rsidR="00FE1D27">
        <w:t>stage of life and priorities</w:t>
      </w:r>
      <w:r w:rsidR="001A50EF">
        <w:t xml:space="preserve"> from their own perspective. </w:t>
      </w:r>
      <w:r w:rsidR="00FE1D27">
        <w:t>Clinical decisions would be made jointly with the informed patient or their appointed attorney.</w:t>
      </w:r>
    </w:p>
    <w:p w14:paraId="0BA51853" w14:textId="464C0E94" w:rsidR="00AB3F67" w:rsidRDefault="00AB3F67" w:rsidP="000D4282">
      <w:pPr>
        <w:spacing w:line="360" w:lineRule="auto"/>
      </w:pPr>
      <w:r>
        <w:t xml:space="preserve">According to the pro argument, measuring </w:t>
      </w:r>
      <w:proofErr w:type="spellStart"/>
      <w:r>
        <w:t>Kt</w:t>
      </w:r>
      <w:proofErr w:type="spellEnd"/>
      <w:r>
        <w:t xml:space="preserve">/V has little or no cost, especially when automatically calculated by the dialysis machine. While the elderly patient may not be dialysed to a standard, pre-defined </w:t>
      </w:r>
      <w:proofErr w:type="spellStart"/>
      <w:r>
        <w:t>Kt</w:t>
      </w:r>
      <w:proofErr w:type="spellEnd"/>
      <w:r>
        <w:t xml:space="preserve">/V level, it may be helpful to use an individualized </w:t>
      </w:r>
      <w:proofErr w:type="spellStart"/>
      <w:r>
        <w:t>Kt</w:t>
      </w:r>
      <w:proofErr w:type="spellEnd"/>
      <w:r>
        <w:t xml:space="preserve">/V. While the elderly patient would certainly benefit from a full geriatric assessment as described in the con arguments, knowledge of the </w:t>
      </w:r>
      <w:proofErr w:type="spellStart"/>
      <w:r>
        <w:t>Kt</w:t>
      </w:r>
      <w:proofErr w:type="spellEnd"/>
      <w:r>
        <w:t xml:space="preserve">/V could assist in </w:t>
      </w:r>
      <w:r w:rsidR="000C5FD0">
        <w:t xml:space="preserve">achieving an </w:t>
      </w:r>
      <w:r>
        <w:t>individualised ideal dose for that patient</w:t>
      </w:r>
      <w:r w:rsidR="000D4282">
        <w:t xml:space="preserve"> and in helping to troubleshoot problems with dialysis delivery</w:t>
      </w:r>
      <w:r>
        <w:t>.</w:t>
      </w:r>
    </w:p>
    <w:p w14:paraId="57A2E24C" w14:textId="1CAFEDC6" w:rsidR="00417F4B" w:rsidRDefault="00417F4B" w:rsidP="000D4282">
      <w:pPr>
        <w:spacing w:line="360" w:lineRule="auto"/>
      </w:pPr>
      <w:r>
        <w:t xml:space="preserve">Incremental and palliative dialysis are options which may be of </w:t>
      </w:r>
      <w:proofErr w:type="gramStart"/>
      <w:r>
        <w:t>particular interest</w:t>
      </w:r>
      <w:proofErr w:type="gramEnd"/>
      <w:r>
        <w:t xml:space="preserve"> to the elderly </w:t>
      </w:r>
      <w:r w:rsidR="000C5FD0">
        <w:t xml:space="preserve">or frail </w:t>
      </w:r>
      <w:r w:rsidR="00340391">
        <w:t xml:space="preserve">CKD </w:t>
      </w:r>
      <w:r>
        <w:t>patient</w:t>
      </w:r>
      <w:r w:rsidR="000C5FD0">
        <w:t xml:space="preserve"> and </w:t>
      </w:r>
      <w:r w:rsidR="00464F06">
        <w:t>might</w:t>
      </w:r>
      <w:r w:rsidR="000C5FD0">
        <w:t xml:space="preserve"> deliver </w:t>
      </w:r>
      <w:r w:rsidR="00464F06">
        <w:t xml:space="preserve">a relatively </w:t>
      </w:r>
      <w:r w:rsidR="000C5FD0">
        <w:t xml:space="preserve">low </w:t>
      </w:r>
      <w:proofErr w:type="spellStart"/>
      <w:r w:rsidR="000C5FD0">
        <w:t>Kt</w:t>
      </w:r>
      <w:proofErr w:type="spellEnd"/>
      <w:r w:rsidR="000C5FD0">
        <w:t>/V.</w:t>
      </w:r>
      <w:r w:rsidR="00343187">
        <w:t xml:space="preserve"> In these patients, a trial of reduced dose dialysis may be justified. Possible ways to reduce dose are listed in table 4.</w:t>
      </w:r>
    </w:p>
    <w:p w14:paraId="1ED055A7" w14:textId="5633964D" w:rsidR="00EC3650" w:rsidRDefault="00AB3F67" w:rsidP="000D4282">
      <w:pPr>
        <w:spacing w:line="360" w:lineRule="auto"/>
      </w:pPr>
      <w:r>
        <w:t xml:space="preserve">There is clearly a need for studies designed to determine the factors which would influence optimal dialysis dose in elderly patients. </w:t>
      </w:r>
      <w:r w:rsidR="000D4282">
        <w:t>M</w:t>
      </w:r>
      <w:r>
        <w:t>ore s</w:t>
      </w:r>
      <w:r w:rsidR="000D4282">
        <w:t>ophisticated measures of adequacy</w:t>
      </w:r>
      <w:r>
        <w:t xml:space="preserve"> than </w:t>
      </w:r>
      <w:proofErr w:type="spellStart"/>
      <w:r>
        <w:t>Kt</w:t>
      </w:r>
      <w:proofErr w:type="spellEnd"/>
      <w:r>
        <w:t>/V</w:t>
      </w:r>
      <w:r w:rsidR="000D4282">
        <w:t xml:space="preserve"> are </w:t>
      </w:r>
      <w:r w:rsidR="005C789A">
        <w:t>r</w:t>
      </w:r>
      <w:r w:rsidR="000D4282">
        <w:t>equired</w:t>
      </w:r>
      <w:r>
        <w:t>.</w:t>
      </w:r>
    </w:p>
    <w:p w14:paraId="3972AB8E" w14:textId="6662D049" w:rsidR="00EC3650" w:rsidRDefault="00EC3650" w:rsidP="000D4282">
      <w:pPr>
        <w:spacing w:line="360" w:lineRule="auto"/>
      </w:pPr>
    </w:p>
    <w:p w14:paraId="77DD7A80" w14:textId="06B1759E" w:rsidR="00CE2B1E" w:rsidRDefault="00CE2B1E" w:rsidP="000D4282">
      <w:pPr>
        <w:pStyle w:val="Heading1"/>
        <w:spacing w:line="360" w:lineRule="auto"/>
      </w:pPr>
      <w:r>
        <w:t>Conflicts of interest</w:t>
      </w:r>
    </w:p>
    <w:p w14:paraId="60F9DE47" w14:textId="6CD12641" w:rsidR="00CE2B1E" w:rsidRDefault="00CE2B1E" w:rsidP="000D4282">
      <w:pPr>
        <w:spacing w:line="360" w:lineRule="auto"/>
      </w:pPr>
      <w:r>
        <w:t>The authors have declared no conflicts of interests regarding the subject of this paper.</w:t>
      </w:r>
    </w:p>
    <w:p w14:paraId="4EE08807" w14:textId="77777777" w:rsidR="003268C2" w:rsidRDefault="003268C2" w:rsidP="00CE2B1E"/>
    <w:p w14:paraId="16CF51C2" w14:textId="2A803175" w:rsidR="003268C2" w:rsidRDefault="003268C2">
      <w:r>
        <w:br w:type="page"/>
      </w:r>
    </w:p>
    <w:p w14:paraId="12F60EE7" w14:textId="04A66CA5" w:rsidR="003268C2" w:rsidRPr="00D06AFC" w:rsidRDefault="003268C2" w:rsidP="00CE2B1E">
      <w:pPr>
        <w:rPr>
          <w:b/>
          <w:sz w:val="28"/>
          <w:szCs w:val="24"/>
        </w:rPr>
      </w:pPr>
      <w:r w:rsidRPr="00D06AFC">
        <w:rPr>
          <w:b/>
          <w:sz w:val="28"/>
          <w:szCs w:val="24"/>
        </w:rPr>
        <w:lastRenderedPageBreak/>
        <w:t>Legends to Tables and Figures</w:t>
      </w:r>
    </w:p>
    <w:p w14:paraId="495116D7" w14:textId="77777777" w:rsidR="003268C2" w:rsidRDefault="003268C2"/>
    <w:p w14:paraId="32870C20" w14:textId="77777777" w:rsidR="003268C2" w:rsidRPr="00D06AFC" w:rsidRDefault="003268C2">
      <w:pPr>
        <w:rPr>
          <w:b/>
          <w:sz w:val="24"/>
          <w:szCs w:val="24"/>
        </w:rPr>
      </w:pPr>
      <w:r w:rsidRPr="00D06AFC">
        <w:rPr>
          <w:b/>
          <w:sz w:val="24"/>
          <w:szCs w:val="24"/>
        </w:rPr>
        <w:t>Table 1</w:t>
      </w:r>
    </w:p>
    <w:p w14:paraId="685822ED" w14:textId="77777777" w:rsidR="00D06AFC" w:rsidRPr="00D06AFC" w:rsidRDefault="003268C2">
      <w:pPr>
        <w:rPr>
          <w:b/>
          <w:sz w:val="24"/>
          <w:szCs w:val="24"/>
        </w:rPr>
      </w:pPr>
      <w:r w:rsidRPr="00D06AFC">
        <w:rPr>
          <w:sz w:val="24"/>
          <w:szCs w:val="24"/>
        </w:rPr>
        <w:t xml:space="preserve"> Positive and negative effects of increasing dialysis dose</w:t>
      </w:r>
      <w:r w:rsidRPr="00D06AFC">
        <w:rPr>
          <w:b/>
          <w:sz w:val="24"/>
          <w:szCs w:val="24"/>
        </w:rPr>
        <w:t xml:space="preserve"> </w:t>
      </w:r>
    </w:p>
    <w:p w14:paraId="0769F204" w14:textId="77777777" w:rsidR="00D06AFC" w:rsidRPr="00D06AFC" w:rsidRDefault="00D06AFC">
      <w:pPr>
        <w:rPr>
          <w:b/>
          <w:sz w:val="24"/>
          <w:szCs w:val="24"/>
        </w:rPr>
      </w:pPr>
      <w:r w:rsidRPr="00D06AFC">
        <w:rPr>
          <w:b/>
          <w:sz w:val="24"/>
          <w:szCs w:val="24"/>
        </w:rPr>
        <w:t>Table 2</w:t>
      </w:r>
    </w:p>
    <w:p w14:paraId="64D1CE69" w14:textId="77777777" w:rsidR="00D06AFC" w:rsidRPr="00D06AFC" w:rsidRDefault="00D06AFC">
      <w:pPr>
        <w:rPr>
          <w:sz w:val="24"/>
          <w:szCs w:val="24"/>
        </w:rPr>
      </w:pPr>
      <w:r w:rsidRPr="00D06AFC">
        <w:rPr>
          <w:sz w:val="24"/>
          <w:szCs w:val="24"/>
        </w:rPr>
        <w:t>Physiological differences between older and younger patients and their potential consequences</w:t>
      </w:r>
    </w:p>
    <w:p w14:paraId="21AD37C0" w14:textId="77777777" w:rsidR="00D06AFC" w:rsidRPr="00D06AFC" w:rsidRDefault="00D06AFC">
      <w:pPr>
        <w:rPr>
          <w:b/>
          <w:sz w:val="24"/>
          <w:szCs w:val="24"/>
        </w:rPr>
      </w:pPr>
      <w:r w:rsidRPr="00D06AFC">
        <w:rPr>
          <w:b/>
          <w:sz w:val="24"/>
          <w:szCs w:val="24"/>
        </w:rPr>
        <w:t>Table 3</w:t>
      </w:r>
    </w:p>
    <w:p w14:paraId="1EF6FA15" w14:textId="77777777" w:rsidR="00D06AFC" w:rsidRPr="00D06AFC" w:rsidRDefault="00D06AFC">
      <w:pPr>
        <w:rPr>
          <w:sz w:val="24"/>
          <w:szCs w:val="24"/>
        </w:rPr>
      </w:pPr>
      <w:r w:rsidRPr="00D06AFC">
        <w:rPr>
          <w:sz w:val="24"/>
          <w:szCs w:val="24"/>
        </w:rPr>
        <w:t xml:space="preserve">Summary of the pro- and con-arguments regarding utility of </w:t>
      </w:r>
      <w:proofErr w:type="spellStart"/>
      <w:r w:rsidRPr="00D06AFC">
        <w:rPr>
          <w:sz w:val="24"/>
          <w:szCs w:val="24"/>
        </w:rPr>
        <w:t>Kt</w:t>
      </w:r>
      <w:proofErr w:type="spellEnd"/>
      <w:r w:rsidRPr="00D06AFC">
        <w:rPr>
          <w:sz w:val="24"/>
          <w:szCs w:val="24"/>
        </w:rPr>
        <w:t>/V in elderly dialysis patients.</w:t>
      </w:r>
    </w:p>
    <w:p w14:paraId="163E5CE0" w14:textId="77777777" w:rsidR="00D06AFC" w:rsidRPr="00D06AFC" w:rsidRDefault="00D06AFC">
      <w:pPr>
        <w:rPr>
          <w:b/>
          <w:sz w:val="24"/>
          <w:szCs w:val="24"/>
        </w:rPr>
      </w:pPr>
      <w:r w:rsidRPr="00D06AFC">
        <w:rPr>
          <w:b/>
          <w:sz w:val="24"/>
          <w:szCs w:val="24"/>
        </w:rPr>
        <w:t>Table 4</w:t>
      </w:r>
    </w:p>
    <w:p w14:paraId="0FB6BE42" w14:textId="5FE6A125" w:rsidR="00D06AFC" w:rsidRPr="00D06AFC" w:rsidRDefault="00D06AFC">
      <w:pPr>
        <w:rPr>
          <w:b/>
          <w:sz w:val="24"/>
          <w:szCs w:val="24"/>
        </w:rPr>
      </w:pPr>
      <w:r w:rsidRPr="00D06AFC">
        <w:rPr>
          <w:sz w:val="24"/>
          <w:szCs w:val="24"/>
        </w:rPr>
        <w:t>Potential modificatio</w:t>
      </w:r>
      <w:r>
        <w:rPr>
          <w:sz w:val="24"/>
          <w:szCs w:val="24"/>
        </w:rPr>
        <w:t>n of standard haemodialysis prescription</w:t>
      </w:r>
      <w:r w:rsidRPr="00D06AFC">
        <w:rPr>
          <w:sz w:val="24"/>
          <w:szCs w:val="24"/>
        </w:rPr>
        <w:t xml:space="preserve"> in elderly patients</w:t>
      </w:r>
      <w:r w:rsidRPr="00D06AFC">
        <w:rPr>
          <w:b/>
          <w:sz w:val="24"/>
          <w:szCs w:val="24"/>
        </w:rPr>
        <w:t xml:space="preserve"> </w:t>
      </w:r>
    </w:p>
    <w:p w14:paraId="4E562A22" w14:textId="77777777" w:rsidR="00D06AFC" w:rsidRPr="00D06AFC" w:rsidRDefault="00D06AFC">
      <w:pPr>
        <w:rPr>
          <w:b/>
          <w:sz w:val="24"/>
          <w:szCs w:val="24"/>
        </w:rPr>
      </w:pPr>
    </w:p>
    <w:p w14:paraId="7DA0875A" w14:textId="77777777" w:rsidR="00D06AFC" w:rsidRPr="00D06AFC" w:rsidRDefault="00D06AFC" w:rsidP="00D06AFC">
      <w:pPr>
        <w:rPr>
          <w:b/>
          <w:sz w:val="24"/>
          <w:szCs w:val="24"/>
        </w:rPr>
      </w:pPr>
    </w:p>
    <w:p w14:paraId="41055EA6" w14:textId="77777777" w:rsidR="00D06AFC" w:rsidRPr="00D06AFC" w:rsidRDefault="00D06AFC" w:rsidP="00D06AFC">
      <w:pPr>
        <w:rPr>
          <w:b/>
          <w:sz w:val="24"/>
          <w:szCs w:val="24"/>
        </w:rPr>
      </w:pPr>
      <w:r w:rsidRPr="00D06AFC">
        <w:rPr>
          <w:b/>
          <w:sz w:val="24"/>
          <w:szCs w:val="24"/>
        </w:rPr>
        <w:t>Figure 1</w:t>
      </w:r>
    </w:p>
    <w:p w14:paraId="5C8F0AAE" w14:textId="35A3ECC3" w:rsidR="00A56ACF" w:rsidRPr="00D06AFC" w:rsidRDefault="00D06AFC" w:rsidP="00D06AFC">
      <w:pPr>
        <w:rPr>
          <w:sz w:val="24"/>
          <w:szCs w:val="24"/>
        </w:rPr>
      </w:pPr>
      <w:r w:rsidRPr="00D06AFC">
        <w:rPr>
          <w:sz w:val="24"/>
          <w:szCs w:val="24"/>
        </w:rPr>
        <w:t>Cycle of inadequate dialysis caused by and contributing to uraemia.</w:t>
      </w:r>
      <w:r w:rsidR="00A56ACF" w:rsidRPr="00D06AFC">
        <w:rPr>
          <w:sz w:val="24"/>
          <w:szCs w:val="24"/>
        </w:rPr>
        <w:br w:type="page"/>
      </w:r>
    </w:p>
    <w:tbl>
      <w:tblPr>
        <w:tblStyle w:val="TableGrid"/>
        <w:tblpPr w:leftFromText="180" w:rightFromText="180" w:vertAnchor="text" w:horzAnchor="margin" w:tblpY="1459"/>
        <w:tblW w:w="9776" w:type="dxa"/>
        <w:tblLook w:val="04A0" w:firstRow="1" w:lastRow="0" w:firstColumn="1" w:lastColumn="0" w:noHBand="0" w:noVBand="1"/>
      </w:tblPr>
      <w:tblGrid>
        <w:gridCol w:w="1571"/>
        <w:gridCol w:w="3811"/>
        <w:gridCol w:w="4394"/>
      </w:tblGrid>
      <w:tr w:rsidR="00A56ACF" w14:paraId="08F9D8CE" w14:textId="77777777" w:rsidTr="00D06AFC">
        <w:trPr>
          <w:trHeight w:val="236"/>
        </w:trPr>
        <w:tc>
          <w:tcPr>
            <w:tcW w:w="1571" w:type="dxa"/>
          </w:tcPr>
          <w:p w14:paraId="3819793F" w14:textId="77777777" w:rsidR="00A56ACF" w:rsidRPr="00AB3F67" w:rsidRDefault="00A56ACF" w:rsidP="00D06AFC">
            <w:pPr>
              <w:rPr>
                <w:rStyle w:val="BookTitle"/>
              </w:rPr>
            </w:pPr>
          </w:p>
        </w:tc>
        <w:tc>
          <w:tcPr>
            <w:tcW w:w="3811" w:type="dxa"/>
          </w:tcPr>
          <w:p w14:paraId="444D3B01" w14:textId="77777777" w:rsidR="00A56ACF" w:rsidRPr="00AB3F67" w:rsidRDefault="00A56ACF" w:rsidP="00D06AFC">
            <w:pPr>
              <w:rPr>
                <w:rStyle w:val="BookTitle"/>
              </w:rPr>
            </w:pPr>
            <w:r w:rsidRPr="00AB3F67">
              <w:rPr>
                <w:rStyle w:val="BookTitle"/>
              </w:rPr>
              <w:t>Positive</w:t>
            </w:r>
          </w:p>
        </w:tc>
        <w:tc>
          <w:tcPr>
            <w:tcW w:w="4394" w:type="dxa"/>
          </w:tcPr>
          <w:p w14:paraId="61DD7C63" w14:textId="77777777" w:rsidR="00A56ACF" w:rsidRPr="00AB3F67" w:rsidRDefault="00A56ACF" w:rsidP="00D06AFC">
            <w:pPr>
              <w:rPr>
                <w:rStyle w:val="BookTitle"/>
              </w:rPr>
            </w:pPr>
            <w:r w:rsidRPr="00AB3F67">
              <w:rPr>
                <w:rStyle w:val="BookTitle"/>
              </w:rPr>
              <w:t>Negative</w:t>
            </w:r>
          </w:p>
        </w:tc>
      </w:tr>
      <w:tr w:rsidR="00A56ACF" w14:paraId="44F50FE8" w14:textId="77777777" w:rsidTr="00D06AFC">
        <w:trPr>
          <w:trHeight w:val="464"/>
        </w:trPr>
        <w:tc>
          <w:tcPr>
            <w:tcW w:w="1571" w:type="dxa"/>
          </w:tcPr>
          <w:p w14:paraId="73FF0D75" w14:textId="77777777" w:rsidR="00A56ACF" w:rsidRDefault="00A56ACF" w:rsidP="00D06AFC">
            <w:r>
              <w:t>Physiological effects</w:t>
            </w:r>
          </w:p>
        </w:tc>
        <w:tc>
          <w:tcPr>
            <w:tcW w:w="3811" w:type="dxa"/>
          </w:tcPr>
          <w:p w14:paraId="1AB42B4E" w14:textId="77777777" w:rsidR="00A56ACF" w:rsidRDefault="00A56ACF" w:rsidP="00D06AFC">
            <w:pPr>
              <w:pStyle w:val="ListParagraph"/>
              <w:numPr>
                <w:ilvl w:val="0"/>
                <w:numId w:val="4"/>
              </w:numPr>
            </w:pPr>
            <w:r>
              <w:t>Reduced level of uremic toxins</w:t>
            </w:r>
          </w:p>
          <w:p w14:paraId="0CEE1519" w14:textId="77777777" w:rsidR="00A56ACF" w:rsidRDefault="00A56ACF" w:rsidP="00D06AFC">
            <w:pPr>
              <w:pStyle w:val="ListParagraph"/>
              <w:numPr>
                <w:ilvl w:val="0"/>
                <w:numId w:val="4"/>
              </w:numPr>
            </w:pPr>
            <w:r>
              <w:t>Reduced fluid overload (with more frequent haemodialysis)</w:t>
            </w:r>
          </w:p>
          <w:p w14:paraId="24AC17AE" w14:textId="77777777" w:rsidR="00A56ACF" w:rsidRDefault="00A56ACF" w:rsidP="00D06AFC">
            <w:pPr>
              <w:pStyle w:val="ListParagraph"/>
              <w:numPr>
                <w:ilvl w:val="0"/>
                <w:numId w:val="4"/>
              </w:numPr>
            </w:pPr>
            <w:r>
              <w:t>Reduced ultrafiltration rate (for nocturnal dialysis)</w:t>
            </w:r>
          </w:p>
          <w:p w14:paraId="79153F81" w14:textId="77777777" w:rsidR="00A56ACF" w:rsidRDefault="00A56ACF" w:rsidP="00D06AFC"/>
        </w:tc>
        <w:tc>
          <w:tcPr>
            <w:tcW w:w="4394" w:type="dxa"/>
          </w:tcPr>
          <w:p w14:paraId="3F323B23" w14:textId="77777777" w:rsidR="00A56ACF" w:rsidRDefault="00A56ACF" w:rsidP="00D06AFC">
            <w:pPr>
              <w:pStyle w:val="ListParagraph"/>
              <w:numPr>
                <w:ilvl w:val="0"/>
                <w:numId w:val="3"/>
              </w:numPr>
            </w:pPr>
            <w:r>
              <w:t>Increased exposure to bio-incompatible material.</w:t>
            </w:r>
          </w:p>
          <w:p w14:paraId="0513908D" w14:textId="77777777" w:rsidR="00A56ACF" w:rsidRDefault="00A56ACF" w:rsidP="00D06AFC">
            <w:pPr>
              <w:pStyle w:val="ListParagraph"/>
              <w:numPr>
                <w:ilvl w:val="0"/>
                <w:numId w:val="3"/>
              </w:numPr>
            </w:pPr>
            <w:r>
              <w:t>Increased solute disequilibrium (for more intensive haemodialysis).</w:t>
            </w:r>
          </w:p>
          <w:p w14:paraId="5A9D14BD" w14:textId="77777777" w:rsidR="00A56ACF" w:rsidRDefault="00A56ACF" w:rsidP="00D06AFC">
            <w:pPr>
              <w:pStyle w:val="ListParagraph"/>
              <w:numPr>
                <w:ilvl w:val="0"/>
                <w:numId w:val="3"/>
              </w:numPr>
            </w:pPr>
            <w:r>
              <w:t>Loss of residual renal function (for nocturnal dialysis).</w:t>
            </w:r>
          </w:p>
          <w:p w14:paraId="5731743F" w14:textId="77777777" w:rsidR="00A56ACF" w:rsidRDefault="00A56ACF" w:rsidP="00D06AFC">
            <w:pPr>
              <w:pStyle w:val="ListParagraph"/>
            </w:pPr>
          </w:p>
          <w:p w14:paraId="1F4569B5" w14:textId="77777777" w:rsidR="00A56ACF" w:rsidRDefault="00A56ACF" w:rsidP="00D06AFC"/>
        </w:tc>
      </w:tr>
      <w:tr w:rsidR="00A56ACF" w14:paraId="0507A1DA" w14:textId="77777777" w:rsidTr="00D06AFC">
        <w:trPr>
          <w:trHeight w:val="709"/>
        </w:trPr>
        <w:tc>
          <w:tcPr>
            <w:tcW w:w="1571" w:type="dxa"/>
          </w:tcPr>
          <w:p w14:paraId="0870183E" w14:textId="77777777" w:rsidR="00A56ACF" w:rsidRDefault="00A56ACF" w:rsidP="00D06AFC">
            <w:r>
              <w:t>Potential, outcome, not proven</w:t>
            </w:r>
          </w:p>
        </w:tc>
        <w:tc>
          <w:tcPr>
            <w:tcW w:w="3811" w:type="dxa"/>
          </w:tcPr>
          <w:p w14:paraId="4F5EB7A6" w14:textId="77777777" w:rsidR="00A56ACF" w:rsidRDefault="00A56ACF" w:rsidP="00D06AFC">
            <w:pPr>
              <w:pStyle w:val="ListParagraph"/>
              <w:numPr>
                <w:ilvl w:val="0"/>
                <w:numId w:val="5"/>
              </w:numPr>
            </w:pPr>
            <w:r>
              <w:t>Improved survival</w:t>
            </w:r>
          </w:p>
          <w:p w14:paraId="7FB82CD3" w14:textId="77777777" w:rsidR="00A56ACF" w:rsidRDefault="00A56ACF" w:rsidP="00D06AFC">
            <w:pPr>
              <w:pStyle w:val="ListParagraph"/>
              <w:numPr>
                <w:ilvl w:val="0"/>
                <w:numId w:val="5"/>
              </w:numPr>
            </w:pPr>
            <w:r>
              <w:t>Reduced symptoms due to reduced uraemia.</w:t>
            </w:r>
          </w:p>
          <w:p w14:paraId="579C8C78" w14:textId="77777777" w:rsidR="00A56ACF" w:rsidRDefault="00A56ACF" w:rsidP="00D06AFC">
            <w:pPr>
              <w:pStyle w:val="ListParagraph"/>
              <w:numPr>
                <w:ilvl w:val="0"/>
                <w:numId w:val="5"/>
              </w:numPr>
            </w:pPr>
            <w:r>
              <w:t>Improved nutrition</w:t>
            </w:r>
          </w:p>
          <w:p w14:paraId="2BC5AE23" w14:textId="77777777" w:rsidR="00A56ACF" w:rsidRDefault="00A56ACF" w:rsidP="00D06AFC"/>
        </w:tc>
        <w:tc>
          <w:tcPr>
            <w:tcW w:w="4394" w:type="dxa"/>
          </w:tcPr>
          <w:p w14:paraId="59B646AF" w14:textId="77777777" w:rsidR="00A56ACF" w:rsidRDefault="00A56ACF" w:rsidP="00D06AFC">
            <w:pPr>
              <w:pStyle w:val="ListParagraph"/>
              <w:numPr>
                <w:ilvl w:val="0"/>
                <w:numId w:val="5"/>
              </w:numPr>
            </w:pPr>
            <w:r>
              <w:t>Increased symptoms due to inflammation.</w:t>
            </w:r>
          </w:p>
          <w:p w14:paraId="40C29CD6" w14:textId="77777777" w:rsidR="00A56ACF" w:rsidRDefault="00A56ACF" w:rsidP="00D06AFC">
            <w:pPr>
              <w:pStyle w:val="ListParagraph"/>
              <w:numPr>
                <w:ilvl w:val="0"/>
                <w:numId w:val="5"/>
              </w:numPr>
            </w:pPr>
            <w:r>
              <w:t>Increased symptoms due to disequilibrium (more intensive dialysis)</w:t>
            </w:r>
          </w:p>
        </w:tc>
      </w:tr>
      <w:tr w:rsidR="00A56ACF" w14:paraId="359B3D90" w14:textId="77777777" w:rsidTr="00D06AFC">
        <w:trPr>
          <w:trHeight w:val="473"/>
        </w:trPr>
        <w:tc>
          <w:tcPr>
            <w:tcW w:w="1571" w:type="dxa"/>
          </w:tcPr>
          <w:p w14:paraId="10D8CF16" w14:textId="77777777" w:rsidR="00A56ACF" w:rsidRDefault="00A56ACF" w:rsidP="00D06AFC">
            <w:r>
              <w:t>Outcome supported by evidence</w:t>
            </w:r>
          </w:p>
        </w:tc>
        <w:tc>
          <w:tcPr>
            <w:tcW w:w="3811" w:type="dxa"/>
          </w:tcPr>
          <w:p w14:paraId="688D3CE1" w14:textId="77777777" w:rsidR="00A56ACF" w:rsidRDefault="00A56ACF" w:rsidP="00D06AFC">
            <w:pPr>
              <w:pStyle w:val="ListParagraph"/>
              <w:numPr>
                <w:ilvl w:val="0"/>
                <w:numId w:val="5"/>
              </w:numPr>
            </w:pPr>
            <w:r>
              <w:t xml:space="preserve">Improved volume management (frequent short </w:t>
            </w:r>
            <w:proofErr w:type="gramStart"/>
            <w:r>
              <w:t>dialysis)[</w:t>
            </w:r>
            <w:proofErr w:type="gramEnd"/>
            <w:r>
              <w:rPr>
                <w:rStyle w:val="EndnoteReference"/>
              </w:rPr>
              <w:endnoteReference w:id="83"/>
            </w:r>
            <w:r>
              <w:t>]</w:t>
            </w:r>
          </w:p>
          <w:p w14:paraId="0D65854B" w14:textId="77777777" w:rsidR="00A56ACF" w:rsidRDefault="00A56ACF" w:rsidP="00D06AFC">
            <w:pPr>
              <w:pStyle w:val="ListParagraph"/>
              <w:numPr>
                <w:ilvl w:val="0"/>
                <w:numId w:val="5"/>
              </w:numPr>
            </w:pPr>
            <w:r>
              <w:t xml:space="preserve">Increased overall survival (frequent short </w:t>
            </w:r>
            <w:proofErr w:type="gramStart"/>
            <w:r>
              <w:t>dialysis)[</w:t>
            </w:r>
            <w:proofErr w:type="gramEnd"/>
            <w:r>
              <w:rPr>
                <w:rStyle w:val="EndnoteReference"/>
              </w:rPr>
              <w:endnoteReference w:id="84"/>
            </w:r>
            <w:r>
              <w:t>]</w:t>
            </w:r>
          </w:p>
        </w:tc>
        <w:tc>
          <w:tcPr>
            <w:tcW w:w="4394" w:type="dxa"/>
          </w:tcPr>
          <w:p w14:paraId="0AB743E6" w14:textId="77777777" w:rsidR="00A56ACF" w:rsidRDefault="00A56ACF" w:rsidP="00D06AFC">
            <w:pPr>
              <w:pStyle w:val="ListParagraph"/>
              <w:numPr>
                <w:ilvl w:val="0"/>
                <w:numId w:val="3"/>
              </w:numPr>
            </w:pPr>
            <w:r>
              <w:t xml:space="preserve">Increased frequency of surgical/access interventions (frequent </w:t>
            </w:r>
            <w:proofErr w:type="gramStart"/>
            <w:r>
              <w:t>haemodialysis)[</w:t>
            </w:r>
            <w:proofErr w:type="gramEnd"/>
            <w:r>
              <w:rPr>
                <w:rStyle w:val="EndnoteReference"/>
              </w:rPr>
              <w:endnoteReference w:id="85"/>
            </w:r>
            <w:r>
              <w:t>].</w:t>
            </w:r>
          </w:p>
          <w:p w14:paraId="33B48421" w14:textId="77777777" w:rsidR="00A56ACF" w:rsidRDefault="00A56ACF" w:rsidP="00D06AFC">
            <w:pPr>
              <w:pStyle w:val="ListParagraph"/>
              <w:numPr>
                <w:ilvl w:val="0"/>
                <w:numId w:val="3"/>
              </w:numPr>
            </w:pPr>
            <w:r>
              <w:t xml:space="preserve">Increased infections (frequent </w:t>
            </w:r>
            <w:proofErr w:type="gramStart"/>
            <w:r>
              <w:t>haemodialysis)[</w:t>
            </w:r>
            <w:proofErr w:type="gramEnd"/>
            <w:r>
              <w:rPr>
                <w:rStyle w:val="EndnoteReference"/>
              </w:rPr>
              <w:endnoteReference w:id="86"/>
            </w:r>
            <w:r>
              <w:t>]</w:t>
            </w:r>
          </w:p>
          <w:p w14:paraId="2F3DBAF5" w14:textId="77777777" w:rsidR="00A56ACF" w:rsidRDefault="00A56ACF" w:rsidP="00D06AFC">
            <w:pPr>
              <w:pStyle w:val="ListParagraph"/>
              <w:numPr>
                <w:ilvl w:val="0"/>
                <w:numId w:val="3"/>
              </w:numPr>
            </w:pPr>
            <w:r>
              <w:t>Increased time having treatment</w:t>
            </w:r>
          </w:p>
          <w:p w14:paraId="6E3A2217" w14:textId="77777777" w:rsidR="00A56ACF" w:rsidRDefault="00A56ACF" w:rsidP="00D06AFC">
            <w:pPr>
              <w:pStyle w:val="ListParagraph"/>
              <w:numPr>
                <w:ilvl w:val="0"/>
                <w:numId w:val="3"/>
              </w:numPr>
            </w:pPr>
            <w:r>
              <w:t xml:space="preserve">Reduced survival (frequent nocturnal </w:t>
            </w:r>
            <w:proofErr w:type="gramStart"/>
            <w:r>
              <w:t>dialysis)[</w:t>
            </w:r>
            <w:proofErr w:type="gramEnd"/>
            <w:r>
              <w:rPr>
                <w:rStyle w:val="EndnoteReference"/>
              </w:rPr>
              <w:endnoteReference w:id="87"/>
            </w:r>
            <w:r>
              <w:t>]</w:t>
            </w:r>
          </w:p>
          <w:p w14:paraId="473ACB6F" w14:textId="77777777" w:rsidR="00A56ACF" w:rsidRDefault="00A56ACF" w:rsidP="00D06AFC"/>
        </w:tc>
      </w:tr>
    </w:tbl>
    <w:p w14:paraId="7DFD4147" w14:textId="77777777" w:rsidR="00A56ACF" w:rsidRPr="00CE2B1E" w:rsidRDefault="00A56ACF" w:rsidP="00CE2B1E"/>
    <w:p w14:paraId="174FEE0C" w14:textId="3054F530" w:rsidR="00D06AFC" w:rsidRDefault="00D06AFC" w:rsidP="00D06AFC">
      <w:pPr>
        <w:rPr>
          <w:b/>
          <w:sz w:val="24"/>
          <w:szCs w:val="24"/>
        </w:rPr>
      </w:pPr>
      <w:r w:rsidRPr="00D06AFC">
        <w:rPr>
          <w:b/>
          <w:sz w:val="24"/>
          <w:szCs w:val="24"/>
        </w:rPr>
        <w:t>Table 1</w:t>
      </w:r>
      <w:r>
        <w:rPr>
          <w:b/>
          <w:sz w:val="24"/>
          <w:szCs w:val="24"/>
        </w:rPr>
        <w:t xml:space="preserve">: </w:t>
      </w:r>
      <w:r w:rsidRPr="00D06AFC">
        <w:rPr>
          <w:sz w:val="24"/>
          <w:szCs w:val="24"/>
        </w:rPr>
        <w:t>Positive and negative effects of increasing dialysis dose</w:t>
      </w:r>
      <w:r w:rsidRPr="00D06AFC">
        <w:rPr>
          <w:b/>
          <w:sz w:val="24"/>
          <w:szCs w:val="24"/>
        </w:rPr>
        <w:t xml:space="preserve"> </w:t>
      </w:r>
    </w:p>
    <w:p w14:paraId="647D1EE4" w14:textId="77777777" w:rsidR="00D06AFC" w:rsidRDefault="00D06AFC" w:rsidP="00D06AFC">
      <w:pPr>
        <w:rPr>
          <w:b/>
          <w:sz w:val="24"/>
          <w:szCs w:val="24"/>
        </w:rPr>
      </w:pPr>
    </w:p>
    <w:p w14:paraId="2F16F622" w14:textId="77777777" w:rsidR="00D06AFC" w:rsidRDefault="00D06AFC" w:rsidP="00D06AFC">
      <w:pPr>
        <w:rPr>
          <w:b/>
          <w:sz w:val="24"/>
          <w:szCs w:val="24"/>
        </w:rPr>
      </w:pPr>
    </w:p>
    <w:p w14:paraId="1867E306" w14:textId="77777777" w:rsidR="00D06AFC" w:rsidRPr="00D06AFC" w:rsidRDefault="00D06AFC" w:rsidP="00D06AFC">
      <w:pPr>
        <w:rPr>
          <w:b/>
          <w:sz w:val="24"/>
          <w:szCs w:val="24"/>
        </w:rPr>
      </w:pPr>
    </w:p>
    <w:p w14:paraId="7F2C2FCA" w14:textId="2EB56B00" w:rsidR="00CE2B1E" w:rsidRDefault="00CE2B1E">
      <w:r>
        <w:br w:type="page"/>
      </w:r>
    </w:p>
    <w:tbl>
      <w:tblPr>
        <w:tblStyle w:val="TableGrid"/>
        <w:tblpPr w:leftFromText="180" w:rightFromText="180" w:vertAnchor="page" w:horzAnchor="margin" w:tblpY="3265"/>
        <w:tblW w:w="0" w:type="auto"/>
        <w:tblLook w:val="04A0" w:firstRow="1" w:lastRow="0" w:firstColumn="1" w:lastColumn="0" w:noHBand="0" w:noVBand="1"/>
      </w:tblPr>
      <w:tblGrid>
        <w:gridCol w:w="3115"/>
        <w:gridCol w:w="2648"/>
        <w:gridCol w:w="3253"/>
      </w:tblGrid>
      <w:tr w:rsidR="00A56ACF" w14:paraId="5A8A02E0" w14:textId="77777777" w:rsidTr="00D06AFC">
        <w:tc>
          <w:tcPr>
            <w:tcW w:w="9016" w:type="dxa"/>
            <w:gridSpan w:val="3"/>
          </w:tcPr>
          <w:p w14:paraId="6723914C" w14:textId="173222E6" w:rsidR="00A56ACF" w:rsidRPr="00A56ACF" w:rsidRDefault="00A56ACF" w:rsidP="00D06AFC">
            <w:pPr>
              <w:rPr>
                <w:b/>
              </w:rPr>
            </w:pPr>
            <w:r w:rsidRPr="00A56ACF">
              <w:rPr>
                <w:b/>
              </w:rPr>
              <w:lastRenderedPageBreak/>
              <w:t xml:space="preserve">Quantifiable physiological differences between elderly and younger patients </w:t>
            </w:r>
          </w:p>
        </w:tc>
      </w:tr>
      <w:tr w:rsidR="00A56ACF" w14:paraId="48F61DBF" w14:textId="77777777" w:rsidTr="00D06AFC">
        <w:tc>
          <w:tcPr>
            <w:tcW w:w="3115" w:type="dxa"/>
          </w:tcPr>
          <w:p w14:paraId="7B9D2549" w14:textId="77777777" w:rsidR="00A56ACF" w:rsidRPr="00AB3F67" w:rsidRDefault="00A56ACF" w:rsidP="00D06AFC">
            <w:pPr>
              <w:rPr>
                <w:rStyle w:val="BookTitle"/>
              </w:rPr>
            </w:pPr>
            <w:r w:rsidRPr="00AB3F67">
              <w:rPr>
                <w:rStyle w:val="BookTitle"/>
              </w:rPr>
              <w:t>Differences</w:t>
            </w:r>
          </w:p>
        </w:tc>
        <w:tc>
          <w:tcPr>
            <w:tcW w:w="2648" w:type="dxa"/>
          </w:tcPr>
          <w:p w14:paraId="56AC6086" w14:textId="77777777" w:rsidR="00A56ACF" w:rsidRPr="00AB3F67" w:rsidRDefault="00A56ACF" w:rsidP="00D06AFC">
            <w:pPr>
              <w:rPr>
                <w:rStyle w:val="BookTitle"/>
              </w:rPr>
            </w:pPr>
            <w:r>
              <w:rPr>
                <w:rStyle w:val="BookTitle"/>
              </w:rPr>
              <w:t>Approximate relative difference (%)</w:t>
            </w:r>
          </w:p>
        </w:tc>
        <w:tc>
          <w:tcPr>
            <w:tcW w:w="3253" w:type="dxa"/>
          </w:tcPr>
          <w:p w14:paraId="2DFFCA06" w14:textId="77777777" w:rsidR="00A56ACF" w:rsidRPr="00AB3F67" w:rsidRDefault="00A56ACF" w:rsidP="00D06AFC">
            <w:pPr>
              <w:rPr>
                <w:rStyle w:val="BookTitle"/>
              </w:rPr>
            </w:pPr>
            <w:r w:rsidRPr="00AB3F67">
              <w:rPr>
                <w:rStyle w:val="BookTitle"/>
              </w:rPr>
              <w:t>Consequences</w:t>
            </w:r>
          </w:p>
        </w:tc>
      </w:tr>
      <w:tr w:rsidR="00A56ACF" w14:paraId="7A4623BE" w14:textId="77777777" w:rsidTr="00D06AFC">
        <w:tc>
          <w:tcPr>
            <w:tcW w:w="3115" w:type="dxa"/>
          </w:tcPr>
          <w:p w14:paraId="24E012DD" w14:textId="7C235619" w:rsidR="00A56ACF" w:rsidRDefault="00A56ACF" w:rsidP="00D06AFC">
            <w:r>
              <w:t xml:space="preserve">Reduced metabolic </w:t>
            </w:r>
            <w:proofErr w:type="gramStart"/>
            <w:r>
              <w:t>rate</w:t>
            </w:r>
            <w:r w:rsidR="00AE31CB">
              <w:t>[</w:t>
            </w:r>
            <w:proofErr w:type="gramEnd"/>
            <w:r w:rsidR="00AE31CB">
              <w:fldChar w:fldCharType="begin"/>
            </w:r>
            <w:r w:rsidR="00AE31CB">
              <w:instrText xml:space="preserve"> NOTEREF _Ref504984436 \h </w:instrText>
            </w:r>
            <w:r w:rsidR="00AE31CB">
              <w:fldChar w:fldCharType="separate"/>
            </w:r>
            <w:r w:rsidR="00AE31CB">
              <w:t>15</w:t>
            </w:r>
            <w:r w:rsidR="00AE31CB">
              <w:fldChar w:fldCharType="end"/>
            </w:r>
            <w:r w:rsidR="00AE31CB">
              <w:t>]</w:t>
            </w:r>
          </w:p>
        </w:tc>
        <w:tc>
          <w:tcPr>
            <w:tcW w:w="2648" w:type="dxa"/>
          </w:tcPr>
          <w:p w14:paraId="43406008" w14:textId="77777777" w:rsidR="00A56ACF" w:rsidRDefault="00A56ACF" w:rsidP="00D06AFC">
            <w:r>
              <w:t>-20</w:t>
            </w:r>
          </w:p>
        </w:tc>
        <w:tc>
          <w:tcPr>
            <w:tcW w:w="3253" w:type="dxa"/>
            <w:vMerge w:val="restart"/>
          </w:tcPr>
          <w:p w14:paraId="17B0F225" w14:textId="77777777" w:rsidR="00A56ACF" w:rsidRDefault="00A56ACF" w:rsidP="00D06AFC">
            <w:r>
              <w:t>Lower levels of uraemic toxins, potentially less need for clearance.</w:t>
            </w:r>
          </w:p>
        </w:tc>
      </w:tr>
      <w:tr w:rsidR="00A56ACF" w14:paraId="6DE180DA" w14:textId="77777777" w:rsidTr="00D06AFC">
        <w:tc>
          <w:tcPr>
            <w:tcW w:w="3115" w:type="dxa"/>
          </w:tcPr>
          <w:p w14:paraId="6FD639F7" w14:textId="0D572D24" w:rsidR="00A56ACF" w:rsidRDefault="00A56ACF" w:rsidP="00D06AFC">
            <w:r>
              <w:t xml:space="preserve">Reduced dietary </w:t>
            </w:r>
            <w:proofErr w:type="gramStart"/>
            <w:r>
              <w:t>intake</w:t>
            </w:r>
            <w:r w:rsidR="00AE31CB">
              <w:t>[</w:t>
            </w:r>
            <w:proofErr w:type="gramEnd"/>
            <w:r w:rsidR="00AE31CB">
              <w:rPr>
                <w:rStyle w:val="EndnoteReference"/>
              </w:rPr>
              <w:endnoteReference w:id="88"/>
            </w:r>
            <w:r w:rsidR="00AE31CB">
              <w:t>]</w:t>
            </w:r>
          </w:p>
        </w:tc>
        <w:tc>
          <w:tcPr>
            <w:tcW w:w="2648" w:type="dxa"/>
          </w:tcPr>
          <w:p w14:paraId="087AA202" w14:textId="77777777" w:rsidR="00A56ACF" w:rsidRDefault="00A56ACF" w:rsidP="00D06AFC">
            <w:r>
              <w:t>-20</w:t>
            </w:r>
          </w:p>
        </w:tc>
        <w:tc>
          <w:tcPr>
            <w:tcW w:w="3253" w:type="dxa"/>
            <w:vMerge/>
          </w:tcPr>
          <w:p w14:paraId="63A5E225" w14:textId="77777777" w:rsidR="00A56ACF" w:rsidRDefault="00A56ACF" w:rsidP="00D06AFC"/>
        </w:tc>
      </w:tr>
      <w:tr w:rsidR="00A56ACF" w14:paraId="5D7DED4A" w14:textId="77777777" w:rsidTr="00D06AFC">
        <w:tc>
          <w:tcPr>
            <w:tcW w:w="3115" w:type="dxa"/>
          </w:tcPr>
          <w:p w14:paraId="7F191C1C" w14:textId="366DBA38" w:rsidR="00A56ACF" w:rsidRDefault="00A56ACF" w:rsidP="00D06AFC">
            <w:r>
              <w:t>Reduced inter-dialytic weight gain</w:t>
            </w:r>
            <w:r w:rsidR="00AE31CB">
              <w:t>[</w:t>
            </w:r>
            <w:r w:rsidR="00AE31CB">
              <w:fldChar w:fldCharType="begin"/>
            </w:r>
            <w:r w:rsidR="00AE31CB">
              <w:instrText xml:space="preserve"> NOTEREF _Ref504984659 \h </w:instrText>
            </w:r>
            <w:r w:rsidR="00AE31CB">
              <w:fldChar w:fldCharType="separate"/>
            </w:r>
            <w:r w:rsidR="00AE31CB">
              <w:t>16</w:t>
            </w:r>
            <w:r w:rsidR="00AE31CB">
              <w:fldChar w:fldCharType="end"/>
            </w:r>
            <w:r w:rsidR="00AE31CB">
              <w:t>]</w:t>
            </w:r>
            <w:bookmarkStart w:id="6" w:name="_GoBack"/>
            <w:bookmarkEnd w:id="6"/>
          </w:p>
        </w:tc>
        <w:tc>
          <w:tcPr>
            <w:tcW w:w="2648" w:type="dxa"/>
          </w:tcPr>
          <w:p w14:paraId="01585430" w14:textId="77777777" w:rsidR="00A56ACF" w:rsidRDefault="00A56ACF" w:rsidP="00D06AFC">
            <w:r>
              <w:t>-20</w:t>
            </w:r>
          </w:p>
        </w:tc>
        <w:tc>
          <w:tcPr>
            <w:tcW w:w="3253" w:type="dxa"/>
          </w:tcPr>
          <w:p w14:paraId="34A26C36" w14:textId="77777777" w:rsidR="00A56ACF" w:rsidRDefault="00A56ACF" w:rsidP="00D06AFC">
            <w:r>
              <w:t>Reduced need for ultrafiltration.</w:t>
            </w:r>
          </w:p>
          <w:p w14:paraId="561E24FD" w14:textId="194D0D4A" w:rsidR="00A56ACF" w:rsidRDefault="00A56ACF" w:rsidP="00D06AFC">
            <w:r>
              <w:t>Potential for relatively shorter dialysis and/or lower ultrafiltration rate.</w:t>
            </w:r>
          </w:p>
        </w:tc>
      </w:tr>
      <w:tr w:rsidR="00A56ACF" w14:paraId="71EF81C0" w14:textId="77777777" w:rsidTr="00D06AFC">
        <w:tc>
          <w:tcPr>
            <w:tcW w:w="9016" w:type="dxa"/>
            <w:gridSpan w:val="3"/>
          </w:tcPr>
          <w:p w14:paraId="3810A750" w14:textId="0E5AA3A2" w:rsidR="00A56ACF" w:rsidRDefault="00A56ACF" w:rsidP="00D06AFC">
            <w:r w:rsidRPr="00A56ACF">
              <w:rPr>
                <w:b/>
              </w:rPr>
              <w:t>Other differences in physiology between elderly and younger</w:t>
            </w:r>
            <w:r w:rsidR="00D06AFC">
              <w:rPr>
                <w:b/>
              </w:rPr>
              <w:t xml:space="preserve"> </w:t>
            </w:r>
            <w:proofErr w:type="gramStart"/>
            <w:r w:rsidR="00D06AFC">
              <w:rPr>
                <w:b/>
              </w:rPr>
              <w:t xml:space="preserve">patients </w:t>
            </w:r>
            <w:r>
              <w:t>.</w:t>
            </w:r>
            <w:proofErr w:type="gramEnd"/>
          </w:p>
        </w:tc>
      </w:tr>
      <w:tr w:rsidR="00A56ACF" w14:paraId="780CC481" w14:textId="77777777" w:rsidTr="00D06AFC">
        <w:tc>
          <w:tcPr>
            <w:tcW w:w="5763" w:type="dxa"/>
            <w:gridSpan w:val="2"/>
          </w:tcPr>
          <w:p w14:paraId="1CB2560D" w14:textId="2735DE92" w:rsidR="00A56ACF" w:rsidRDefault="00A56ACF" w:rsidP="00D06AFC">
            <w:r w:rsidRPr="00AB3F67">
              <w:rPr>
                <w:rStyle w:val="BookTitle"/>
              </w:rPr>
              <w:t>Differences</w:t>
            </w:r>
          </w:p>
        </w:tc>
        <w:tc>
          <w:tcPr>
            <w:tcW w:w="3253" w:type="dxa"/>
          </w:tcPr>
          <w:p w14:paraId="009BE780" w14:textId="58A84F32" w:rsidR="00A56ACF" w:rsidRDefault="00A56ACF" w:rsidP="00D06AFC">
            <w:r w:rsidRPr="00AB3F67">
              <w:rPr>
                <w:rStyle w:val="BookTitle"/>
              </w:rPr>
              <w:t>Consequences</w:t>
            </w:r>
          </w:p>
        </w:tc>
      </w:tr>
      <w:tr w:rsidR="00A56ACF" w14:paraId="613D5219" w14:textId="77777777" w:rsidTr="00D06AFC">
        <w:tc>
          <w:tcPr>
            <w:tcW w:w="5763" w:type="dxa"/>
            <w:gridSpan w:val="2"/>
          </w:tcPr>
          <w:p w14:paraId="3DBA5774" w14:textId="203E9B7C" w:rsidR="00A56ACF" w:rsidRDefault="00A56ACF" w:rsidP="00D06AFC">
            <w:r>
              <w:t>Reduced cardiac function</w:t>
            </w:r>
          </w:p>
        </w:tc>
        <w:tc>
          <w:tcPr>
            <w:tcW w:w="3253" w:type="dxa"/>
          </w:tcPr>
          <w:p w14:paraId="30B9C167" w14:textId="1CDFA7A2" w:rsidR="00A56ACF" w:rsidRDefault="00A56ACF" w:rsidP="00D06AFC">
            <w:r>
              <w:t>More frequent symptomatic hypotension during dialysis. More likely to terminate dialysis early.</w:t>
            </w:r>
          </w:p>
        </w:tc>
      </w:tr>
      <w:tr w:rsidR="00A56ACF" w14:paraId="1A0F3A82" w14:textId="77777777" w:rsidTr="00D06AFC">
        <w:tc>
          <w:tcPr>
            <w:tcW w:w="5763" w:type="dxa"/>
            <w:gridSpan w:val="2"/>
          </w:tcPr>
          <w:p w14:paraId="29B3CA46" w14:textId="3E0F7C6E" w:rsidR="00A56ACF" w:rsidRDefault="00A56ACF" w:rsidP="00D06AFC">
            <w:r>
              <w:t>More likely to have vascular disease</w:t>
            </w:r>
          </w:p>
        </w:tc>
        <w:tc>
          <w:tcPr>
            <w:tcW w:w="3253" w:type="dxa"/>
          </w:tcPr>
          <w:p w14:paraId="7163BB24" w14:textId="73256EE9" w:rsidR="00A56ACF" w:rsidRDefault="00A56ACF" w:rsidP="00D06AFC">
            <w:r>
              <w:t>Harder to establish fistula. More likely to experience vascular steal. More frequent hypotension during dialysis.</w:t>
            </w:r>
          </w:p>
        </w:tc>
      </w:tr>
      <w:tr w:rsidR="00A56ACF" w14:paraId="0238B1EC" w14:textId="77777777" w:rsidTr="00D06AFC">
        <w:tc>
          <w:tcPr>
            <w:tcW w:w="5763" w:type="dxa"/>
            <w:gridSpan w:val="2"/>
          </w:tcPr>
          <w:p w14:paraId="0D98CB38" w14:textId="41EC0F1E" w:rsidR="00A56ACF" w:rsidRDefault="00A56ACF" w:rsidP="00D06AFC">
            <w:r>
              <w:t>Reduced mobility</w:t>
            </w:r>
          </w:p>
        </w:tc>
        <w:tc>
          <w:tcPr>
            <w:tcW w:w="3253" w:type="dxa"/>
          </w:tcPr>
          <w:p w14:paraId="39B8D10D" w14:textId="180CCC7D" w:rsidR="00A56ACF" w:rsidRDefault="00A56ACF" w:rsidP="00D06AFC">
            <w:r>
              <w:t>Logistical difficulties in providing dialysis.</w:t>
            </w:r>
          </w:p>
        </w:tc>
      </w:tr>
      <w:tr w:rsidR="00A56ACF" w14:paraId="6C7E3657" w14:textId="77777777" w:rsidTr="00D06AFC">
        <w:tc>
          <w:tcPr>
            <w:tcW w:w="5763" w:type="dxa"/>
            <w:gridSpan w:val="2"/>
          </w:tcPr>
          <w:p w14:paraId="29B7D34C" w14:textId="0FCB04B8" w:rsidR="00A56ACF" w:rsidRDefault="00A56ACF" w:rsidP="00D06AFC">
            <w:r>
              <w:t>Reduced cognitive function</w:t>
            </w:r>
          </w:p>
        </w:tc>
        <w:tc>
          <w:tcPr>
            <w:tcW w:w="3253" w:type="dxa"/>
          </w:tcPr>
          <w:p w14:paraId="0C31C5CE" w14:textId="7A80BC6A" w:rsidR="00A56ACF" w:rsidRDefault="00A56ACF" w:rsidP="00D06AFC">
            <w:r>
              <w:t>Harder to self-care. More likely to require hospital treatment. Likely to find dialysis distressing.</w:t>
            </w:r>
          </w:p>
        </w:tc>
      </w:tr>
      <w:tr w:rsidR="00A56ACF" w14:paraId="2554F5D8" w14:textId="77777777" w:rsidTr="00D06AFC">
        <w:tc>
          <w:tcPr>
            <w:tcW w:w="5763" w:type="dxa"/>
            <w:gridSpan w:val="2"/>
          </w:tcPr>
          <w:p w14:paraId="15ED880C" w14:textId="4200B278" w:rsidR="00A56ACF" w:rsidRDefault="00A56ACF" w:rsidP="00D06AFC">
            <w:r>
              <w:t>More likely to have incontinence</w:t>
            </w:r>
          </w:p>
        </w:tc>
        <w:tc>
          <w:tcPr>
            <w:tcW w:w="3253" w:type="dxa"/>
          </w:tcPr>
          <w:p w14:paraId="5488F612" w14:textId="2FCB7B2A" w:rsidR="00A56ACF" w:rsidRDefault="00A56ACF" w:rsidP="00D06AFC">
            <w:r>
              <w:t>Difficulties in providing longer dialysis.</w:t>
            </w:r>
          </w:p>
        </w:tc>
      </w:tr>
      <w:tr w:rsidR="00A56ACF" w14:paraId="36E09CB5" w14:textId="77777777" w:rsidTr="00D06AFC">
        <w:tc>
          <w:tcPr>
            <w:tcW w:w="5763" w:type="dxa"/>
            <w:gridSpan w:val="2"/>
          </w:tcPr>
          <w:p w14:paraId="123574A0" w14:textId="2C40BE5F" w:rsidR="00A56ACF" w:rsidRDefault="00A56ACF" w:rsidP="00D06AFC">
            <w:r>
              <w:t>Increased number of chronic medical conditions.</w:t>
            </w:r>
          </w:p>
        </w:tc>
        <w:tc>
          <w:tcPr>
            <w:tcW w:w="3253" w:type="dxa"/>
          </w:tcPr>
          <w:p w14:paraId="27C7CBC2" w14:textId="0EA31DB3" w:rsidR="00A56ACF" w:rsidRDefault="00A56ACF" w:rsidP="00D06AFC">
            <w:r>
              <w:t>Survival and quality of life limited by multi</w:t>
            </w:r>
            <w:r w:rsidR="00D06AFC">
              <w:t>-</w:t>
            </w:r>
            <w:r>
              <w:t xml:space="preserve">morbidity. </w:t>
            </w:r>
          </w:p>
        </w:tc>
      </w:tr>
    </w:tbl>
    <w:p w14:paraId="737568C2" w14:textId="77EF357B" w:rsidR="00D06AFC" w:rsidRDefault="00D06AFC" w:rsidP="00D06AFC">
      <w:pPr>
        <w:rPr>
          <w:sz w:val="24"/>
          <w:szCs w:val="24"/>
        </w:rPr>
      </w:pPr>
      <w:r w:rsidRPr="00D06AFC">
        <w:rPr>
          <w:b/>
          <w:sz w:val="24"/>
          <w:szCs w:val="24"/>
        </w:rPr>
        <w:t>Table 2</w:t>
      </w:r>
      <w:r>
        <w:rPr>
          <w:b/>
          <w:sz w:val="24"/>
          <w:szCs w:val="24"/>
        </w:rPr>
        <w:t xml:space="preserve">:  </w:t>
      </w:r>
      <w:r w:rsidRPr="00D06AFC">
        <w:rPr>
          <w:sz w:val="24"/>
          <w:szCs w:val="24"/>
        </w:rPr>
        <w:t>Physiological differences between older and younger patients and their potential consequences</w:t>
      </w:r>
    </w:p>
    <w:p w14:paraId="5E1D6B9D" w14:textId="77777777" w:rsidR="00D06AFC" w:rsidRPr="00D06AFC" w:rsidRDefault="00D06AFC" w:rsidP="00D06AFC">
      <w:pPr>
        <w:rPr>
          <w:sz w:val="24"/>
          <w:szCs w:val="24"/>
        </w:rPr>
      </w:pPr>
    </w:p>
    <w:p w14:paraId="00D69B52" w14:textId="77777777" w:rsidR="00450032" w:rsidRDefault="00450032" w:rsidP="00AB3F67"/>
    <w:p w14:paraId="5D3243FA" w14:textId="77777777" w:rsidR="00450032" w:rsidRDefault="00450032"/>
    <w:p w14:paraId="6C66C7BA" w14:textId="77777777" w:rsidR="00417F4B" w:rsidRDefault="00417F4B" w:rsidP="00AB3F67"/>
    <w:p w14:paraId="19572C5A" w14:textId="77777777" w:rsidR="00A56ACF" w:rsidRDefault="00A56ACF" w:rsidP="00AB3F67"/>
    <w:p w14:paraId="404D38C2" w14:textId="77777777" w:rsidR="00A56ACF" w:rsidRDefault="00A56ACF" w:rsidP="00AB3F67"/>
    <w:p w14:paraId="6D874FED" w14:textId="77777777" w:rsidR="00A56ACF" w:rsidRDefault="00A56ACF" w:rsidP="00AB3F67"/>
    <w:p w14:paraId="7B12350D" w14:textId="77777777" w:rsidR="00A56ACF" w:rsidRDefault="00A56ACF" w:rsidP="00AB3F67"/>
    <w:p w14:paraId="048A1A9A" w14:textId="77777777" w:rsidR="00A56ACF" w:rsidRDefault="00A56ACF" w:rsidP="00AB3F67"/>
    <w:p w14:paraId="412B488F" w14:textId="77777777" w:rsidR="00A56ACF" w:rsidRDefault="00A56ACF" w:rsidP="00AB3F67"/>
    <w:p w14:paraId="348B5BC9" w14:textId="77777777" w:rsidR="00A56ACF" w:rsidRDefault="00A56ACF" w:rsidP="00AB3F67"/>
    <w:p w14:paraId="614CEC95" w14:textId="704A4F70" w:rsidR="00A56ACF" w:rsidRDefault="00A56ACF">
      <w:r>
        <w:br w:type="page"/>
      </w:r>
    </w:p>
    <w:tbl>
      <w:tblPr>
        <w:tblStyle w:val="TableGrid"/>
        <w:tblpPr w:leftFromText="180" w:rightFromText="180" w:horzAnchor="margin" w:tblpY="1092"/>
        <w:tblW w:w="0" w:type="auto"/>
        <w:tblLook w:val="04A0" w:firstRow="1" w:lastRow="0" w:firstColumn="1" w:lastColumn="0" w:noHBand="0" w:noVBand="1"/>
      </w:tblPr>
      <w:tblGrid>
        <w:gridCol w:w="4248"/>
        <w:gridCol w:w="4536"/>
      </w:tblGrid>
      <w:tr w:rsidR="005304E8" w14:paraId="0AF98492" w14:textId="77777777" w:rsidTr="00D06AFC">
        <w:tc>
          <w:tcPr>
            <w:tcW w:w="4248" w:type="dxa"/>
          </w:tcPr>
          <w:p w14:paraId="4711606D" w14:textId="77777777" w:rsidR="005304E8" w:rsidRPr="00AB3F67" w:rsidRDefault="005304E8" w:rsidP="00D06AFC">
            <w:pPr>
              <w:rPr>
                <w:rStyle w:val="BookTitle"/>
              </w:rPr>
            </w:pPr>
            <w:r w:rsidRPr="00AB3F67">
              <w:rPr>
                <w:rStyle w:val="BookTitle"/>
              </w:rPr>
              <w:lastRenderedPageBreak/>
              <w:t>Pro</w:t>
            </w:r>
          </w:p>
        </w:tc>
        <w:tc>
          <w:tcPr>
            <w:tcW w:w="4536" w:type="dxa"/>
          </w:tcPr>
          <w:p w14:paraId="00AD1489" w14:textId="77777777" w:rsidR="005304E8" w:rsidRPr="00AB3F67" w:rsidRDefault="005304E8" w:rsidP="00D06AFC">
            <w:pPr>
              <w:rPr>
                <w:rStyle w:val="BookTitle"/>
              </w:rPr>
            </w:pPr>
            <w:r w:rsidRPr="00AB3F67">
              <w:rPr>
                <w:rStyle w:val="BookTitle"/>
              </w:rPr>
              <w:t>Con</w:t>
            </w:r>
          </w:p>
        </w:tc>
      </w:tr>
      <w:tr w:rsidR="005304E8" w14:paraId="39466A60" w14:textId="77777777" w:rsidTr="00D06AFC">
        <w:tc>
          <w:tcPr>
            <w:tcW w:w="4248" w:type="dxa"/>
          </w:tcPr>
          <w:p w14:paraId="215F7C61" w14:textId="77777777" w:rsidR="005304E8" w:rsidRDefault="005304E8" w:rsidP="00D06AFC">
            <w:proofErr w:type="spellStart"/>
            <w:r>
              <w:t>Kt</w:t>
            </w:r>
            <w:proofErr w:type="spellEnd"/>
            <w:r>
              <w:t>/V is the only validated and generally accepted measure of dialysis adequacy.</w:t>
            </w:r>
          </w:p>
        </w:tc>
        <w:tc>
          <w:tcPr>
            <w:tcW w:w="4536" w:type="dxa"/>
          </w:tcPr>
          <w:p w14:paraId="67336213" w14:textId="77777777" w:rsidR="005304E8" w:rsidRDefault="005304E8" w:rsidP="00D06AFC">
            <w:proofErr w:type="spellStart"/>
            <w:r>
              <w:t>Kt</w:t>
            </w:r>
            <w:proofErr w:type="spellEnd"/>
            <w:r>
              <w:t>/V is a poor reflection of the uraemic state.</w:t>
            </w:r>
          </w:p>
        </w:tc>
      </w:tr>
      <w:tr w:rsidR="005304E8" w14:paraId="18A44874" w14:textId="77777777" w:rsidTr="00D06AFC">
        <w:tc>
          <w:tcPr>
            <w:tcW w:w="4248" w:type="dxa"/>
          </w:tcPr>
          <w:p w14:paraId="5D6BC395" w14:textId="77777777" w:rsidR="005304E8" w:rsidRDefault="005304E8" w:rsidP="00D06AFC">
            <w:r>
              <w:t xml:space="preserve">There is no evidence that target </w:t>
            </w:r>
            <w:proofErr w:type="spellStart"/>
            <w:r>
              <w:t>Kt</w:t>
            </w:r>
            <w:proofErr w:type="spellEnd"/>
            <w:r>
              <w:t>/V should be different in elderly compared to younger patients.</w:t>
            </w:r>
          </w:p>
        </w:tc>
        <w:tc>
          <w:tcPr>
            <w:tcW w:w="4536" w:type="dxa"/>
          </w:tcPr>
          <w:p w14:paraId="0A3B1BC0" w14:textId="4531AF2F" w:rsidR="005304E8" w:rsidRDefault="00892FEC" w:rsidP="00892FEC">
            <w:r>
              <w:t>There are p</w:t>
            </w:r>
            <w:r w:rsidR="005304E8">
              <w:t>hysiological</w:t>
            </w:r>
            <w:r>
              <w:t xml:space="preserve"> changes associated with aging which are likely to </w:t>
            </w:r>
            <w:r w:rsidR="005304E8">
              <w:t xml:space="preserve">influence </w:t>
            </w:r>
            <w:r>
              <w:t>dialysis requirement</w:t>
            </w:r>
            <w:r w:rsidR="005304E8">
              <w:t>. None of the</w:t>
            </w:r>
            <w:r>
              <w:t xml:space="preserve"> studies</w:t>
            </w:r>
            <w:r w:rsidR="005304E8">
              <w:t xml:space="preserve"> </w:t>
            </w:r>
            <w:r>
              <w:t xml:space="preserve">on </w:t>
            </w:r>
            <w:proofErr w:type="spellStart"/>
            <w:r>
              <w:t>Kt</w:t>
            </w:r>
            <w:proofErr w:type="spellEnd"/>
            <w:r>
              <w:t xml:space="preserve">/V and outcome have taken account of such issues. </w:t>
            </w:r>
          </w:p>
        </w:tc>
      </w:tr>
      <w:tr w:rsidR="005304E8" w14:paraId="7382E557" w14:textId="77777777" w:rsidTr="00D06AFC">
        <w:tc>
          <w:tcPr>
            <w:tcW w:w="4248" w:type="dxa"/>
          </w:tcPr>
          <w:p w14:paraId="717C4A5A" w14:textId="77777777" w:rsidR="005304E8" w:rsidRDefault="005304E8" w:rsidP="00D06AFC">
            <w:r>
              <w:t xml:space="preserve">Elderly patients are more susceptible to malnutrition. Malnutrition is associated with and probably caused by inadequate dialysis. The nutritional consequences of inadequate dialysis may be more important in elderly patients. UKM provides nPCR, an objective measure of nutrition, as well as </w:t>
            </w:r>
            <w:proofErr w:type="spellStart"/>
            <w:r>
              <w:t>Kt</w:t>
            </w:r>
            <w:proofErr w:type="spellEnd"/>
            <w:r>
              <w:t>/V.</w:t>
            </w:r>
          </w:p>
        </w:tc>
        <w:tc>
          <w:tcPr>
            <w:tcW w:w="4536" w:type="dxa"/>
          </w:tcPr>
          <w:p w14:paraId="0F936E94" w14:textId="762CB80F" w:rsidR="000143A1" w:rsidRDefault="00892FEC" w:rsidP="00D06AFC">
            <w:r>
              <w:t xml:space="preserve">None of the </w:t>
            </w:r>
            <w:r w:rsidR="00A117F3">
              <w:t>RCTs</w:t>
            </w:r>
            <w:r>
              <w:t xml:space="preserve"> testing increasing </w:t>
            </w:r>
            <w:proofErr w:type="spellStart"/>
            <w:r>
              <w:t>Kt</w:t>
            </w:r>
            <w:proofErr w:type="spellEnd"/>
            <w:r>
              <w:t xml:space="preserve">/V demonstrated </w:t>
            </w:r>
            <w:r w:rsidR="00A117F3">
              <w:t>any effect on nutrition.</w:t>
            </w:r>
          </w:p>
          <w:p w14:paraId="483D5216" w14:textId="31E093D0" w:rsidR="005304E8" w:rsidRDefault="005304E8" w:rsidP="00D06AFC">
            <w:r>
              <w:t>Elderly patients are susceptible to malnutrition even if they have normal renal function. Dialysis adequacy may have no significant additional impact on nutrition in the elderly. Subjective global assessment can be used to assess nutrition, independent of UKM.</w:t>
            </w:r>
          </w:p>
        </w:tc>
      </w:tr>
      <w:tr w:rsidR="005304E8" w14:paraId="3DF33631" w14:textId="77777777" w:rsidTr="00D06AFC">
        <w:tc>
          <w:tcPr>
            <w:tcW w:w="4248" w:type="dxa"/>
          </w:tcPr>
          <w:p w14:paraId="7FA52227" w14:textId="77777777" w:rsidR="005304E8" w:rsidRDefault="005304E8" w:rsidP="00D06AFC">
            <w:r>
              <w:t xml:space="preserve">The clinical effects of uraemia are hard to distinguish from the normal ageing process. An objective measure of dialysis adequacy, such as </w:t>
            </w:r>
            <w:proofErr w:type="spellStart"/>
            <w:r>
              <w:t>Kt</w:t>
            </w:r>
            <w:proofErr w:type="spellEnd"/>
            <w:r>
              <w:t>/V is required.</w:t>
            </w:r>
          </w:p>
        </w:tc>
        <w:tc>
          <w:tcPr>
            <w:tcW w:w="4536" w:type="dxa"/>
          </w:tcPr>
          <w:p w14:paraId="7D1C3391" w14:textId="77777777" w:rsidR="005304E8" w:rsidRDefault="005304E8" w:rsidP="00D06AFC">
            <w:r>
              <w:t>Quality of life in the elderly is more likely</w:t>
            </w:r>
            <w:r w:rsidR="00FB0AD2">
              <w:t xml:space="preserve"> to be influenced by age and multi-</w:t>
            </w:r>
            <w:r>
              <w:t xml:space="preserve">morbidity than by dialysis dose. </w:t>
            </w:r>
          </w:p>
        </w:tc>
      </w:tr>
      <w:tr w:rsidR="005304E8" w14:paraId="5B9DD741" w14:textId="77777777" w:rsidTr="00D06AFC">
        <w:tc>
          <w:tcPr>
            <w:tcW w:w="4248" w:type="dxa"/>
          </w:tcPr>
          <w:p w14:paraId="3672BAA9" w14:textId="63072EDA" w:rsidR="005304E8" w:rsidRDefault="005304E8" w:rsidP="00892FEC">
            <w:r>
              <w:t xml:space="preserve">Elderly dialysis patients are particularly prone to inadequate dialysis. Objective monitoring of </w:t>
            </w:r>
            <w:proofErr w:type="spellStart"/>
            <w:r>
              <w:t>Kt</w:t>
            </w:r>
            <w:proofErr w:type="spellEnd"/>
            <w:r>
              <w:t xml:space="preserve">/V is required to detect and </w:t>
            </w:r>
            <w:r w:rsidR="00892FEC">
              <w:t xml:space="preserve">manage </w:t>
            </w:r>
            <w:r>
              <w:t>this inadequacy.</w:t>
            </w:r>
          </w:p>
        </w:tc>
        <w:tc>
          <w:tcPr>
            <w:tcW w:w="4536" w:type="dxa"/>
          </w:tcPr>
          <w:p w14:paraId="6A6FBC75" w14:textId="77777777" w:rsidR="005304E8" w:rsidRDefault="005304E8" w:rsidP="00D06AFC">
            <w:r>
              <w:t xml:space="preserve">Adequate dialysis is harder to achieve in the elderly and may have less influence on outcome. Monitoring </w:t>
            </w:r>
            <w:proofErr w:type="spellStart"/>
            <w:r>
              <w:t>Kt</w:t>
            </w:r>
            <w:proofErr w:type="spellEnd"/>
            <w:r>
              <w:t>/V may be a distraction from more important clinical findings.</w:t>
            </w:r>
          </w:p>
        </w:tc>
      </w:tr>
      <w:tr w:rsidR="005304E8" w14:paraId="2BC17208" w14:textId="77777777" w:rsidTr="00D06AFC">
        <w:tc>
          <w:tcPr>
            <w:tcW w:w="4248" w:type="dxa"/>
          </w:tcPr>
          <w:p w14:paraId="5157B107" w14:textId="455EF7D7" w:rsidR="005304E8" w:rsidRDefault="000E1953" w:rsidP="00892FEC">
            <w:r>
              <w:t>Dialysis dose may be deliberately reduced in elderly patients to take account of</w:t>
            </w:r>
            <w:r w:rsidR="00892FEC">
              <w:t xml:space="preserve"> their changing priorities. </w:t>
            </w:r>
            <w:proofErr w:type="spellStart"/>
            <w:r>
              <w:t>Kt</w:t>
            </w:r>
            <w:proofErr w:type="spellEnd"/>
            <w:r>
              <w:t xml:space="preserve">/V needs to be measured to </w:t>
            </w:r>
            <w:r w:rsidR="00892FEC">
              <w:t>en</w:t>
            </w:r>
            <w:r>
              <w:t xml:space="preserve">sure that the dose remains adequate to avoid overt uraemic symptoms. </w:t>
            </w:r>
          </w:p>
        </w:tc>
        <w:tc>
          <w:tcPr>
            <w:tcW w:w="4536" w:type="dxa"/>
          </w:tcPr>
          <w:p w14:paraId="2C2F4045" w14:textId="77777777" w:rsidR="005304E8" w:rsidRDefault="000E1953" w:rsidP="00D06AFC">
            <w:r>
              <w:t xml:space="preserve">Subjective assessment of the patient’s function, quality of life and the impact of dialysis may be more appropriate than </w:t>
            </w:r>
            <w:r w:rsidR="001B23B5">
              <w:t>any surrogate biomarker.</w:t>
            </w:r>
          </w:p>
        </w:tc>
      </w:tr>
    </w:tbl>
    <w:p w14:paraId="052E1BD9" w14:textId="709957A3" w:rsidR="00D06AFC" w:rsidRPr="00D06AFC" w:rsidRDefault="00D06AFC" w:rsidP="00D06AFC">
      <w:pPr>
        <w:rPr>
          <w:sz w:val="24"/>
          <w:szCs w:val="24"/>
        </w:rPr>
      </w:pPr>
      <w:r w:rsidRPr="00D06AFC">
        <w:rPr>
          <w:b/>
          <w:sz w:val="24"/>
          <w:szCs w:val="24"/>
        </w:rPr>
        <w:t>Table 3</w:t>
      </w:r>
      <w:r>
        <w:rPr>
          <w:b/>
          <w:sz w:val="24"/>
          <w:szCs w:val="24"/>
        </w:rPr>
        <w:t xml:space="preserve">: </w:t>
      </w:r>
      <w:r w:rsidRPr="00D06AFC">
        <w:rPr>
          <w:sz w:val="24"/>
          <w:szCs w:val="24"/>
        </w:rPr>
        <w:t xml:space="preserve">Summary of the pro- and con-arguments regarding utility of </w:t>
      </w:r>
      <w:proofErr w:type="spellStart"/>
      <w:r w:rsidRPr="00D06AFC">
        <w:rPr>
          <w:sz w:val="24"/>
          <w:szCs w:val="24"/>
        </w:rPr>
        <w:t>Kt</w:t>
      </w:r>
      <w:proofErr w:type="spellEnd"/>
      <w:r w:rsidRPr="00D06AFC">
        <w:rPr>
          <w:sz w:val="24"/>
          <w:szCs w:val="24"/>
        </w:rPr>
        <w:t>/V in elderly dialysis patients.</w:t>
      </w:r>
    </w:p>
    <w:p w14:paraId="37406404" w14:textId="0CED1795" w:rsidR="00A117F3" w:rsidRDefault="00A117F3" w:rsidP="00993A8B"/>
    <w:p w14:paraId="7EAE6EE4" w14:textId="77777777" w:rsidR="00A117F3" w:rsidRDefault="00A117F3">
      <w:r>
        <w:br w:type="page"/>
      </w:r>
    </w:p>
    <w:p w14:paraId="39871D3B" w14:textId="19A5A592" w:rsidR="00D06AFC" w:rsidRPr="00D06AFC" w:rsidRDefault="00D06AFC" w:rsidP="00D06AFC">
      <w:pPr>
        <w:rPr>
          <w:b/>
          <w:sz w:val="24"/>
          <w:szCs w:val="24"/>
        </w:rPr>
      </w:pPr>
      <w:r w:rsidRPr="00D06AFC">
        <w:rPr>
          <w:b/>
          <w:sz w:val="24"/>
          <w:szCs w:val="24"/>
        </w:rPr>
        <w:lastRenderedPageBreak/>
        <w:t>Table 4</w:t>
      </w:r>
      <w:r>
        <w:rPr>
          <w:b/>
          <w:sz w:val="24"/>
          <w:szCs w:val="24"/>
        </w:rPr>
        <w:t>:</w:t>
      </w:r>
      <w:r w:rsidR="0028662C">
        <w:rPr>
          <w:b/>
          <w:sz w:val="24"/>
          <w:szCs w:val="24"/>
        </w:rPr>
        <w:t xml:space="preserve"> </w:t>
      </w:r>
      <w:r w:rsidRPr="00D06AFC">
        <w:rPr>
          <w:sz w:val="24"/>
          <w:szCs w:val="24"/>
        </w:rPr>
        <w:t>Potential modificati</w:t>
      </w:r>
      <w:r>
        <w:rPr>
          <w:sz w:val="24"/>
          <w:szCs w:val="24"/>
        </w:rPr>
        <w:t>on of standard haemodialysis prescription</w:t>
      </w:r>
      <w:r w:rsidRPr="00D06AFC">
        <w:rPr>
          <w:sz w:val="24"/>
          <w:szCs w:val="24"/>
        </w:rPr>
        <w:t xml:space="preserve"> in elderly patients</w:t>
      </w:r>
      <w:r w:rsidRPr="00D06AFC">
        <w:rPr>
          <w:b/>
          <w:sz w:val="24"/>
          <w:szCs w:val="24"/>
        </w:rPr>
        <w:t xml:space="preserve"> </w:t>
      </w:r>
    </w:p>
    <w:p w14:paraId="77943CCA" w14:textId="77777777" w:rsidR="00A51F09" w:rsidRDefault="00A51F09" w:rsidP="00993A8B"/>
    <w:tbl>
      <w:tblPr>
        <w:tblStyle w:val="TableGrid"/>
        <w:tblpPr w:leftFromText="180" w:rightFromText="180" w:horzAnchor="margin" w:tblpY="936"/>
        <w:tblW w:w="0" w:type="auto"/>
        <w:tblLook w:val="04A0" w:firstRow="1" w:lastRow="0" w:firstColumn="1" w:lastColumn="0" w:noHBand="0" w:noVBand="1"/>
      </w:tblPr>
      <w:tblGrid>
        <w:gridCol w:w="3105"/>
        <w:gridCol w:w="3019"/>
        <w:gridCol w:w="2892"/>
      </w:tblGrid>
      <w:tr w:rsidR="00A117F3" w14:paraId="7A762439" w14:textId="5C6EBA87" w:rsidTr="00D06AFC">
        <w:tc>
          <w:tcPr>
            <w:tcW w:w="3105" w:type="dxa"/>
          </w:tcPr>
          <w:p w14:paraId="6F45C7D4" w14:textId="31FD55C6" w:rsidR="00A117F3" w:rsidRDefault="00A117F3" w:rsidP="00D06AFC">
            <w:r>
              <w:t>Measure</w:t>
            </w:r>
          </w:p>
        </w:tc>
        <w:tc>
          <w:tcPr>
            <w:tcW w:w="3019" w:type="dxa"/>
          </w:tcPr>
          <w:p w14:paraId="63101157" w14:textId="6B9C5903" w:rsidR="00A117F3" w:rsidRDefault="00A117F3" w:rsidP="00D06AFC">
            <w:r>
              <w:t>Standard</w:t>
            </w:r>
          </w:p>
        </w:tc>
        <w:tc>
          <w:tcPr>
            <w:tcW w:w="2892" w:type="dxa"/>
          </w:tcPr>
          <w:p w14:paraId="1EF6AE4D" w14:textId="2BBBC421" w:rsidR="00A117F3" w:rsidRDefault="00A117F3" w:rsidP="00D06AFC">
            <w:r>
              <w:t>Possible modification for elderly patient</w:t>
            </w:r>
          </w:p>
        </w:tc>
      </w:tr>
      <w:tr w:rsidR="00A117F3" w14:paraId="44031319" w14:textId="788990F8" w:rsidTr="00D06AFC">
        <w:tc>
          <w:tcPr>
            <w:tcW w:w="3105" w:type="dxa"/>
          </w:tcPr>
          <w:p w14:paraId="215894F2" w14:textId="79FEBF11" w:rsidR="00A117F3" w:rsidRDefault="00A117F3" w:rsidP="00D06AFC">
            <w:proofErr w:type="spellStart"/>
            <w:r>
              <w:t>Kt</w:t>
            </w:r>
            <w:proofErr w:type="spellEnd"/>
            <w:r>
              <w:t>/V</w:t>
            </w:r>
          </w:p>
        </w:tc>
        <w:tc>
          <w:tcPr>
            <w:tcW w:w="3019" w:type="dxa"/>
          </w:tcPr>
          <w:p w14:paraId="25BB23E4" w14:textId="77777777" w:rsidR="00A117F3" w:rsidRDefault="00A117F3" w:rsidP="00D06AFC">
            <w:r>
              <w:t>1.2</w:t>
            </w:r>
            <w:r w:rsidR="00E33235">
              <w:t xml:space="preserve"> /session (3x/week HD)</w:t>
            </w:r>
          </w:p>
          <w:p w14:paraId="5E56D3AA" w14:textId="2AE393F0" w:rsidR="00E33235" w:rsidRDefault="00E33235" w:rsidP="00D06AFC">
            <w:r>
              <w:t>1.7/week (PD)</w:t>
            </w:r>
          </w:p>
        </w:tc>
        <w:tc>
          <w:tcPr>
            <w:tcW w:w="2892" w:type="dxa"/>
          </w:tcPr>
          <w:p w14:paraId="508B617E" w14:textId="2894D36F" w:rsidR="00A117F3" w:rsidRDefault="00A117F3" w:rsidP="00D06AFC">
            <w:r>
              <w:t>Reduce or ignore, especially if there is significant renal function.</w:t>
            </w:r>
          </w:p>
        </w:tc>
      </w:tr>
      <w:tr w:rsidR="00A117F3" w14:paraId="6C991AE4" w14:textId="0E281217" w:rsidTr="00D06AFC">
        <w:tc>
          <w:tcPr>
            <w:tcW w:w="3105" w:type="dxa"/>
          </w:tcPr>
          <w:p w14:paraId="450086F7" w14:textId="0FC8D7E2" w:rsidR="00A117F3" w:rsidRDefault="00E33235" w:rsidP="00D06AFC">
            <w:r>
              <w:t>Maximum u</w:t>
            </w:r>
            <w:r w:rsidR="00A117F3">
              <w:t>ltrafiltration rate</w:t>
            </w:r>
          </w:p>
        </w:tc>
        <w:tc>
          <w:tcPr>
            <w:tcW w:w="3019" w:type="dxa"/>
          </w:tcPr>
          <w:p w14:paraId="40468640" w14:textId="649A80AD" w:rsidR="00A117F3" w:rsidRDefault="00A117F3" w:rsidP="00D06AFC">
            <w:r>
              <w:t>13ml/Kg/Hour</w:t>
            </w:r>
            <w:r w:rsidR="00E33235">
              <w:t>(HD)</w:t>
            </w:r>
          </w:p>
        </w:tc>
        <w:tc>
          <w:tcPr>
            <w:tcW w:w="2892" w:type="dxa"/>
          </w:tcPr>
          <w:p w14:paraId="324AC4BD" w14:textId="79DBD70E" w:rsidR="00A117F3" w:rsidRDefault="00E33235" w:rsidP="00D06AFC">
            <w:r>
              <w:t xml:space="preserve">Same </w:t>
            </w:r>
          </w:p>
        </w:tc>
      </w:tr>
      <w:tr w:rsidR="00A117F3" w14:paraId="10BE0370" w14:textId="796A4BF7" w:rsidTr="00D06AFC">
        <w:tc>
          <w:tcPr>
            <w:tcW w:w="3105" w:type="dxa"/>
          </w:tcPr>
          <w:p w14:paraId="48A98E45" w14:textId="43DE3BC7" w:rsidR="00A117F3" w:rsidRDefault="00E33235" w:rsidP="00D06AFC">
            <w:r>
              <w:t>Minimum d</w:t>
            </w:r>
            <w:r w:rsidR="00A117F3">
              <w:t>ialysis time</w:t>
            </w:r>
          </w:p>
        </w:tc>
        <w:tc>
          <w:tcPr>
            <w:tcW w:w="3019" w:type="dxa"/>
          </w:tcPr>
          <w:p w14:paraId="2BC3C735" w14:textId="3A191A14" w:rsidR="00A117F3" w:rsidRDefault="00A117F3" w:rsidP="00D06AFC">
            <w:r>
              <w:t>12hrs/week</w:t>
            </w:r>
            <w:r w:rsidR="00E33235">
              <w:t xml:space="preserve"> (HD)</w:t>
            </w:r>
          </w:p>
        </w:tc>
        <w:tc>
          <w:tcPr>
            <w:tcW w:w="2892" w:type="dxa"/>
          </w:tcPr>
          <w:p w14:paraId="7DF1439B" w14:textId="1AB47ED9" w:rsidR="00A117F3" w:rsidRDefault="00E33235" w:rsidP="00D06AFC">
            <w:r>
              <w:t>9</w:t>
            </w:r>
            <w:r w:rsidR="00A117F3">
              <w:t xml:space="preserve">hrs or lower </w:t>
            </w:r>
            <w:r>
              <w:t xml:space="preserve">if </w:t>
            </w:r>
            <w:r w:rsidR="00A117F3">
              <w:t>ultrafiltration rate acceptable.</w:t>
            </w:r>
          </w:p>
        </w:tc>
      </w:tr>
      <w:tr w:rsidR="00A117F3" w14:paraId="4BB46794" w14:textId="2BBB7B55" w:rsidTr="00D06AFC">
        <w:tc>
          <w:tcPr>
            <w:tcW w:w="3105" w:type="dxa"/>
          </w:tcPr>
          <w:p w14:paraId="6496A897" w14:textId="799346EA" w:rsidR="00A117F3" w:rsidRDefault="00E33235" w:rsidP="00D06AFC">
            <w:r>
              <w:t>Minimum d</w:t>
            </w:r>
            <w:r w:rsidR="00A117F3">
              <w:t>ialysis frequency</w:t>
            </w:r>
          </w:p>
        </w:tc>
        <w:tc>
          <w:tcPr>
            <w:tcW w:w="3019" w:type="dxa"/>
          </w:tcPr>
          <w:p w14:paraId="02CE9EF2" w14:textId="19BEC9AD" w:rsidR="00A117F3" w:rsidRDefault="00A117F3" w:rsidP="00D06AFC">
            <w:r>
              <w:t>3x/week</w:t>
            </w:r>
            <w:r w:rsidR="00E33235">
              <w:t xml:space="preserve"> (HD)</w:t>
            </w:r>
          </w:p>
        </w:tc>
        <w:tc>
          <w:tcPr>
            <w:tcW w:w="2892" w:type="dxa"/>
          </w:tcPr>
          <w:p w14:paraId="5277469E" w14:textId="089DFAE2" w:rsidR="00A117F3" w:rsidRDefault="00A117F3" w:rsidP="00D06AFC">
            <w:r>
              <w:t xml:space="preserve">2x/week if </w:t>
            </w:r>
            <w:r w:rsidR="00E33235">
              <w:t>ultrafiltration rate acceptable</w:t>
            </w:r>
          </w:p>
        </w:tc>
      </w:tr>
    </w:tbl>
    <w:p w14:paraId="05283BE8" w14:textId="77777777" w:rsidR="00A117F3" w:rsidRDefault="00A117F3" w:rsidP="00993A8B"/>
    <w:p w14:paraId="1CE5867F" w14:textId="77777777" w:rsidR="00A56ACF" w:rsidRDefault="00A56ACF" w:rsidP="00993A8B"/>
    <w:p w14:paraId="2C657BF9" w14:textId="6738E916" w:rsidR="00A56ACF" w:rsidRDefault="00A56ACF">
      <w:r>
        <w:br w:type="page"/>
      </w:r>
    </w:p>
    <w:p w14:paraId="0D52D4CD" w14:textId="3B88540B" w:rsidR="00A56ACF" w:rsidRDefault="00D06AFC" w:rsidP="00D06AFC">
      <w:r w:rsidRPr="00D06AFC">
        <w:rPr>
          <w:b/>
          <w:sz w:val="24"/>
          <w:szCs w:val="24"/>
        </w:rPr>
        <w:lastRenderedPageBreak/>
        <w:t>Figure 1</w:t>
      </w:r>
      <w:r>
        <w:rPr>
          <w:b/>
          <w:sz w:val="24"/>
          <w:szCs w:val="24"/>
        </w:rPr>
        <w:t xml:space="preserve">: </w:t>
      </w:r>
      <w:r w:rsidRPr="00D06AFC">
        <w:rPr>
          <w:sz w:val="24"/>
          <w:szCs w:val="24"/>
        </w:rPr>
        <w:t>Cycle of inadequate dialysis caused by and contributing to uraemia.</w:t>
      </w:r>
    </w:p>
    <w:tbl>
      <w:tblPr>
        <w:tblStyle w:val="TableGrid"/>
        <w:tblpPr w:leftFromText="180" w:rightFromText="180" w:vertAnchor="page" w:horzAnchor="margin" w:tblpY="2377"/>
        <w:tblW w:w="0" w:type="auto"/>
        <w:tblLook w:val="04A0" w:firstRow="1" w:lastRow="0" w:firstColumn="1" w:lastColumn="0" w:noHBand="0" w:noVBand="1"/>
      </w:tblPr>
      <w:tblGrid>
        <w:gridCol w:w="9016"/>
      </w:tblGrid>
      <w:tr w:rsidR="00A56ACF" w:rsidRPr="00C30521" w14:paraId="5D049C9F" w14:textId="77777777" w:rsidTr="00D06AFC">
        <w:tc>
          <w:tcPr>
            <w:tcW w:w="9016" w:type="dxa"/>
          </w:tcPr>
          <w:p w14:paraId="5815F27D" w14:textId="77777777" w:rsidR="00A56ACF" w:rsidRPr="00C30521" w:rsidRDefault="00A56ACF" w:rsidP="00D06AFC">
            <w:pPr>
              <w:jc w:val="both"/>
              <w:rPr>
                <w:sz w:val="52"/>
                <w:lang w:val="en-US"/>
              </w:rPr>
            </w:pPr>
            <w:r w:rsidRPr="00C30521">
              <w:rPr>
                <w:noProof/>
                <w:sz w:val="52"/>
                <w:lang w:eastAsia="en-GB"/>
              </w:rPr>
              <w:drawing>
                <wp:inline distT="0" distB="0" distL="0" distR="0" wp14:anchorId="14F9593B" wp14:editId="3CE0DB44">
                  <wp:extent cx="3657600" cy="226123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57600" cy="2261235"/>
                          </a:xfrm>
                          <a:prstGeom prst="rect">
                            <a:avLst/>
                          </a:prstGeom>
                          <a:noFill/>
                          <a:ln>
                            <a:noFill/>
                          </a:ln>
                        </pic:spPr>
                      </pic:pic>
                    </a:graphicData>
                  </a:graphic>
                </wp:inline>
              </w:drawing>
            </w:r>
          </w:p>
        </w:tc>
      </w:tr>
    </w:tbl>
    <w:p w14:paraId="3C49AF64" w14:textId="60A4FD7F" w:rsidR="00E96836" w:rsidRDefault="00E96836" w:rsidP="00E96836">
      <w:r>
        <w:br w:type="page"/>
      </w:r>
      <w:r w:rsidR="00436D98">
        <w:lastRenderedPageBreak/>
        <w:softHyphen/>
      </w:r>
      <w:r w:rsidR="00436D98">
        <w:softHyphen/>
      </w:r>
    </w:p>
    <w:p w14:paraId="71DA632C" w14:textId="77777777" w:rsidR="00D4449E" w:rsidRDefault="00D4449E" w:rsidP="00D4449E">
      <w:pPr>
        <w:pStyle w:val="Heading1"/>
      </w:pPr>
      <w:r>
        <w:t>References</w:t>
      </w:r>
    </w:p>
    <w:sectPr w:rsidR="00D4449E" w:rsidSect="0043635E">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00DF25" w14:textId="77777777" w:rsidR="00A66B4A" w:rsidRDefault="00A66B4A" w:rsidP="00EA0E69">
      <w:pPr>
        <w:spacing w:after="0" w:line="240" w:lineRule="auto"/>
      </w:pPr>
      <w:r>
        <w:separator/>
      </w:r>
    </w:p>
  </w:endnote>
  <w:endnote w:type="continuationSeparator" w:id="0">
    <w:p w14:paraId="6E4A217F" w14:textId="77777777" w:rsidR="00A66B4A" w:rsidRDefault="00A66B4A" w:rsidP="00EA0E69">
      <w:pPr>
        <w:spacing w:after="0" w:line="240" w:lineRule="auto"/>
      </w:pPr>
      <w:r>
        <w:continuationSeparator/>
      </w:r>
    </w:p>
  </w:endnote>
  <w:endnote w:id="1">
    <w:p w14:paraId="4D60AC80" w14:textId="1B70CA27" w:rsidR="00090A9C" w:rsidRPr="00AB3F67" w:rsidRDefault="00090A9C" w:rsidP="000F001C">
      <w:pPr>
        <w:spacing w:afterLines="100" w:after="240" w:line="240" w:lineRule="auto"/>
        <w:jc w:val="both"/>
        <w:outlineLvl w:val="0"/>
        <w:rPr>
          <w:sz w:val="20"/>
          <w:szCs w:val="20"/>
        </w:rPr>
      </w:pPr>
      <w:r>
        <w:rPr>
          <w:rStyle w:val="EndnoteReference"/>
          <w:sz w:val="20"/>
          <w:szCs w:val="20"/>
        </w:rPr>
        <w:t>[</w:t>
      </w:r>
      <w:r w:rsidRPr="000813CE">
        <w:rPr>
          <w:rStyle w:val="EndnoteReference"/>
          <w:sz w:val="20"/>
          <w:szCs w:val="20"/>
        </w:rPr>
        <w:endnoteRef/>
      </w:r>
      <w:r>
        <w:rPr>
          <w:rStyle w:val="EndnoteReference"/>
          <w:sz w:val="20"/>
          <w:szCs w:val="20"/>
        </w:rPr>
        <w:t>]</w:t>
      </w:r>
      <w:r w:rsidRPr="00AB3F67">
        <w:rPr>
          <w:sz w:val="20"/>
          <w:szCs w:val="20"/>
        </w:rPr>
        <w:t xml:space="preserve"> </w:t>
      </w:r>
      <w:r w:rsidRPr="00AB3F67">
        <w:rPr>
          <w:sz w:val="20"/>
          <w:szCs w:val="20"/>
          <w:lang w:val="en-US"/>
        </w:rPr>
        <w:t xml:space="preserve">Sargent JA, Gotch F.A. Mathematic modeling of dialysis therapy. Kidney Int. </w:t>
      </w:r>
      <w:proofErr w:type="spellStart"/>
      <w:r w:rsidRPr="00AB3F67">
        <w:rPr>
          <w:sz w:val="20"/>
          <w:szCs w:val="20"/>
          <w:lang w:val="en-US"/>
        </w:rPr>
        <w:t>Suppl</w:t>
      </w:r>
      <w:proofErr w:type="spellEnd"/>
      <w:r w:rsidRPr="00AB3F67">
        <w:rPr>
          <w:sz w:val="20"/>
          <w:szCs w:val="20"/>
          <w:lang w:val="en-US"/>
        </w:rPr>
        <w:t xml:space="preserve"> 1980; </w:t>
      </w:r>
      <w:proofErr w:type="gramStart"/>
      <w:r w:rsidRPr="00AB3F67">
        <w:rPr>
          <w:sz w:val="20"/>
          <w:szCs w:val="20"/>
          <w:lang w:val="en-US"/>
        </w:rPr>
        <w:t>10:S</w:t>
      </w:r>
      <w:proofErr w:type="gramEnd"/>
      <w:r w:rsidRPr="00AB3F67">
        <w:rPr>
          <w:sz w:val="20"/>
          <w:szCs w:val="20"/>
          <w:lang w:val="en-US"/>
        </w:rPr>
        <w:t>2-S10</w:t>
      </w:r>
    </w:p>
  </w:endnote>
  <w:endnote w:id="2">
    <w:p w14:paraId="10C692E1" w14:textId="3D02ED43" w:rsidR="00090A9C" w:rsidRPr="00AB3F67" w:rsidRDefault="00090A9C" w:rsidP="000F001C">
      <w:pPr>
        <w:spacing w:afterLines="100" w:after="240" w:line="240" w:lineRule="auto"/>
        <w:jc w:val="both"/>
        <w:rPr>
          <w:b/>
          <w:sz w:val="20"/>
          <w:szCs w:val="20"/>
          <w:lang w:val="en-US"/>
        </w:rPr>
      </w:pPr>
      <w:r>
        <w:rPr>
          <w:rStyle w:val="EndnoteReference"/>
          <w:sz w:val="20"/>
          <w:szCs w:val="20"/>
        </w:rPr>
        <w:t>[</w:t>
      </w:r>
      <w:r w:rsidRPr="000813CE">
        <w:rPr>
          <w:rStyle w:val="EndnoteReference"/>
          <w:sz w:val="20"/>
          <w:szCs w:val="20"/>
        </w:rPr>
        <w:endnoteRef/>
      </w:r>
      <w:r>
        <w:rPr>
          <w:rStyle w:val="EndnoteReference"/>
          <w:sz w:val="20"/>
          <w:szCs w:val="20"/>
        </w:rPr>
        <w:t>]</w:t>
      </w:r>
      <w:r w:rsidRPr="00AB3F67">
        <w:rPr>
          <w:sz w:val="20"/>
          <w:szCs w:val="20"/>
        </w:rPr>
        <w:t xml:space="preserve"> </w:t>
      </w:r>
      <w:r w:rsidRPr="00AB3F67">
        <w:rPr>
          <w:bCs/>
          <w:sz w:val="20"/>
          <w:szCs w:val="20"/>
          <w:lang w:val="en-US"/>
        </w:rPr>
        <w:t>Clinical Practice Guidelines for Hemodialysis Adequacy, Update 2006.</w:t>
      </w:r>
      <w:r w:rsidRPr="00AB3F67">
        <w:rPr>
          <w:bCs/>
          <w:sz w:val="20"/>
          <w:szCs w:val="20"/>
        </w:rPr>
        <w:t xml:space="preserve"> </w:t>
      </w:r>
      <w:r w:rsidRPr="00AB3F67">
        <w:rPr>
          <w:bCs/>
          <w:sz w:val="20"/>
          <w:szCs w:val="20"/>
          <w:lang w:val="en-US"/>
        </w:rPr>
        <w:t xml:space="preserve">Am J Kidney Dis; 48 </w:t>
      </w:r>
      <w:proofErr w:type="gramStart"/>
      <w:r w:rsidRPr="00AB3F67">
        <w:rPr>
          <w:bCs/>
          <w:sz w:val="20"/>
          <w:szCs w:val="20"/>
          <w:lang w:val="en-US"/>
        </w:rPr>
        <w:t>( Supplement</w:t>
      </w:r>
      <w:proofErr w:type="gramEnd"/>
      <w:r w:rsidRPr="00AB3F67">
        <w:rPr>
          <w:bCs/>
          <w:sz w:val="20"/>
          <w:szCs w:val="20"/>
          <w:lang w:val="en-US"/>
        </w:rPr>
        <w:t xml:space="preserve"> 1), S2–S90,  2006</w:t>
      </w:r>
    </w:p>
  </w:endnote>
  <w:endnote w:id="3">
    <w:p w14:paraId="2CFD7631" w14:textId="3B92DE9B" w:rsidR="00090A9C" w:rsidRPr="00AB3F67" w:rsidRDefault="00090A9C" w:rsidP="000F001C">
      <w:pPr>
        <w:spacing w:afterLines="100" w:after="240" w:line="240" w:lineRule="auto"/>
        <w:jc w:val="both"/>
        <w:rPr>
          <w:bCs/>
          <w:sz w:val="20"/>
          <w:szCs w:val="20"/>
          <w:lang w:val="en-US"/>
        </w:rPr>
      </w:pPr>
      <w:r>
        <w:rPr>
          <w:rStyle w:val="EndnoteReference"/>
          <w:sz w:val="20"/>
          <w:szCs w:val="20"/>
        </w:rPr>
        <w:t>[</w:t>
      </w:r>
      <w:r w:rsidRPr="000813CE">
        <w:rPr>
          <w:rStyle w:val="EndnoteReference"/>
          <w:sz w:val="20"/>
          <w:szCs w:val="20"/>
        </w:rPr>
        <w:endnoteRef/>
      </w:r>
      <w:r>
        <w:rPr>
          <w:rStyle w:val="EndnoteReference"/>
          <w:sz w:val="20"/>
          <w:szCs w:val="20"/>
        </w:rPr>
        <w:t>]</w:t>
      </w:r>
      <w:r w:rsidRPr="00AB3F67">
        <w:rPr>
          <w:sz w:val="20"/>
          <w:szCs w:val="20"/>
        </w:rPr>
        <w:t xml:space="preserve"> </w:t>
      </w:r>
      <w:r w:rsidRPr="00AB3F67">
        <w:rPr>
          <w:bCs/>
          <w:sz w:val="20"/>
          <w:szCs w:val="20"/>
          <w:lang w:val="en-US"/>
        </w:rPr>
        <w:t xml:space="preserve">Lo WK1, </w:t>
      </w:r>
      <w:proofErr w:type="spellStart"/>
      <w:r w:rsidRPr="00AB3F67">
        <w:rPr>
          <w:bCs/>
          <w:sz w:val="20"/>
          <w:szCs w:val="20"/>
          <w:lang w:val="en-US"/>
        </w:rPr>
        <w:t>Lui</w:t>
      </w:r>
      <w:proofErr w:type="spellEnd"/>
      <w:r w:rsidRPr="00AB3F67">
        <w:rPr>
          <w:bCs/>
          <w:sz w:val="20"/>
          <w:szCs w:val="20"/>
          <w:lang w:val="en-US"/>
        </w:rPr>
        <w:t xml:space="preserve"> SL, Chan TM, Li FK, Lam MF, </w:t>
      </w:r>
      <w:proofErr w:type="spellStart"/>
      <w:r w:rsidRPr="00AB3F67">
        <w:rPr>
          <w:bCs/>
          <w:sz w:val="20"/>
          <w:szCs w:val="20"/>
          <w:lang w:val="en-US"/>
        </w:rPr>
        <w:t>Tse</w:t>
      </w:r>
      <w:proofErr w:type="spellEnd"/>
      <w:r w:rsidRPr="00AB3F67">
        <w:rPr>
          <w:bCs/>
          <w:sz w:val="20"/>
          <w:szCs w:val="20"/>
          <w:lang w:val="en-US"/>
        </w:rPr>
        <w:t xml:space="preserve"> KC, Tang SC, Choy CB, Lai KN.</w:t>
      </w:r>
      <w:r w:rsidRPr="00AB3F67">
        <w:rPr>
          <w:bCs/>
          <w:sz w:val="20"/>
          <w:szCs w:val="20"/>
        </w:rPr>
        <w:t xml:space="preserve"> </w:t>
      </w:r>
      <w:r w:rsidRPr="00AB3F67">
        <w:rPr>
          <w:bCs/>
          <w:sz w:val="20"/>
          <w:szCs w:val="20"/>
          <w:lang w:val="en-US"/>
        </w:rPr>
        <w:t xml:space="preserve">Minimal and optimal peritoneal </w:t>
      </w:r>
      <w:proofErr w:type="spellStart"/>
      <w:r w:rsidRPr="00AB3F67">
        <w:rPr>
          <w:bCs/>
          <w:sz w:val="20"/>
          <w:szCs w:val="20"/>
          <w:lang w:val="en-US"/>
        </w:rPr>
        <w:t>Kt</w:t>
      </w:r>
      <w:proofErr w:type="spellEnd"/>
      <w:r w:rsidRPr="00AB3F67">
        <w:rPr>
          <w:bCs/>
          <w:sz w:val="20"/>
          <w:szCs w:val="20"/>
          <w:lang w:val="en-US"/>
        </w:rPr>
        <w:t>/V targets: results of an anuric peritoneal dialysis patient's survival analysis.</w:t>
      </w:r>
      <w:r w:rsidRPr="00AB3F67">
        <w:rPr>
          <w:bCs/>
          <w:sz w:val="20"/>
          <w:szCs w:val="20"/>
        </w:rPr>
        <w:t xml:space="preserve"> </w:t>
      </w:r>
      <w:r w:rsidRPr="00AB3F67">
        <w:rPr>
          <w:bCs/>
          <w:sz w:val="20"/>
          <w:szCs w:val="20"/>
          <w:lang w:val="en-US"/>
        </w:rPr>
        <w:t>Kidney Int. 2005 May;67(5):2032-8.</w:t>
      </w:r>
    </w:p>
  </w:endnote>
  <w:endnote w:id="4">
    <w:p w14:paraId="12ABEEF9" w14:textId="2A55FEB8" w:rsidR="00090A9C" w:rsidRPr="00AB3F67" w:rsidRDefault="00090A9C" w:rsidP="000F001C">
      <w:pPr>
        <w:spacing w:afterLines="100" w:after="240" w:line="240" w:lineRule="auto"/>
        <w:jc w:val="both"/>
        <w:rPr>
          <w:bCs/>
          <w:sz w:val="20"/>
          <w:szCs w:val="20"/>
          <w:lang w:val="en-US"/>
        </w:rPr>
      </w:pPr>
      <w:r>
        <w:rPr>
          <w:rStyle w:val="EndnoteReference"/>
          <w:sz w:val="20"/>
          <w:szCs w:val="20"/>
        </w:rPr>
        <w:t>[</w:t>
      </w:r>
      <w:r w:rsidRPr="000813CE">
        <w:rPr>
          <w:rStyle w:val="EndnoteReference"/>
          <w:sz w:val="20"/>
          <w:szCs w:val="20"/>
        </w:rPr>
        <w:endnoteRef/>
      </w:r>
      <w:r>
        <w:rPr>
          <w:rStyle w:val="EndnoteReference"/>
          <w:sz w:val="20"/>
          <w:szCs w:val="20"/>
        </w:rPr>
        <w:t>]</w:t>
      </w:r>
      <w:r w:rsidRPr="00AB3F67">
        <w:rPr>
          <w:sz w:val="20"/>
          <w:szCs w:val="20"/>
        </w:rPr>
        <w:t xml:space="preserve"> </w:t>
      </w:r>
      <w:r w:rsidRPr="00AB3F67">
        <w:rPr>
          <w:bCs/>
          <w:sz w:val="20"/>
          <w:szCs w:val="20"/>
          <w:lang w:val="en-US"/>
        </w:rPr>
        <w:t xml:space="preserve">European Best Practice Guidelines for Peritoneal Dialysis. Adequacy of peritoneal dialysis. </w:t>
      </w:r>
      <w:proofErr w:type="spellStart"/>
      <w:r w:rsidRPr="00AB3F67">
        <w:rPr>
          <w:bCs/>
          <w:sz w:val="20"/>
          <w:szCs w:val="20"/>
          <w:lang w:val="en-US"/>
        </w:rPr>
        <w:t>Nephrol</w:t>
      </w:r>
      <w:proofErr w:type="spellEnd"/>
      <w:r w:rsidRPr="00AB3F67">
        <w:rPr>
          <w:bCs/>
          <w:sz w:val="20"/>
          <w:szCs w:val="20"/>
          <w:lang w:val="en-US"/>
        </w:rPr>
        <w:t xml:space="preserve"> Dial Transplant 2005; 20 </w:t>
      </w:r>
      <w:proofErr w:type="spellStart"/>
      <w:r w:rsidRPr="00AB3F67">
        <w:rPr>
          <w:bCs/>
          <w:sz w:val="20"/>
          <w:szCs w:val="20"/>
          <w:lang w:val="en-US"/>
        </w:rPr>
        <w:t>Suppl</w:t>
      </w:r>
      <w:proofErr w:type="spellEnd"/>
      <w:r w:rsidRPr="00AB3F67">
        <w:rPr>
          <w:bCs/>
          <w:sz w:val="20"/>
          <w:szCs w:val="20"/>
          <w:lang w:val="en-US"/>
        </w:rPr>
        <w:t xml:space="preserve"> 9: ix24–ix27</w:t>
      </w:r>
    </w:p>
  </w:endnote>
  <w:endnote w:id="5">
    <w:p w14:paraId="68FB90A2" w14:textId="2FA1B208" w:rsidR="00090A9C" w:rsidRPr="00AB3F67" w:rsidRDefault="00090A9C" w:rsidP="000F001C">
      <w:pPr>
        <w:pStyle w:val="EndnoteText"/>
        <w:spacing w:afterLines="100" w:after="240" w:line="240" w:lineRule="auto"/>
        <w:rPr>
          <w:lang w:val="en-GB"/>
        </w:rPr>
      </w:pPr>
      <w:r w:rsidRPr="008613F0">
        <w:rPr>
          <w:rStyle w:val="EndnoteReference"/>
          <w:lang w:val="en-GB"/>
        </w:rPr>
        <w:t>[</w:t>
      </w:r>
      <w:r w:rsidRPr="000813CE">
        <w:rPr>
          <w:rStyle w:val="EndnoteReference"/>
        </w:rPr>
        <w:endnoteRef/>
      </w:r>
      <w:r w:rsidRPr="008613F0">
        <w:rPr>
          <w:rStyle w:val="EndnoteReference"/>
          <w:lang w:val="en-GB"/>
        </w:rPr>
        <w:t>]</w:t>
      </w:r>
      <w:r w:rsidRPr="008613F0">
        <w:rPr>
          <w:lang w:val="en-GB"/>
        </w:rPr>
        <w:t xml:space="preserve"> </w:t>
      </w:r>
      <w:r w:rsidRPr="00AB3F67">
        <w:rPr>
          <w:bCs/>
          <w:lang w:val="en-US"/>
        </w:rPr>
        <w:t xml:space="preserve">Wai-Kei Lo, Joanne M. </w:t>
      </w:r>
      <w:proofErr w:type="spellStart"/>
      <w:r w:rsidRPr="00AB3F67">
        <w:rPr>
          <w:bCs/>
          <w:lang w:val="en-US"/>
        </w:rPr>
        <w:t>Bargman</w:t>
      </w:r>
      <w:proofErr w:type="spellEnd"/>
      <w:r w:rsidRPr="00AB3F67">
        <w:rPr>
          <w:bCs/>
          <w:lang w:val="en-US"/>
        </w:rPr>
        <w:t xml:space="preserve">, John Burkart, Raymond T. </w:t>
      </w:r>
      <w:proofErr w:type="spellStart"/>
      <w:r w:rsidRPr="00AB3F67">
        <w:rPr>
          <w:bCs/>
          <w:lang w:val="en-US"/>
        </w:rPr>
        <w:t>Krediet</w:t>
      </w:r>
      <w:proofErr w:type="spellEnd"/>
      <w:r w:rsidRPr="00AB3F67">
        <w:rPr>
          <w:bCs/>
          <w:lang w:val="en-US"/>
        </w:rPr>
        <w:t xml:space="preserve">, Carol Pollock, Hideki </w:t>
      </w:r>
      <w:proofErr w:type="spellStart"/>
      <w:r w:rsidRPr="00AB3F67">
        <w:rPr>
          <w:bCs/>
          <w:lang w:val="en-US"/>
        </w:rPr>
        <w:t>Kawanishi</w:t>
      </w:r>
      <w:proofErr w:type="spellEnd"/>
      <w:r w:rsidRPr="00AB3F67">
        <w:rPr>
          <w:bCs/>
          <w:lang w:val="en-US"/>
        </w:rPr>
        <w:t>, and Peter G. Blake, for the ISPD Adequacy of Peritoneal Dialysis Working Group.</w:t>
      </w:r>
      <w:r w:rsidRPr="008613F0">
        <w:rPr>
          <w:bCs/>
          <w:lang w:val="en-GB"/>
        </w:rPr>
        <w:t xml:space="preserve"> </w:t>
      </w:r>
      <w:r w:rsidRPr="00AB3F67">
        <w:rPr>
          <w:bCs/>
          <w:lang w:val="en-US"/>
        </w:rPr>
        <w:t>Guideline on targets for solute and fluid removal in adult patients on chronic peritoneal dialysis.</w:t>
      </w:r>
      <w:r w:rsidRPr="008613F0">
        <w:rPr>
          <w:bCs/>
          <w:lang w:val="en-GB"/>
        </w:rPr>
        <w:t xml:space="preserve"> </w:t>
      </w:r>
      <w:r w:rsidRPr="00AB3F67">
        <w:rPr>
          <w:bCs/>
          <w:lang w:val="en-US"/>
        </w:rPr>
        <w:t>Peritoneal Dialysis International, Vol. 26, pp. 520–522</w:t>
      </w:r>
    </w:p>
  </w:endnote>
  <w:endnote w:id="6">
    <w:p w14:paraId="3FDA4BF9" w14:textId="77777777" w:rsidR="00090A9C" w:rsidRPr="00517508" w:rsidRDefault="00090A9C" w:rsidP="00202F32">
      <w:pPr>
        <w:pStyle w:val="EndnoteText"/>
        <w:rPr>
          <w:lang w:val="en-GB"/>
        </w:rPr>
      </w:pPr>
      <w:r w:rsidRPr="008613F0">
        <w:rPr>
          <w:lang w:val="en-GB"/>
        </w:rPr>
        <w:t>[</w:t>
      </w:r>
      <w:r>
        <w:rPr>
          <w:rStyle w:val="EndnoteReference"/>
        </w:rPr>
        <w:endnoteRef/>
      </w:r>
      <w:r w:rsidRPr="008613F0">
        <w:rPr>
          <w:lang w:val="en-GB"/>
        </w:rPr>
        <w:t xml:space="preserve">] Singh S, </w:t>
      </w:r>
      <w:proofErr w:type="spellStart"/>
      <w:r w:rsidRPr="008613F0">
        <w:rPr>
          <w:lang w:val="en-GB"/>
        </w:rPr>
        <w:t>Bajorek</w:t>
      </w:r>
      <w:proofErr w:type="spellEnd"/>
      <w:r w:rsidRPr="008613F0">
        <w:rPr>
          <w:lang w:val="en-GB"/>
        </w:rPr>
        <w:t xml:space="preserve"> </w:t>
      </w:r>
      <w:proofErr w:type="spellStart"/>
      <w:proofErr w:type="gramStart"/>
      <w:r w:rsidRPr="008613F0">
        <w:rPr>
          <w:lang w:val="en-GB"/>
        </w:rPr>
        <w:t>B.Defining</w:t>
      </w:r>
      <w:proofErr w:type="spellEnd"/>
      <w:proofErr w:type="gramEnd"/>
      <w:r w:rsidRPr="008613F0">
        <w:rPr>
          <w:lang w:val="en-GB"/>
        </w:rPr>
        <w:t xml:space="preserve"> ‘elderly’ in clinical practice guidelines for pharmacotherapy. Pharm </w:t>
      </w:r>
      <w:proofErr w:type="spellStart"/>
      <w:r w:rsidRPr="008613F0">
        <w:rPr>
          <w:lang w:val="en-GB"/>
        </w:rPr>
        <w:t>Pract</w:t>
      </w:r>
      <w:proofErr w:type="spellEnd"/>
      <w:r w:rsidRPr="008613F0">
        <w:rPr>
          <w:lang w:val="en-GB"/>
        </w:rPr>
        <w:t xml:space="preserve"> (Granada). 2014 Oct-Dec; 12(4): 489.</w:t>
      </w:r>
    </w:p>
  </w:endnote>
  <w:endnote w:id="7">
    <w:p w14:paraId="34A16FBE" w14:textId="77777777" w:rsidR="00090A9C" w:rsidRPr="00AF63B8" w:rsidRDefault="00090A9C" w:rsidP="00202F32">
      <w:pPr>
        <w:pStyle w:val="EndnoteText"/>
        <w:rPr>
          <w:lang w:val="en-GB"/>
        </w:rPr>
      </w:pPr>
      <w:r w:rsidRPr="008613F0">
        <w:rPr>
          <w:rStyle w:val="EndnoteReference"/>
          <w:lang w:val="en-GB"/>
        </w:rPr>
        <w:t>[</w:t>
      </w:r>
      <w:r>
        <w:rPr>
          <w:rStyle w:val="EndnoteReference"/>
        </w:rPr>
        <w:endnoteRef/>
      </w:r>
      <w:r w:rsidRPr="008613F0">
        <w:rPr>
          <w:rStyle w:val="EndnoteReference"/>
          <w:lang w:val="en-GB"/>
        </w:rPr>
        <w:t>]</w:t>
      </w:r>
      <w:r w:rsidRPr="008613F0">
        <w:rPr>
          <w:lang w:val="en-GB"/>
        </w:rPr>
        <w:t xml:space="preserve"> Schell JO, Cohen </w:t>
      </w:r>
      <w:proofErr w:type="gramStart"/>
      <w:r w:rsidRPr="008613F0">
        <w:rPr>
          <w:lang w:val="en-GB"/>
        </w:rPr>
        <w:t>RA.A</w:t>
      </w:r>
      <w:proofErr w:type="gramEnd"/>
      <w:r w:rsidRPr="008613F0">
        <w:rPr>
          <w:lang w:val="en-GB"/>
        </w:rPr>
        <w:t xml:space="preserve"> communication framework for dialysis decision-making for frail elderly patients. </w:t>
      </w:r>
      <w:proofErr w:type="spellStart"/>
      <w:r w:rsidRPr="008613F0">
        <w:rPr>
          <w:lang w:val="en-GB"/>
        </w:rPr>
        <w:t>Clin</w:t>
      </w:r>
      <w:proofErr w:type="spellEnd"/>
      <w:r w:rsidRPr="008613F0">
        <w:rPr>
          <w:lang w:val="en-GB"/>
        </w:rPr>
        <w:t xml:space="preserve"> J Am </w:t>
      </w:r>
      <w:proofErr w:type="spellStart"/>
      <w:r w:rsidRPr="008613F0">
        <w:rPr>
          <w:lang w:val="en-GB"/>
        </w:rPr>
        <w:t>Soc</w:t>
      </w:r>
      <w:proofErr w:type="spellEnd"/>
      <w:r w:rsidRPr="008613F0">
        <w:rPr>
          <w:lang w:val="en-GB"/>
        </w:rPr>
        <w:t xml:space="preserve"> </w:t>
      </w:r>
      <w:proofErr w:type="spellStart"/>
      <w:r w:rsidRPr="008613F0">
        <w:rPr>
          <w:lang w:val="en-GB"/>
        </w:rPr>
        <w:t>Nephrol</w:t>
      </w:r>
      <w:proofErr w:type="spellEnd"/>
      <w:r w:rsidRPr="008613F0">
        <w:rPr>
          <w:lang w:val="en-GB"/>
        </w:rPr>
        <w:t>. 2014 Nov 7;9(11):2014-21.</w:t>
      </w:r>
    </w:p>
  </w:endnote>
  <w:endnote w:id="8">
    <w:p w14:paraId="30488F29" w14:textId="77777777" w:rsidR="00090A9C" w:rsidRPr="00AF63B8" w:rsidRDefault="00090A9C" w:rsidP="00202F32">
      <w:pPr>
        <w:pStyle w:val="EndnoteText"/>
        <w:rPr>
          <w:lang w:val="en-GB"/>
        </w:rPr>
      </w:pPr>
      <w:r w:rsidRPr="008613F0">
        <w:rPr>
          <w:rStyle w:val="EndnoteReference"/>
          <w:lang w:val="en-GB"/>
        </w:rPr>
        <w:t>[</w:t>
      </w:r>
      <w:r>
        <w:rPr>
          <w:rStyle w:val="EndnoteReference"/>
        </w:rPr>
        <w:endnoteRef/>
      </w:r>
      <w:r w:rsidRPr="008613F0">
        <w:rPr>
          <w:rStyle w:val="EndnoteReference"/>
          <w:lang w:val="en-GB"/>
        </w:rPr>
        <w:t>]</w:t>
      </w:r>
      <w:r w:rsidRPr="008613F0">
        <w:rPr>
          <w:lang w:val="en-GB"/>
        </w:rPr>
        <w:t xml:space="preserve"> Singh P, Germain MJ, Cohen L, Unruh M, The elderly patient on dialysis: geriatric considerations. </w:t>
      </w:r>
      <w:proofErr w:type="spellStart"/>
      <w:r w:rsidRPr="008613F0">
        <w:rPr>
          <w:lang w:val="en-GB"/>
        </w:rPr>
        <w:t>Nephrol</w:t>
      </w:r>
      <w:proofErr w:type="spellEnd"/>
      <w:r w:rsidRPr="008613F0">
        <w:rPr>
          <w:lang w:val="en-GB"/>
        </w:rPr>
        <w:t xml:space="preserve"> Dial Transplant 2014 29(5):990–996</w:t>
      </w:r>
    </w:p>
  </w:endnote>
  <w:endnote w:id="9">
    <w:p w14:paraId="1379400E" w14:textId="64DBAD9B" w:rsidR="00090A9C" w:rsidRPr="00AF63B8" w:rsidRDefault="00090A9C">
      <w:pPr>
        <w:pStyle w:val="EndnoteText"/>
        <w:rPr>
          <w:lang w:val="en-GB"/>
        </w:rPr>
      </w:pPr>
      <w:r w:rsidRPr="008613F0">
        <w:rPr>
          <w:rStyle w:val="EndnoteReference"/>
          <w:lang w:val="en-GB"/>
        </w:rPr>
        <w:t>[</w:t>
      </w:r>
      <w:r>
        <w:rPr>
          <w:rStyle w:val="EndnoteReference"/>
        </w:rPr>
        <w:endnoteRef/>
      </w:r>
      <w:r w:rsidRPr="008613F0">
        <w:rPr>
          <w:rStyle w:val="EndnoteReference"/>
          <w:lang w:val="en-GB"/>
        </w:rPr>
        <w:t>]</w:t>
      </w:r>
      <w:r w:rsidRPr="008613F0">
        <w:rPr>
          <w:lang w:val="en-GB"/>
        </w:rPr>
        <w:t xml:space="preserve"> Johansen KL, Delgado C, Bao Y, </w:t>
      </w:r>
      <w:proofErr w:type="spellStart"/>
      <w:r w:rsidRPr="008613F0">
        <w:rPr>
          <w:lang w:val="en-GB"/>
        </w:rPr>
        <w:t>Kurella</w:t>
      </w:r>
      <w:proofErr w:type="spellEnd"/>
      <w:r w:rsidRPr="008613F0">
        <w:rPr>
          <w:lang w:val="en-GB"/>
        </w:rPr>
        <w:t xml:space="preserve"> Tamura M (2013) Frailty and dialysis initiation. </w:t>
      </w:r>
      <w:proofErr w:type="spellStart"/>
      <w:r w:rsidRPr="008613F0">
        <w:rPr>
          <w:lang w:val="en-GB"/>
        </w:rPr>
        <w:t>Semin</w:t>
      </w:r>
      <w:proofErr w:type="spellEnd"/>
      <w:r w:rsidRPr="008613F0">
        <w:rPr>
          <w:lang w:val="en-GB"/>
        </w:rPr>
        <w:t xml:space="preserve"> Dial 2013 26(6):690–696</w:t>
      </w:r>
    </w:p>
  </w:endnote>
  <w:endnote w:id="10">
    <w:p w14:paraId="15E89050" w14:textId="092EFF89" w:rsidR="00090A9C" w:rsidRPr="008613F0" w:rsidRDefault="00090A9C" w:rsidP="00D76AC2">
      <w:pPr>
        <w:pStyle w:val="EndnoteText"/>
        <w:rPr>
          <w:lang w:val="en-GB"/>
        </w:rPr>
      </w:pPr>
      <w:r w:rsidRPr="008613F0">
        <w:rPr>
          <w:lang w:val="en-GB"/>
        </w:rPr>
        <w:t>[</w:t>
      </w:r>
      <w:r>
        <w:rPr>
          <w:rStyle w:val="EndnoteReference"/>
        </w:rPr>
        <w:endnoteRef/>
      </w:r>
      <w:r w:rsidRPr="008613F0">
        <w:rPr>
          <w:rStyle w:val="EndnoteReference"/>
          <w:lang w:val="en-GB"/>
        </w:rPr>
        <w:t>]</w:t>
      </w:r>
      <w:r w:rsidRPr="008613F0">
        <w:rPr>
          <w:lang w:val="en-GB"/>
        </w:rPr>
        <w:t xml:space="preserve"> van der Veer SN, van Biesen W, </w:t>
      </w:r>
      <w:proofErr w:type="spellStart"/>
      <w:r w:rsidRPr="008613F0">
        <w:rPr>
          <w:lang w:val="en-GB"/>
        </w:rPr>
        <w:t>Bernaert</w:t>
      </w:r>
      <w:proofErr w:type="spellEnd"/>
      <w:r w:rsidRPr="008613F0">
        <w:rPr>
          <w:lang w:val="en-GB"/>
        </w:rPr>
        <w:t xml:space="preserve"> P, </w:t>
      </w:r>
      <w:proofErr w:type="spellStart"/>
      <w:r w:rsidRPr="008613F0">
        <w:rPr>
          <w:lang w:val="en-GB"/>
        </w:rPr>
        <w:t>Bolignano</w:t>
      </w:r>
      <w:proofErr w:type="spellEnd"/>
      <w:r w:rsidRPr="008613F0">
        <w:rPr>
          <w:lang w:val="en-GB"/>
        </w:rPr>
        <w:t xml:space="preserve"> D, Brown EA, Covic A, Farrington K, Jager KJ, Kooman J, </w:t>
      </w:r>
      <w:proofErr w:type="spellStart"/>
      <w:r w:rsidRPr="008613F0">
        <w:rPr>
          <w:lang w:val="en-GB"/>
        </w:rPr>
        <w:t>Macías</w:t>
      </w:r>
      <w:proofErr w:type="spellEnd"/>
      <w:r w:rsidRPr="008613F0">
        <w:rPr>
          <w:lang w:val="en-GB"/>
        </w:rPr>
        <w:t xml:space="preserve">-Núñez JF, Mooney A, van Munster BC, </w:t>
      </w:r>
      <w:proofErr w:type="spellStart"/>
      <w:r w:rsidRPr="008613F0">
        <w:rPr>
          <w:lang w:val="en-GB"/>
        </w:rPr>
        <w:t>Topinkova</w:t>
      </w:r>
      <w:proofErr w:type="spellEnd"/>
      <w:r w:rsidRPr="008613F0">
        <w:rPr>
          <w:lang w:val="en-GB"/>
        </w:rPr>
        <w:t xml:space="preserve"> E, Van Den </w:t>
      </w:r>
      <w:proofErr w:type="spellStart"/>
      <w:r w:rsidRPr="008613F0">
        <w:rPr>
          <w:lang w:val="en-GB"/>
        </w:rPr>
        <w:t>Noortgate</w:t>
      </w:r>
      <w:proofErr w:type="spellEnd"/>
      <w:r w:rsidRPr="008613F0">
        <w:rPr>
          <w:lang w:val="en-GB"/>
        </w:rPr>
        <w:t xml:space="preserve"> NJ, </w:t>
      </w:r>
      <w:proofErr w:type="spellStart"/>
      <w:r w:rsidRPr="008613F0">
        <w:rPr>
          <w:lang w:val="en-GB"/>
        </w:rPr>
        <w:t>Wirnsberger</w:t>
      </w:r>
      <w:proofErr w:type="spellEnd"/>
      <w:r w:rsidRPr="008613F0">
        <w:rPr>
          <w:lang w:val="en-GB"/>
        </w:rPr>
        <w:t xml:space="preserve"> G, Michel JP, Nistor I. Priority topics for European multidisciplinary guidelines on the management of chronic kidney disease in older adults.  Int </w:t>
      </w:r>
      <w:proofErr w:type="spellStart"/>
      <w:r w:rsidRPr="008613F0">
        <w:rPr>
          <w:lang w:val="en-GB"/>
        </w:rPr>
        <w:t>Urol</w:t>
      </w:r>
      <w:proofErr w:type="spellEnd"/>
      <w:r w:rsidRPr="008613F0">
        <w:rPr>
          <w:lang w:val="en-GB"/>
        </w:rPr>
        <w:t xml:space="preserve"> </w:t>
      </w:r>
      <w:proofErr w:type="spellStart"/>
      <w:r w:rsidRPr="008613F0">
        <w:rPr>
          <w:lang w:val="en-GB"/>
        </w:rPr>
        <w:t>Nephrol</w:t>
      </w:r>
      <w:proofErr w:type="spellEnd"/>
      <w:r w:rsidRPr="008613F0">
        <w:rPr>
          <w:lang w:val="en-GB"/>
        </w:rPr>
        <w:t>. 2016 Mar 17</w:t>
      </w:r>
    </w:p>
  </w:endnote>
  <w:endnote w:id="11">
    <w:p w14:paraId="15F51166" w14:textId="0A920EFE" w:rsidR="00090A9C" w:rsidRPr="00FE1D27" w:rsidRDefault="00090A9C" w:rsidP="00FE1D27">
      <w:pPr>
        <w:pStyle w:val="EndnoteText"/>
        <w:rPr>
          <w:lang w:val="en-GB"/>
        </w:rPr>
      </w:pPr>
      <w:r w:rsidRPr="008613F0">
        <w:rPr>
          <w:rStyle w:val="EndnoteReference"/>
          <w:lang w:val="en-GB"/>
        </w:rPr>
        <w:t>[</w:t>
      </w:r>
      <w:r w:rsidRPr="000813CE">
        <w:rPr>
          <w:rStyle w:val="EndnoteReference"/>
        </w:rPr>
        <w:endnoteRef/>
      </w:r>
      <w:r w:rsidRPr="008613F0">
        <w:rPr>
          <w:rStyle w:val="EndnoteReference"/>
          <w:lang w:val="en-GB"/>
        </w:rPr>
        <w:t>]</w:t>
      </w:r>
      <w:r w:rsidRPr="008613F0">
        <w:rPr>
          <w:lang w:val="en-GB"/>
        </w:rPr>
        <w:t>. Gotch FA, Sargent JA. A mechanistic analysis of the National Cooperative Dialysis Study (NCDS). Kidney Int. 1985 Sep;28(3):526-34</w:t>
      </w:r>
    </w:p>
  </w:endnote>
  <w:endnote w:id="12">
    <w:p w14:paraId="75A942B4" w14:textId="7A07C830" w:rsidR="00090A9C" w:rsidRPr="008613F0" w:rsidRDefault="00090A9C" w:rsidP="00FE1D27">
      <w:pPr>
        <w:pStyle w:val="EndnoteText"/>
        <w:rPr>
          <w:lang w:val="en-GB"/>
        </w:rPr>
      </w:pPr>
      <w:r w:rsidRPr="008613F0">
        <w:rPr>
          <w:rStyle w:val="EndnoteReference"/>
          <w:lang w:val="en-GB"/>
        </w:rPr>
        <w:t>[</w:t>
      </w:r>
      <w:r w:rsidRPr="000813CE">
        <w:rPr>
          <w:rStyle w:val="EndnoteReference"/>
        </w:rPr>
        <w:endnoteRef/>
      </w:r>
      <w:r w:rsidRPr="008613F0">
        <w:rPr>
          <w:rStyle w:val="EndnoteReference"/>
          <w:lang w:val="en-GB"/>
        </w:rPr>
        <w:t>]</w:t>
      </w:r>
      <w:r w:rsidRPr="008613F0">
        <w:rPr>
          <w:lang w:val="en-GB"/>
        </w:rPr>
        <w:t xml:space="preserve"> Paniagua R, Amato D, </w:t>
      </w:r>
      <w:proofErr w:type="spellStart"/>
      <w:r w:rsidRPr="008613F0">
        <w:rPr>
          <w:lang w:val="en-GB"/>
        </w:rPr>
        <w:t>Vonesh</w:t>
      </w:r>
      <w:proofErr w:type="spellEnd"/>
      <w:r w:rsidRPr="008613F0">
        <w:rPr>
          <w:lang w:val="en-GB"/>
        </w:rPr>
        <w:t xml:space="preserve"> E, Correa-Rotter R, Ramos A, Moran J, </w:t>
      </w:r>
      <w:proofErr w:type="spellStart"/>
      <w:r w:rsidRPr="008613F0">
        <w:rPr>
          <w:lang w:val="en-GB"/>
        </w:rPr>
        <w:t>Mujais</w:t>
      </w:r>
      <w:proofErr w:type="spellEnd"/>
      <w:r w:rsidRPr="008613F0">
        <w:rPr>
          <w:lang w:val="en-GB"/>
        </w:rPr>
        <w:t xml:space="preserve"> S. Effects of increased peritoneal clearances on mortality rates in peritoneal dialysis: ADEMEX, a prospective, randomized, controlled trial. J Am </w:t>
      </w:r>
      <w:proofErr w:type="spellStart"/>
      <w:r w:rsidRPr="008613F0">
        <w:rPr>
          <w:lang w:val="en-GB"/>
        </w:rPr>
        <w:t>Soc</w:t>
      </w:r>
      <w:proofErr w:type="spellEnd"/>
      <w:r w:rsidRPr="008613F0">
        <w:rPr>
          <w:lang w:val="en-GB"/>
        </w:rPr>
        <w:t xml:space="preserve"> </w:t>
      </w:r>
      <w:proofErr w:type="spellStart"/>
      <w:r w:rsidRPr="008613F0">
        <w:rPr>
          <w:lang w:val="en-GB"/>
        </w:rPr>
        <w:t>Nephrol</w:t>
      </w:r>
      <w:proofErr w:type="spellEnd"/>
      <w:r w:rsidRPr="008613F0">
        <w:rPr>
          <w:lang w:val="en-GB"/>
        </w:rPr>
        <w:t>. 2002 May;13(5):1307-20.</w:t>
      </w:r>
    </w:p>
  </w:endnote>
  <w:endnote w:id="13">
    <w:p w14:paraId="498A67E8" w14:textId="316721D9" w:rsidR="00090A9C" w:rsidRPr="00935058" w:rsidRDefault="00090A9C" w:rsidP="00935058">
      <w:pPr>
        <w:pStyle w:val="EndnoteText"/>
        <w:rPr>
          <w:lang w:val="en-GB"/>
        </w:rPr>
      </w:pPr>
      <w:r>
        <w:t>[</w:t>
      </w:r>
      <w:r>
        <w:rPr>
          <w:rStyle w:val="EndnoteReference"/>
        </w:rPr>
        <w:endnoteRef/>
      </w:r>
      <w:r>
        <w:t>] Mifflin, MD; St Jeor, ST; Hill, LA; Scott, BJ; Daugherty, SA; Koh, YO (1990). "A new predictive equation for resting energy expenditure in healthy individuals". The American journal of clinical nutrition 51 (2): 241-7.</w:t>
      </w:r>
    </w:p>
  </w:endnote>
  <w:endnote w:id="14">
    <w:p w14:paraId="73886CE9" w14:textId="4C6A22AB" w:rsidR="00090A9C" w:rsidRPr="0048148A" w:rsidRDefault="00090A9C">
      <w:pPr>
        <w:pStyle w:val="EndnoteText"/>
        <w:rPr>
          <w:lang w:val="en-GB"/>
        </w:rPr>
      </w:pPr>
      <w:r>
        <w:t>[</w:t>
      </w:r>
      <w:r>
        <w:rPr>
          <w:rStyle w:val="EndnoteReference"/>
        </w:rPr>
        <w:endnoteRef/>
      </w:r>
      <w:r>
        <w:t xml:space="preserve">] </w:t>
      </w:r>
      <w:r w:rsidRPr="0048148A">
        <w:t>Todd M. Manini. Energy Expenditure and Aging. Ageing Res Rev. 2010 Jan; 9(1): 1.</w:t>
      </w:r>
    </w:p>
  </w:endnote>
  <w:endnote w:id="15">
    <w:p w14:paraId="023FD0AD" w14:textId="77777777" w:rsidR="00090A9C" w:rsidRPr="00DC743A" w:rsidRDefault="00090A9C" w:rsidP="0048148A">
      <w:pPr>
        <w:pStyle w:val="EndnoteText"/>
        <w:rPr>
          <w:lang w:val="en-GB"/>
        </w:rPr>
      </w:pPr>
      <w:r>
        <w:t>[</w:t>
      </w:r>
      <w:r>
        <w:rPr>
          <w:rStyle w:val="EndnoteReference"/>
        </w:rPr>
        <w:endnoteRef/>
      </w:r>
      <w:r>
        <w:t xml:space="preserve">] </w:t>
      </w:r>
      <w:r w:rsidRPr="00DC743A">
        <w:t>Gülperi Çelik, Bahar Oc, Inci Kara, Mümtaz Yılmaz, Ali Yuceaktas and Seza Apiliogullari. Comparison of Nutritional Parameters among Adult and Elderly Hemodialysis Patients. Int J Med Sci. 2011; 8(7): 628–634.</w:t>
      </w:r>
    </w:p>
  </w:endnote>
  <w:endnote w:id="16">
    <w:p w14:paraId="6FE6DAE1" w14:textId="7B5A9DA8" w:rsidR="00090A9C" w:rsidRPr="00ED231D" w:rsidRDefault="00090A9C">
      <w:pPr>
        <w:pStyle w:val="EndnoteText"/>
        <w:rPr>
          <w:lang w:val="en-GB"/>
        </w:rPr>
      </w:pPr>
      <w:r>
        <w:t>[</w:t>
      </w:r>
      <w:r>
        <w:rPr>
          <w:rStyle w:val="EndnoteReference"/>
        </w:rPr>
        <w:endnoteRef/>
      </w:r>
      <w:r>
        <w:t xml:space="preserve">] </w:t>
      </w:r>
      <w:r w:rsidRPr="00ED231D">
        <w:t>Ahbap E, Sakaci T, Kara E, Sahutoglu T, Koc Y, Basturk T, Sevinc M, Akgol C, Kayalar AO, Ucar ZA, Bayraktar F, Unsal A. Relationship between relative interdialytic weight gain and serum leptin levels, nutrition, and inflammation in chronic hemodialysis patients. Clin Nephrol. 2015 Mar;83(3):154-60.</w:t>
      </w:r>
    </w:p>
  </w:endnote>
  <w:endnote w:id="17">
    <w:p w14:paraId="09E69F12" w14:textId="1372D883" w:rsidR="00090A9C" w:rsidRPr="00786E34" w:rsidRDefault="00090A9C">
      <w:pPr>
        <w:pStyle w:val="EndnoteText"/>
        <w:rPr>
          <w:lang w:val="en-GB"/>
        </w:rPr>
      </w:pPr>
      <w:r>
        <w:t>[</w:t>
      </w:r>
      <w:r>
        <w:rPr>
          <w:rStyle w:val="EndnoteReference"/>
        </w:rPr>
        <w:endnoteRef/>
      </w:r>
      <w:r>
        <w:t xml:space="preserve">] </w:t>
      </w:r>
      <w:r w:rsidRPr="00786E34">
        <w:t>Park KA, Choi-Kwon S, Sim YM, Kim SB. Comparison of dietary compliance and dietary knowledge between older and younger Korean hemodialysis patients. J Ren Nutr. 2008 Sep;18(5):415-23.</w:t>
      </w:r>
    </w:p>
  </w:endnote>
  <w:endnote w:id="18">
    <w:p w14:paraId="7970EC9F" w14:textId="36406904" w:rsidR="00090A9C" w:rsidRPr="00AB3F67" w:rsidRDefault="00090A9C" w:rsidP="000F001C">
      <w:pPr>
        <w:spacing w:afterLines="100" w:after="240" w:line="240" w:lineRule="auto"/>
        <w:jc w:val="both"/>
        <w:outlineLvl w:val="0"/>
        <w:rPr>
          <w:sz w:val="20"/>
          <w:szCs w:val="20"/>
        </w:rPr>
      </w:pPr>
      <w:r>
        <w:rPr>
          <w:rStyle w:val="EndnoteReference"/>
          <w:sz w:val="20"/>
          <w:szCs w:val="20"/>
        </w:rPr>
        <w:t>[</w:t>
      </w:r>
      <w:r w:rsidRPr="000813CE">
        <w:rPr>
          <w:rStyle w:val="EndnoteReference"/>
          <w:sz w:val="20"/>
          <w:szCs w:val="20"/>
        </w:rPr>
        <w:endnoteRef/>
      </w:r>
      <w:r>
        <w:rPr>
          <w:rStyle w:val="EndnoteReference"/>
          <w:sz w:val="20"/>
          <w:szCs w:val="20"/>
        </w:rPr>
        <w:t>]</w:t>
      </w:r>
      <w:r w:rsidRPr="00AB3F67">
        <w:rPr>
          <w:sz w:val="20"/>
          <w:szCs w:val="20"/>
        </w:rPr>
        <w:t xml:space="preserve"> </w:t>
      </w:r>
      <w:proofErr w:type="spellStart"/>
      <w:r w:rsidRPr="00AB3F67">
        <w:rPr>
          <w:bCs/>
          <w:sz w:val="20"/>
          <w:szCs w:val="20"/>
        </w:rPr>
        <w:t>Edmon</w:t>
      </w:r>
      <w:proofErr w:type="spellEnd"/>
      <w:r w:rsidRPr="00AB3F67">
        <w:rPr>
          <w:bCs/>
          <w:sz w:val="20"/>
          <w:szCs w:val="20"/>
        </w:rPr>
        <w:t xml:space="preserve"> C.S. </w:t>
      </w:r>
      <w:proofErr w:type="spellStart"/>
      <w:r w:rsidRPr="00AB3F67">
        <w:rPr>
          <w:bCs/>
          <w:sz w:val="20"/>
          <w:szCs w:val="20"/>
        </w:rPr>
        <w:t>Jasani</w:t>
      </w:r>
      <w:proofErr w:type="spellEnd"/>
      <w:r w:rsidRPr="00AB3F67">
        <w:rPr>
          <w:bCs/>
          <w:sz w:val="20"/>
          <w:szCs w:val="20"/>
        </w:rPr>
        <w:t xml:space="preserve">, BM. </w:t>
      </w:r>
      <w:proofErr w:type="spellStart"/>
      <w:r w:rsidRPr="00AB3F67">
        <w:rPr>
          <w:bCs/>
          <w:sz w:val="20"/>
          <w:szCs w:val="20"/>
        </w:rPr>
        <w:t>Simth</w:t>
      </w:r>
      <w:proofErr w:type="spellEnd"/>
      <w:r w:rsidRPr="00AB3F67">
        <w:rPr>
          <w:bCs/>
          <w:sz w:val="20"/>
          <w:szCs w:val="20"/>
        </w:rPr>
        <w:t xml:space="preserve"> T. Total body potassium and body fat estimation in relation to height, sex, age, malnutrition and obesity. </w:t>
      </w:r>
      <w:proofErr w:type="spellStart"/>
      <w:proofErr w:type="gramStart"/>
      <w:r w:rsidRPr="00AB3F67">
        <w:rPr>
          <w:bCs/>
          <w:sz w:val="20"/>
          <w:szCs w:val="20"/>
        </w:rPr>
        <w:t>Clin.Sci.Molec</w:t>
      </w:r>
      <w:proofErr w:type="spellEnd"/>
      <w:proofErr w:type="gramEnd"/>
      <w:r w:rsidRPr="00AB3F67">
        <w:rPr>
          <w:bCs/>
          <w:sz w:val="20"/>
          <w:szCs w:val="20"/>
        </w:rPr>
        <w:t>. Med 1975; 48:431-440</w:t>
      </w:r>
    </w:p>
  </w:endnote>
  <w:endnote w:id="19">
    <w:p w14:paraId="7C328C10" w14:textId="683608AB" w:rsidR="00090A9C" w:rsidRPr="00AB3F67" w:rsidRDefault="00090A9C" w:rsidP="000F001C">
      <w:pPr>
        <w:pStyle w:val="EndnoteText"/>
        <w:spacing w:afterLines="100" w:after="240" w:line="240" w:lineRule="auto"/>
        <w:rPr>
          <w:lang w:val="en-GB"/>
        </w:rPr>
      </w:pPr>
      <w:r w:rsidRPr="008613F0">
        <w:rPr>
          <w:rStyle w:val="EndnoteReference"/>
          <w:lang w:val="en-GB"/>
        </w:rPr>
        <w:t>[</w:t>
      </w:r>
      <w:r w:rsidRPr="000813CE">
        <w:rPr>
          <w:rStyle w:val="EndnoteReference"/>
        </w:rPr>
        <w:endnoteRef/>
      </w:r>
      <w:r w:rsidRPr="008613F0">
        <w:rPr>
          <w:rStyle w:val="EndnoteReference"/>
          <w:lang w:val="en-GB"/>
        </w:rPr>
        <w:t>]</w:t>
      </w:r>
      <w:r w:rsidRPr="008613F0">
        <w:rPr>
          <w:lang w:val="en-GB"/>
        </w:rPr>
        <w:t xml:space="preserve"> </w:t>
      </w:r>
      <w:proofErr w:type="gramStart"/>
      <w:r w:rsidRPr="00AB3F67">
        <w:rPr>
          <w:bCs/>
          <w:lang w:val="en-US"/>
        </w:rPr>
        <w:t>Edelman</w:t>
      </w:r>
      <w:proofErr w:type="gramEnd"/>
      <w:r w:rsidRPr="00AB3F67">
        <w:rPr>
          <w:bCs/>
          <w:lang w:val="en-US"/>
        </w:rPr>
        <w:t xml:space="preserve"> I.S, </w:t>
      </w:r>
      <w:proofErr w:type="spellStart"/>
      <w:r w:rsidRPr="00AB3F67">
        <w:rPr>
          <w:bCs/>
          <w:lang w:val="en-US"/>
        </w:rPr>
        <w:t>Leibman</w:t>
      </w:r>
      <w:proofErr w:type="spellEnd"/>
      <w:r w:rsidRPr="00AB3F67">
        <w:rPr>
          <w:bCs/>
          <w:lang w:val="en-US"/>
        </w:rPr>
        <w:t xml:space="preserve"> J. Anatomy of body water and electrolytes. </w:t>
      </w:r>
      <w:proofErr w:type="spellStart"/>
      <w:r w:rsidRPr="008613F0">
        <w:rPr>
          <w:bCs/>
          <w:lang w:val="en-US"/>
        </w:rPr>
        <w:t>Am.J.Med</w:t>
      </w:r>
      <w:proofErr w:type="spellEnd"/>
      <w:r w:rsidRPr="008613F0">
        <w:rPr>
          <w:bCs/>
          <w:lang w:val="en-US"/>
        </w:rPr>
        <w:t>. 1959; 27:256-260.</w:t>
      </w:r>
    </w:p>
  </w:endnote>
  <w:endnote w:id="20">
    <w:p w14:paraId="3A344F34" w14:textId="625B0824" w:rsidR="00090A9C" w:rsidRPr="00AB3F67" w:rsidRDefault="00090A9C" w:rsidP="000F001C">
      <w:pPr>
        <w:spacing w:afterLines="100" w:after="240" w:line="240" w:lineRule="auto"/>
        <w:jc w:val="both"/>
        <w:outlineLvl w:val="0"/>
        <w:rPr>
          <w:sz w:val="20"/>
          <w:szCs w:val="20"/>
        </w:rPr>
      </w:pPr>
      <w:r>
        <w:rPr>
          <w:rStyle w:val="EndnoteReference"/>
          <w:sz w:val="20"/>
          <w:szCs w:val="20"/>
        </w:rPr>
        <w:t>[</w:t>
      </w:r>
      <w:r w:rsidRPr="000813CE">
        <w:rPr>
          <w:rStyle w:val="EndnoteReference"/>
          <w:sz w:val="20"/>
          <w:szCs w:val="20"/>
        </w:rPr>
        <w:endnoteRef/>
      </w:r>
      <w:r>
        <w:rPr>
          <w:rStyle w:val="EndnoteReference"/>
          <w:sz w:val="20"/>
          <w:szCs w:val="20"/>
        </w:rPr>
        <w:t>]</w:t>
      </w:r>
      <w:r w:rsidRPr="00AB3F67">
        <w:rPr>
          <w:sz w:val="20"/>
          <w:szCs w:val="20"/>
        </w:rPr>
        <w:t xml:space="preserve"> </w:t>
      </w:r>
      <w:proofErr w:type="spellStart"/>
      <w:r w:rsidRPr="00AB3F67">
        <w:rPr>
          <w:sz w:val="20"/>
          <w:szCs w:val="20"/>
        </w:rPr>
        <w:t>Musso</w:t>
      </w:r>
      <w:proofErr w:type="spellEnd"/>
      <w:r w:rsidRPr="00AB3F67">
        <w:rPr>
          <w:sz w:val="20"/>
          <w:szCs w:val="20"/>
        </w:rPr>
        <w:t xml:space="preserve"> C, </w:t>
      </w:r>
      <w:hyperlink r:id="rId1" w:history="1">
        <w:proofErr w:type="spellStart"/>
        <w:r w:rsidRPr="00AB3F67">
          <w:rPr>
            <w:sz w:val="20"/>
            <w:szCs w:val="20"/>
          </w:rPr>
          <w:t>Liakopoulos</w:t>
        </w:r>
        <w:proofErr w:type="spellEnd"/>
        <w:r w:rsidRPr="00AB3F67">
          <w:rPr>
            <w:sz w:val="20"/>
            <w:szCs w:val="20"/>
          </w:rPr>
          <w:t xml:space="preserve"> V</w:t>
        </w:r>
      </w:hyperlink>
      <w:r w:rsidRPr="00AB3F67">
        <w:rPr>
          <w:sz w:val="20"/>
          <w:szCs w:val="20"/>
        </w:rPr>
        <w:t xml:space="preserve">, </w:t>
      </w:r>
      <w:hyperlink r:id="rId2" w:history="1">
        <w:proofErr w:type="spellStart"/>
        <w:r w:rsidRPr="00AB3F67">
          <w:rPr>
            <w:sz w:val="20"/>
            <w:szCs w:val="20"/>
          </w:rPr>
          <w:t>Pangre</w:t>
        </w:r>
        <w:proofErr w:type="spellEnd"/>
        <w:r w:rsidRPr="00AB3F67">
          <w:rPr>
            <w:sz w:val="20"/>
            <w:szCs w:val="20"/>
          </w:rPr>
          <w:t xml:space="preserve"> N</w:t>
        </w:r>
      </w:hyperlink>
      <w:r w:rsidRPr="00AB3F67">
        <w:rPr>
          <w:sz w:val="20"/>
          <w:szCs w:val="20"/>
        </w:rPr>
        <w:t xml:space="preserve">, </w:t>
      </w:r>
      <w:hyperlink r:id="rId3" w:history="1">
        <w:proofErr w:type="spellStart"/>
        <w:r w:rsidRPr="00AB3F67">
          <w:rPr>
            <w:sz w:val="20"/>
            <w:szCs w:val="20"/>
          </w:rPr>
          <w:t>DiTrolio</w:t>
        </w:r>
        <w:proofErr w:type="spellEnd"/>
        <w:r w:rsidRPr="00AB3F67">
          <w:rPr>
            <w:sz w:val="20"/>
            <w:szCs w:val="20"/>
          </w:rPr>
          <w:t xml:space="preserve"> J</w:t>
        </w:r>
      </w:hyperlink>
      <w:r w:rsidRPr="00AB3F67">
        <w:rPr>
          <w:sz w:val="20"/>
          <w:szCs w:val="20"/>
        </w:rPr>
        <w:t xml:space="preserve">, </w:t>
      </w:r>
      <w:hyperlink r:id="rId4" w:history="1">
        <w:r w:rsidRPr="00AB3F67">
          <w:rPr>
            <w:sz w:val="20"/>
            <w:szCs w:val="20"/>
          </w:rPr>
          <w:t>Jauregui R</w:t>
        </w:r>
      </w:hyperlink>
      <w:r w:rsidRPr="00AB3F67">
        <w:rPr>
          <w:sz w:val="20"/>
          <w:szCs w:val="20"/>
        </w:rPr>
        <w:t xml:space="preserve">, </w:t>
      </w:r>
      <w:hyperlink r:id="rId5" w:history="1">
        <w:r w:rsidRPr="00AB3F67">
          <w:rPr>
            <w:sz w:val="20"/>
            <w:szCs w:val="20"/>
          </w:rPr>
          <w:t>De Miguel R</w:t>
        </w:r>
      </w:hyperlink>
      <w:r w:rsidRPr="00AB3F67">
        <w:rPr>
          <w:sz w:val="20"/>
          <w:szCs w:val="20"/>
        </w:rPr>
        <w:t xml:space="preserve">, </w:t>
      </w:r>
      <w:hyperlink r:id="rId6" w:history="1">
        <w:proofErr w:type="spellStart"/>
        <w:r w:rsidRPr="00AB3F67">
          <w:rPr>
            <w:sz w:val="20"/>
            <w:szCs w:val="20"/>
          </w:rPr>
          <w:t>Stefanidis</w:t>
        </w:r>
        <w:proofErr w:type="spellEnd"/>
        <w:r w:rsidRPr="00AB3F67">
          <w:rPr>
            <w:sz w:val="20"/>
            <w:szCs w:val="20"/>
          </w:rPr>
          <w:t xml:space="preserve"> I</w:t>
        </w:r>
      </w:hyperlink>
      <w:r w:rsidRPr="00AB3F67">
        <w:rPr>
          <w:sz w:val="20"/>
          <w:szCs w:val="20"/>
        </w:rPr>
        <w:t xml:space="preserve">, </w:t>
      </w:r>
      <w:hyperlink r:id="rId7" w:history="1">
        <w:proofErr w:type="spellStart"/>
        <w:r w:rsidRPr="00AB3F67">
          <w:rPr>
            <w:sz w:val="20"/>
            <w:szCs w:val="20"/>
          </w:rPr>
          <w:t>Imperiali</w:t>
        </w:r>
        <w:proofErr w:type="spellEnd"/>
        <w:r w:rsidRPr="00AB3F67">
          <w:rPr>
            <w:sz w:val="20"/>
            <w:szCs w:val="20"/>
          </w:rPr>
          <w:t xml:space="preserve"> N</w:t>
        </w:r>
      </w:hyperlink>
      <w:r w:rsidRPr="00AB3F67">
        <w:rPr>
          <w:sz w:val="20"/>
          <w:szCs w:val="20"/>
        </w:rPr>
        <w:t xml:space="preserve">, </w:t>
      </w:r>
      <w:hyperlink r:id="rId8" w:history="1">
        <w:proofErr w:type="spellStart"/>
        <w:r w:rsidRPr="00AB3F67">
          <w:rPr>
            <w:sz w:val="20"/>
            <w:szCs w:val="20"/>
          </w:rPr>
          <w:t>Algranati</w:t>
        </w:r>
        <w:proofErr w:type="spellEnd"/>
        <w:r w:rsidRPr="00AB3F67">
          <w:rPr>
            <w:sz w:val="20"/>
            <w:szCs w:val="20"/>
          </w:rPr>
          <w:t xml:space="preserve"> L</w:t>
        </w:r>
      </w:hyperlink>
      <w:r w:rsidRPr="00AB3F67">
        <w:rPr>
          <w:sz w:val="20"/>
          <w:szCs w:val="20"/>
        </w:rPr>
        <w:t xml:space="preserve">. </w:t>
      </w:r>
      <w:r w:rsidRPr="00AB3F67">
        <w:rPr>
          <w:sz w:val="20"/>
          <w:szCs w:val="20"/>
          <w:lang w:val="en-US"/>
        </w:rPr>
        <w:t>Renal physiology</w:t>
      </w:r>
      <w:r w:rsidRPr="00AB3F67">
        <w:rPr>
          <w:sz w:val="20"/>
          <w:szCs w:val="20"/>
        </w:rPr>
        <w:t xml:space="preserve"> in elderly persons with severe immobility </w:t>
      </w:r>
      <w:r w:rsidRPr="00AB3F67">
        <w:rPr>
          <w:sz w:val="20"/>
          <w:szCs w:val="20"/>
          <w:lang w:val="en-US"/>
        </w:rPr>
        <w:t xml:space="preserve">syndrome. </w:t>
      </w:r>
      <w:hyperlink r:id="rId9" w:tooltip="International urology and nephrology." w:history="1">
        <w:r w:rsidRPr="00AB3F67">
          <w:rPr>
            <w:sz w:val="20"/>
            <w:szCs w:val="20"/>
            <w:lang w:val="en-US"/>
          </w:rPr>
          <w:t xml:space="preserve">Int </w:t>
        </w:r>
        <w:proofErr w:type="spellStart"/>
        <w:r w:rsidRPr="00AB3F67">
          <w:rPr>
            <w:sz w:val="20"/>
            <w:szCs w:val="20"/>
            <w:lang w:val="en-US"/>
          </w:rPr>
          <w:t>Urol</w:t>
        </w:r>
        <w:proofErr w:type="spellEnd"/>
        <w:r w:rsidRPr="00AB3F67">
          <w:rPr>
            <w:sz w:val="20"/>
            <w:szCs w:val="20"/>
            <w:lang w:val="en-US"/>
          </w:rPr>
          <w:t xml:space="preserve"> Nephrol.</w:t>
        </w:r>
      </w:hyperlink>
      <w:r w:rsidRPr="00AB3F67">
        <w:rPr>
          <w:sz w:val="20"/>
          <w:szCs w:val="20"/>
          <w:lang w:val="en-US"/>
        </w:rPr>
        <w:t>2009;41(2):437-41</w:t>
      </w:r>
    </w:p>
  </w:endnote>
  <w:endnote w:id="21">
    <w:p w14:paraId="03CF4E71" w14:textId="0FCFAFBB" w:rsidR="00090A9C" w:rsidRPr="008613F0" w:rsidRDefault="00090A9C" w:rsidP="000368F6">
      <w:pPr>
        <w:pStyle w:val="EndnoteText"/>
        <w:rPr>
          <w:lang w:val="en-GB"/>
        </w:rPr>
      </w:pPr>
      <w:r w:rsidRPr="008613F0">
        <w:rPr>
          <w:rStyle w:val="EndnoteReference"/>
          <w:lang w:val="en-GB"/>
        </w:rPr>
        <w:t>[</w:t>
      </w:r>
      <w:r w:rsidRPr="000813CE">
        <w:rPr>
          <w:rStyle w:val="EndnoteReference"/>
        </w:rPr>
        <w:endnoteRef/>
      </w:r>
      <w:r w:rsidRPr="008613F0">
        <w:rPr>
          <w:rStyle w:val="EndnoteReference"/>
          <w:lang w:val="en-GB"/>
        </w:rPr>
        <w:t>]</w:t>
      </w:r>
      <w:r w:rsidRPr="008613F0">
        <w:rPr>
          <w:lang w:val="en-GB"/>
        </w:rPr>
        <w:t xml:space="preserve"> Lindley EJ, </w:t>
      </w:r>
      <w:proofErr w:type="spellStart"/>
      <w:r w:rsidRPr="008613F0">
        <w:rPr>
          <w:lang w:val="en-GB"/>
        </w:rPr>
        <w:t>Chamney</w:t>
      </w:r>
      <w:proofErr w:type="spellEnd"/>
      <w:r w:rsidRPr="008613F0">
        <w:rPr>
          <w:lang w:val="en-GB"/>
        </w:rPr>
        <w:t xml:space="preserve"> PW, </w:t>
      </w:r>
      <w:proofErr w:type="spellStart"/>
      <w:r w:rsidRPr="008613F0">
        <w:rPr>
          <w:lang w:val="en-GB"/>
        </w:rPr>
        <w:t>Wuepper</w:t>
      </w:r>
      <w:proofErr w:type="spellEnd"/>
      <w:r w:rsidRPr="008613F0">
        <w:rPr>
          <w:lang w:val="en-GB"/>
        </w:rPr>
        <w:t xml:space="preserve"> A, Ingles H, Tattersall JE, Will EJ.  A comparison of methods for determining urea distribution volume for routine use in on-line monitoring of haemodialysis adequacy. </w:t>
      </w:r>
      <w:proofErr w:type="spellStart"/>
      <w:r w:rsidRPr="008613F0">
        <w:rPr>
          <w:lang w:val="en-GB"/>
        </w:rPr>
        <w:t>Nephrol</w:t>
      </w:r>
      <w:proofErr w:type="spellEnd"/>
      <w:r w:rsidRPr="008613F0">
        <w:rPr>
          <w:lang w:val="en-GB"/>
        </w:rPr>
        <w:t xml:space="preserve"> Dial Transplant. 2009 Jan;24(1):211-6.</w:t>
      </w:r>
    </w:p>
  </w:endnote>
  <w:endnote w:id="22">
    <w:p w14:paraId="430102A4" w14:textId="5589D3D4" w:rsidR="00090A9C" w:rsidRPr="00AB3F67" w:rsidRDefault="00090A9C" w:rsidP="000F001C">
      <w:pPr>
        <w:pStyle w:val="EndnoteText"/>
        <w:spacing w:afterLines="100" w:after="240" w:line="240" w:lineRule="auto"/>
        <w:rPr>
          <w:lang w:val="en-GB"/>
        </w:rPr>
      </w:pPr>
      <w:r w:rsidRPr="008613F0">
        <w:rPr>
          <w:rStyle w:val="EndnoteReference"/>
          <w:lang w:val="en-GB"/>
        </w:rPr>
        <w:t>[</w:t>
      </w:r>
      <w:r w:rsidRPr="000813CE">
        <w:rPr>
          <w:rStyle w:val="EndnoteReference"/>
        </w:rPr>
        <w:endnoteRef/>
      </w:r>
      <w:r w:rsidRPr="008613F0">
        <w:rPr>
          <w:rStyle w:val="EndnoteReference"/>
          <w:lang w:val="en-GB"/>
        </w:rPr>
        <w:t>]</w:t>
      </w:r>
      <w:r w:rsidRPr="008613F0">
        <w:rPr>
          <w:lang w:val="en-GB"/>
        </w:rPr>
        <w:t xml:space="preserve">. Huang SH, Filler G, Lindsay R, McIntyre CW </w:t>
      </w:r>
      <w:proofErr w:type="spellStart"/>
      <w:r w:rsidRPr="008613F0">
        <w:rPr>
          <w:lang w:val="en-GB"/>
        </w:rPr>
        <w:t>Euvolemia</w:t>
      </w:r>
      <w:proofErr w:type="spellEnd"/>
      <w:r w:rsidRPr="008613F0">
        <w:rPr>
          <w:lang w:val="en-GB"/>
        </w:rPr>
        <w:t xml:space="preserve"> in </w:t>
      </w:r>
      <w:proofErr w:type="spellStart"/>
      <w:r w:rsidRPr="008613F0">
        <w:rPr>
          <w:lang w:val="en-GB"/>
        </w:rPr>
        <w:t>hemodialysis</w:t>
      </w:r>
      <w:proofErr w:type="spellEnd"/>
      <w:r w:rsidRPr="008613F0">
        <w:rPr>
          <w:lang w:val="en-GB"/>
        </w:rPr>
        <w:t xml:space="preserve"> patients: a potentially dangerous goal? </w:t>
      </w:r>
      <w:proofErr w:type="spellStart"/>
      <w:r w:rsidRPr="008613F0">
        <w:rPr>
          <w:lang w:val="en-GB"/>
        </w:rPr>
        <w:t>Semin</w:t>
      </w:r>
      <w:proofErr w:type="spellEnd"/>
      <w:r w:rsidRPr="008613F0">
        <w:rPr>
          <w:lang w:val="en-GB"/>
        </w:rPr>
        <w:t xml:space="preserve"> Dial. 2015 Jan-Feb;28(1):1-5.</w:t>
      </w:r>
    </w:p>
  </w:endnote>
  <w:endnote w:id="23">
    <w:p w14:paraId="18CF3342" w14:textId="7502041E" w:rsidR="00090A9C" w:rsidRPr="00AB3F67" w:rsidRDefault="00090A9C" w:rsidP="000F001C">
      <w:pPr>
        <w:pStyle w:val="EndnoteText"/>
        <w:spacing w:afterLines="100" w:after="240" w:line="240" w:lineRule="auto"/>
        <w:rPr>
          <w:lang w:val="en-GB"/>
        </w:rPr>
      </w:pPr>
      <w:r w:rsidRPr="008613F0">
        <w:rPr>
          <w:rStyle w:val="EndnoteReference"/>
          <w:lang w:val="en-GB"/>
        </w:rPr>
        <w:t>[</w:t>
      </w:r>
      <w:r w:rsidRPr="000813CE">
        <w:rPr>
          <w:rStyle w:val="EndnoteReference"/>
        </w:rPr>
        <w:endnoteRef/>
      </w:r>
      <w:r w:rsidRPr="008613F0">
        <w:rPr>
          <w:rStyle w:val="EndnoteReference"/>
          <w:lang w:val="en-GB"/>
        </w:rPr>
        <w:t>]</w:t>
      </w:r>
      <w:r w:rsidRPr="008613F0">
        <w:rPr>
          <w:lang w:val="en-GB"/>
        </w:rPr>
        <w:t xml:space="preserve"> </w:t>
      </w:r>
      <w:proofErr w:type="spellStart"/>
      <w:r w:rsidRPr="008613F0">
        <w:rPr>
          <w:lang w:val="en-GB"/>
        </w:rPr>
        <w:t>Canaud</w:t>
      </w:r>
      <w:proofErr w:type="spellEnd"/>
      <w:r w:rsidRPr="008613F0">
        <w:rPr>
          <w:lang w:val="en-GB"/>
        </w:rPr>
        <w:t xml:space="preserve"> B, Tong L, </w:t>
      </w:r>
      <w:proofErr w:type="spellStart"/>
      <w:r w:rsidRPr="008613F0">
        <w:rPr>
          <w:lang w:val="en-GB"/>
        </w:rPr>
        <w:t>Tentori</w:t>
      </w:r>
      <w:proofErr w:type="spellEnd"/>
      <w:r w:rsidRPr="008613F0">
        <w:rPr>
          <w:lang w:val="en-GB"/>
        </w:rPr>
        <w:t xml:space="preserve"> F, Akiba T, </w:t>
      </w:r>
      <w:proofErr w:type="spellStart"/>
      <w:r w:rsidRPr="008613F0">
        <w:rPr>
          <w:lang w:val="en-GB"/>
        </w:rPr>
        <w:t>Karaboyas</w:t>
      </w:r>
      <w:proofErr w:type="spellEnd"/>
      <w:r w:rsidRPr="008613F0">
        <w:rPr>
          <w:lang w:val="en-GB"/>
        </w:rPr>
        <w:t xml:space="preserve"> A, Gillespie B, </w:t>
      </w:r>
      <w:proofErr w:type="spellStart"/>
      <w:r w:rsidRPr="008613F0">
        <w:rPr>
          <w:lang w:val="en-GB"/>
        </w:rPr>
        <w:t>Akizawa</w:t>
      </w:r>
      <w:proofErr w:type="spellEnd"/>
      <w:r w:rsidRPr="008613F0">
        <w:rPr>
          <w:lang w:val="en-GB"/>
        </w:rPr>
        <w:t xml:space="preserve"> T, </w:t>
      </w:r>
      <w:proofErr w:type="spellStart"/>
      <w:r w:rsidRPr="008613F0">
        <w:rPr>
          <w:lang w:val="en-GB"/>
        </w:rPr>
        <w:t>Pisoni</w:t>
      </w:r>
      <w:proofErr w:type="spellEnd"/>
      <w:r w:rsidRPr="008613F0">
        <w:rPr>
          <w:lang w:val="en-GB"/>
        </w:rPr>
        <w:t xml:space="preserve"> RL, </w:t>
      </w:r>
      <w:proofErr w:type="spellStart"/>
      <w:r w:rsidRPr="008613F0">
        <w:rPr>
          <w:lang w:val="en-GB"/>
        </w:rPr>
        <w:t>Bommer</w:t>
      </w:r>
      <w:proofErr w:type="spellEnd"/>
      <w:r w:rsidRPr="008613F0">
        <w:rPr>
          <w:lang w:val="en-GB"/>
        </w:rPr>
        <w:t xml:space="preserve"> J, Port FK. Clinical practices and outcomes in elderly </w:t>
      </w:r>
      <w:proofErr w:type="spellStart"/>
      <w:r w:rsidRPr="008613F0">
        <w:rPr>
          <w:lang w:val="en-GB"/>
        </w:rPr>
        <w:t>hemodialysis</w:t>
      </w:r>
      <w:proofErr w:type="spellEnd"/>
      <w:r w:rsidRPr="008613F0">
        <w:rPr>
          <w:lang w:val="en-GB"/>
        </w:rPr>
        <w:t xml:space="preserve"> patients: results from the Dialysis Outcomes and Practice Patterns Study (DOPPS). </w:t>
      </w:r>
      <w:proofErr w:type="spellStart"/>
      <w:r w:rsidRPr="008613F0">
        <w:rPr>
          <w:lang w:val="en-GB"/>
        </w:rPr>
        <w:t>Clin</w:t>
      </w:r>
      <w:proofErr w:type="spellEnd"/>
      <w:r w:rsidRPr="008613F0">
        <w:rPr>
          <w:lang w:val="en-GB"/>
        </w:rPr>
        <w:t xml:space="preserve"> J Am </w:t>
      </w:r>
      <w:proofErr w:type="spellStart"/>
      <w:r w:rsidRPr="008613F0">
        <w:rPr>
          <w:lang w:val="en-GB"/>
        </w:rPr>
        <w:t>Soc</w:t>
      </w:r>
      <w:proofErr w:type="spellEnd"/>
      <w:r w:rsidRPr="008613F0">
        <w:rPr>
          <w:lang w:val="en-GB"/>
        </w:rPr>
        <w:t xml:space="preserve"> </w:t>
      </w:r>
      <w:proofErr w:type="spellStart"/>
      <w:r w:rsidRPr="008613F0">
        <w:rPr>
          <w:lang w:val="en-GB"/>
        </w:rPr>
        <w:t>Nephrol</w:t>
      </w:r>
      <w:proofErr w:type="spellEnd"/>
      <w:r w:rsidRPr="008613F0">
        <w:rPr>
          <w:lang w:val="en-GB"/>
        </w:rPr>
        <w:t>. 2011 Jul;6(7):1651-62</w:t>
      </w:r>
    </w:p>
  </w:endnote>
  <w:endnote w:id="24">
    <w:p w14:paraId="5FEE311C" w14:textId="60F73C61" w:rsidR="00090A9C" w:rsidRPr="008613F0" w:rsidRDefault="00090A9C" w:rsidP="000F001C">
      <w:pPr>
        <w:pStyle w:val="EndnoteText"/>
        <w:spacing w:afterLines="100" w:after="240" w:line="240" w:lineRule="auto"/>
        <w:rPr>
          <w:sz w:val="22"/>
          <w:szCs w:val="22"/>
          <w:lang w:val="en-GB"/>
        </w:rPr>
      </w:pPr>
      <w:r w:rsidRPr="008613F0">
        <w:rPr>
          <w:rStyle w:val="EndnoteReference"/>
          <w:lang w:val="en-GB"/>
        </w:rPr>
        <w:t>[</w:t>
      </w:r>
      <w:r w:rsidRPr="000813CE">
        <w:rPr>
          <w:rStyle w:val="EndnoteReference"/>
        </w:rPr>
        <w:endnoteRef/>
      </w:r>
      <w:r w:rsidRPr="008613F0">
        <w:rPr>
          <w:rStyle w:val="EndnoteReference"/>
          <w:lang w:val="en-GB"/>
        </w:rPr>
        <w:t>]</w:t>
      </w:r>
      <w:r w:rsidRPr="008613F0">
        <w:rPr>
          <w:lang w:val="en-GB"/>
        </w:rPr>
        <w:t xml:space="preserve"> Grubbs V, Moss AH, Cohen LM, Fischer MJ, Germain MJ, </w:t>
      </w:r>
      <w:proofErr w:type="spellStart"/>
      <w:r w:rsidRPr="008613F0">
        <w:rPr>
          <w:lang w:val="en-GB"/>
        </w:rPr>
        <w:t>Jassal</w:t>
      </w:r>
      <w:proofErr w:type="spellEnd"/>
      <w:r w:rsidRPr="008613F0">
        <w:rPr>
          <w:lang w:val="en-GB"/>
        </w:rPr>
        <w:t xml:space="preserve"> SV, Perl J, Weiner DE, Mehrotra R; A palliative approach to dialysis care: a patient-</w:t>
      </w:r>
      <w:proofErr w:type="spellStart"/>
      <w:r w:rsidRPr="008613F0">
        <w:rPr>
          <w:lang w:val="en-GB"/>
        </w:rPr>
        <w:t>centered</w:t>
      </w:r>
      <w:proofErr w:type="spellEnd"/>
      <w:r w:rsidRPr="008613F0">
        <w:rPr>
          <w:lang w:val="en-GB"/>
        </w:rPr>
        <w:t xml:space="preserve"> transition to the end of life. </w:t>
      </w:r>
      <w:proofErr w:type="spellStart"/>
      <w:r w:rsidRPr="008613F0">
        <w:rPr>
          <w:lang w:val="en-GB"/>
        </w:rPr>
        <w:t>Clin</w:t>
      </w:r>
      <w:proofErr w:type="spellEnd"/>
      <w:r w:rsidRPr="008613F0">
        <w:rPr>
          <w:lang w:val="en-GB"/>
        </w:rPr>
        <w:t xml:space="preserve"> J Am </w:t>
      </w:r>
      <w:proofErr w:type="spellStart"/>
      <w:r w:rsidRPr="008613F0">
        <w:rPr>
          <w:lang w:val="en-GB"/>
        </w:rPr>
        <w:t>Soc</w:t>
      </w:r>
      <w:proofErr w:type="spellEnd"/>
      <w:r w:rsidRPr="008613F0">
        <w:rPr>
          <w:lang w:val="en-GB"/>
        </w:rPr>
        <w:t xml:space="preserve"> </w:t>
      </w:r>
      <w:proofErr w:type="spellStart"/>
      <w:r w:rsidRPr="008613F0">
        <w:rPr>
          <w:lang w:val="en-GB"/>
        </w:rPr>
        <w:t>Nephrol</w:t>
      </w:r>
      <w:proofErr w:type="spellEnd"/>
      <w:r w:rsidRPr="008613F0">
        <w:rPr>
          <w:lang w:val="en-GB"/>
        </w:rPr>
        <w:t>. 2014 Dec 5;9(12):2203-9.</w:t>
      </w:r>
    </w:p>
  </w:endnote>
  <w:endnote w:id="25">
    <w:p w14:paraId="4FDED99C" w14:textId="75F317D6" w:rsidR="00090A9C" w:rsidRPr="008D33CA" w:rsidRDefault="00090A9C" w:rsidP="008D33CA">
      <w:pPr>
        <w:pStyle w:val="EndnoteText"/>
        <w:rPr>
          <w:lang w:val="en-GB"/>
        </w:rPr>
      </w:pPr>
      <w:r w:rsidRPr="008613F0">
        <w:rPr>
          <w:rStyle w:val="EndnoteReference"/>
          <w:lang w:val="en-GB"/>
        </w:rPr>
        <w:t>[</w:t>
      </w:r>
      <w:r w:rsidRPr="000813CE">
        <w:rPr>
          <w:rStyle w:val="EndnoteReference"/>
        </w:rPr>
        <w:endnoteRef/>
      </w:r>
      <w:r w:rsidRPr="008613F0">
        <w:rPr>
          <w:rStyle w:val="EndnoteReference"/>
          <w:lang w:val="en-GB"/>
        </w:rPr>
        <w:t>]</w:t>
      </w:r>
      <w:r w:rsidRPr="008613F0">
        <w:rPr>
          <w:lang w:val="en-GB"/>
        </w:rPr>
        <w:t xml:space="preserve"> </w:t>
      </w:r>
      <w:proofErr w:type="spellStart"/>
      <w:r w:rsidRPr="008613F0">
        <w:rPr>
          <w:lang w:val="en-GB"/>
        </w:rPr>
        <w:t>Thorsteinsdottir</w:t>
      </w:r>
      <w:proofErr w:type="spellEnd"/>
      <w:r w:rsidRPr="008613F0">
        <w:rPr>
          <w:lang w:val="en-GB"/>
        </w:rPr>
        <w:t xml:space="preserve"> B, </w:t>
      </w:r>
      <w:proofErr w:type="spellStart"/>
      <w:r w:rsidRPr="008613F0">
        <w:rPr>
          <w:lang w:val="en-GB"/>
        </w:rPr>
        <w:t>Swetz</w:t>
      </w:r>
      <w:proofErr w:type="spellEnd"/>
      <w:r w:rsidRPr="008613F0">
        <w:rPr>
          <w:lang w:val="en-GB"/>
        </w:rPr>
        <w:t xml:space="preserve"> KM, Albright RC. The Ethics of Chronic Dialysis for the Older Patient: Time to </w:t>
      </w:r>
      <w:proofErr w:type="spellStart"/>
      <w:r w:rsidRPr="008613F0">
        <w:rPr>
          <w:lang w:val="en-GB"/>
        </w:rPr>
        <w:t>Reevaluate</w:t>
      </w:r>
      <w:proofErr w:type="spellEnd"/>
      <w:r w:rsidRPr="008613F0">
        <w:rPr>
          <w:lang w:val="en-GB"/>
        </w:rPr>
        <w:t xml:space="preserve"> the Norms. </w:t>
      </w:r>
      <w:proofErr w:type="spellStart"/>
      <w:r w:rsidRPr="008613F0">
        <w:rPr>
          <w:lang w:val="en-GB"/>
        </w:rPr>
        <w:t>Clin</w:t>
      </w:r>
      <w:proofErr w:type="spellEnd"/>
      <w:r w:rsidRPr="008613F0">
        <w:rPr>
          <w:lang w:val="en-GB"/>
        </w:rPr>
        <w:t xml:space="preserve"> J Am </w:t>
      </w:r>
      <w:proofErr w:type="spellStart"/>
      <w:r w:rsidRPr="008613F0">
        <w:rPr>
          <w:lang w:val="en-GB"/>
        </w:rPr>
        <w:t>Soc</w:t>
      </w:r>
      <w:proofErr w:type="spellEnd"/>
      <w:r w:rsidRPr="008613F0">
        <w:rPr>
          <w:lang w:val="en-GB"/>
        </w:rPr>
        <w:t xml:space="preserve"> </w:t>
      </w:r>
      <w:proofErr w:type="spellStart"/>
      <w:r w:rsidRPr="008613F0">
        <w:rPr>
          <w:lang w:val="en-GB"/>
        </w:rPr>
        <w:t>Nephrol</w:t>
      </w:r>
      <w:proofErr w:type="spellEnd"/>
      <w:r w:rsidRPr="008613F0">
        <w:rPr>
          <w:lang w:val="en-GB"/>
        </w:rPr>
        <w:t>. 2015 Nov 6;10(11):2094-9.</w:t>
      </w:r>
    </w:p>
  </w:endnote>
  <w:endnote w:id="26">
    <w:p w14:paraId="334F18BA" w14:textId="643C9C48" w:rsidR="00090A9C" w:rsidRPr="008613F0" w:rsidRDefault="00090A9C" w:rsidP="007248DD">
      <w:pPr>
        <w:pStyle w:val="EndnoteText"/>
        <w:rPr>
          <w:lang w:val="en-GB"/>
        </w:rPr>
      </w:pPr>
      <w:r w:rsidRPr="008613F0">
        <w:rPr>
          <w:rStyle w:val="EndnoteReference"/>
          <w:lang w:val="en-GB"/>
        </w:rPr>
        <w:t>[</w:t>
      </w:r>
      <w:r w:rsidRPr="000813CE">
        <w:rPr>
          <w:rStyle w:val="EndnoteReference"/>
        </w:rPr>
        <w:endnoteRef/>
      </w:r>
      <w:r w:rsidRPr="008613F0">
        <w:rPr>
          <w:rStyle w:val="EndnoteReference"/>
          <w:lang w:val="en-GB"/>
        </w:rPr>
        <w:t>]</w:t>
      </w:r>
      <w:r w:rsidRPr="008613F0">
        <w:rPr>
          <w:lang w:val="en-GB"/>
        </w:rPr>
        <w:t xml:space="preserve"> Zhang M, Wang M, Li H, Yu P, Yuan L, Hao C, Chen J, </w:t>
      </w:r>
      <w:proofErr w:type="spellStart"/>
      <w:r w:rsidRPr="008613F0">
        <w:rPr>
          <w:lang w:val="en-GB"/>
        </w:rPr>
        <w:t>Kalantar</w:t>
      </w:r>
      <w:proofErr w:type="spellEnd"/>
      <w:r w:rsidRPr="008613F0">
        <w:rPr>
          <w:lang w:val="en-GB"/>
        </w:rPr>
        <w:t xml:space="preserve">-Zadeh K. Association of initial twice-weekly </w:t>
      </w:r>
      <w:proofErr w:type="spellStart"/>
      <w:r w:rsidRPr="008613F0">
        <w:rPr>
          <w:lang w:val="en-GB"/>
        </w:rPr>
        <w:t>hemodialysis</w:t>
      </w:r>
      <w:proofErr w:type="spellEnd"/>
      <w:r w:rsidRPr="008613F0">
        <w:rPr>
          <w:lang w:val="en-GB"/>
        </w:rPr>
        <w:t xml:space="preserve"> treatment with preservation of residual kidney function in ESRD patients. Am J </w:t>
      </w:r>
      <w:proofErr w:type="spellStart"/>
      <w:r w:rsidRPr="008613F0">
        <w:rPr>
          <w:lang w:val="en-GB"/>
        </w:rPr>
        <w:t>Nephrol</w:t>
      </w:r>
      <w:proofErr w:type="spellEnd"/>
      <w:r w:rsidRPr="008613F0">
        <w:rPr>
          <w:lang w:val="en-GB"/>
        </w:rPr>
        <w:t>. 2014;40(2):140-50</w:t>
      </w:r>
    </w:p>
  </w:endnote>
  <w:endnote w:id="27">
    <w:p w14:paraId="7C74765A" w14:textId="3B7B94CB" w:rsidR="00090A9C" w:rsidRPr="00AB3F67" w:rsidRDefault="00090A9C" w:rsidP="001F7A84">
      <w:pPr>
        <w:pStyle w:val="EndnoteText"/>
        <w:spacing w:afterLines="100" w:after="240" w:line="240" w:lineRule="auto"/>
        <w:rPr>
          <w:lang w:val="en-GB"/>
        </w:rPr>
      </w:pPr>
      <w:r w:rsidRPr="008613F0">
        <w:rPr>
          <w:rStyle w:val="EndnoteReference"/>
          <w:lang w:val="en-GB"/>
        </w:rPr>
        <w:t>[</w:t>
      </w:r>
      <w:r w:rsidRPr="000813CE">
        <w:rPr>
          <w:rStyle w:val="EndnoteReference"/>
        </w:rPr>
        <w:endnoteRef/>
      </w:r>
      <w:r w:rsidRPr="008613F0">
        <w:rPr>
          <w:rStyle w:val="EndnoteReference"/>
          <w:lang w:val="en-GB"/>
        </w:rPr>
        <w:t>]</w:t>
      </w:r>
      <w:r w:rsidRPr="008613F0">
        <w:rPr>
          <w:lang w:val="en-GB"/>
        </w:rPr>
        <w:t xml:space="preserve"> Hanson JA, Hulbert-Shearon TE, Ojo AO, Port FK, Wolfe RA, </w:t>
      </w:r>
      <w:proofErr w:type="spellStart"/>
      <w:r w:rsidRPr="008613F0">
        <w:rPr>
          <w:lang w:val="en-GB"/>
        </w:rPr>
        <w:t>Agodoa</w:t>
      </w:r>
      <w:proofErr w:type="spellEnd"/>
      <w:r w:rsidRPr="008613F0">
        <w:rPr>
          <w:lang w:val="en-GB"/>
        </w:rPr>
        <w:t xml:space="preserve"> LY, Daugirdas JT. Prescription of twice-weekly </w:t>
      </w:r>
      <w:proofErr w:type="spellStart"/>
      <w:r w:rsidRPr="008613F0">
        <w:rPr>
          <w:lang w:val="en-GB"/>
        </w:rPr>
        <w:t>hemodialysis</w:t>
      </w:r>
      <w:proofErr w:type="spellEnd"/>
      <w:r w:rsidRPr="008613F0">
        <w:rPr>
          <w:lang w:val="en-GB"/>
        </w:rPr>
        <w:t xml:space="preserve"> in the USA. Am J </w:t>
      </w:r>
      <w:proofErr w:type="spellStart"/>
      <w:r w:rsidRPr="008613F0">
        <w:rPr>
          <w:lang w:val="en-GB"/>
        </w:rPr>
        <w:t>Nephrol</w:t>
      </w:r>
      <w:proofErr w:type="spellEnd"/>
      <w:r w:rsidRPr="008613F0">
        <w:rPr>
          <w:lang w:val="en-GB"/>
        </w:rPr>
        <w:t>. 1999;19(6):625-33.</w:t>
      </w:r>
    </w:p>
  </w:endnote>
  <w:endnote w:id="28">
    <w:p w14:paraId="1D7A6A1A" w14:textId="4FBA2D66" w:rsidR="00090A9C" w:rsidRPr="00AB3F67" w:rsidRDefault="00090A9C" w:rsidP="000F001C">
      <w:pPr>
        <w:spacing w:afterLines="100" w:after="240" w:line="240" w:lineRule="auto"/>
        <w:jc w:val="both"/>
        <w:rPr>
          <w:sz w:val="20"/>
          <w:szCs w:val="20"/>
          <w:lang w:val="en-US"/>
        </w:rPr>
      </w:pPr>
      <w:r>
        <w:rPr>
          <w:rStyle w:val="EndnoteReference"/>
          <w:sz w:val="20"/>
          <w:szCs w:val="20"/>
        </w:rPr>
        <w:t>[</w:t>
      </w:r>
      <w:r w:rsidRPr="000813CE">
        <w:rPr>
          <w:rStyle w:val="EndnoteReference"/>
          <w:sz w:val="20"/>
          <w:szCs w:val="20"/>
        </w:rPr>
        <w:endnoteRef/>
      </w:r>
      <w:r>
        <w:rPr>
          <w:rStyle w:val="EndnoteReference"/>
          <w:sz w:val="20"/>
          <w:szCs w:val="20"/>
        </w:rPr>
        <w:t>]</w:t>
      </w:r>
      <w:r w:rsidRPr="00AB3F67">
        <w:rPr>
          <w:sz w:val="20"/>
          <w:szCs w:val="20"/>
        </w:rPr>
        <w:t xml:space="preserve"> </w:t>
      </w:r>
      <w:proofErr w:type="spellStart"/>
      <w:r w:rsidRPr="00AB3F67">
        <w:rPr>
          <w:sz w:val="20"/>
          <w:szCs w:val="20"/>
          <w:lang w:val="en-US"/>
        </w:rPr>
        <w:t>McKane</w:t>
      </w:r>
      <w:proofErr w:type="spellEnd"/>
      <w:r w:rsidRPr="00AB3F67">
        <w:rPr>
          <w:sz w:val="20"/>
          <w:szCs w:val="20"/>
          <w:lang w:val="en-US"/>
        </w:rPr>
        <w:t xml:space="preserve"> W, </w:t>
      </w:r>
      <w:proofErr w:type="spellStart"/>
      <w:r w:rsidRPr="00AB3F67">
        <w:rPr>
          <w:sz w:val="20"/>
          <w:szCs w:val="20"/>
          <w:lang w:val="en-US"/>
        </w:rPr>
        <w:t>Chandna</w:t>
      </w:r>
      <w:proofErr w:type="spellEnd"/>
      <w:r w:rsidRPr="00AB3F67">
        <w:rPr>
          <w:sz w:val="20"/>
          <w:szCs w:val="20"/>
          <w:lang w:val="en-US"/>
        </w:rPr>
        <w:t xml:space="preserve"> SM, Tattersall JE, Greenwood RN, Farrington K. Identical decline of residual renal function in high-flux biocompatible hemodialysis and CAPD. Kidney Int. 2002 Jan;61(1):256-65</w:t>
      </w:r>
    </w:p>
  </w:endnote>
  <w:endnote w:id="29">
    <w:p w14:paraId="7C452808" w14:textId="40023B90" w:rsidR="00090A9C" w:rsidRPr="008613F0" w:rsidRDefault="00090A9C" w:rsidP="000F001C">
      <w:pPr>
        <w:spacing w:afterLines="100" w:after="240" w:line="240" w:lineRule="auto"/>
        <w:jc w:val="both"/>
        <w:rPr>
          <w:sz w:val="20"/>
          <w:szCs w:val="20"/>
          <w:lang w:val="nl-BE"/>
        </w:rPr>
      </w:pPr>
      <w:r>
        <w:rPr>
          <w:rStyle w:val="EndnoteReference"/>
          <w:sz w:val="20"/>
          <w:szCs w:val="20"/>
        </w:rPr>
        <w:t>[</w:t>
      </w:r>
      <w:r w:rsidRPr="000813CE">
        <w:rPr>
          <w:rStyle w:val="EndnoteReference"/>
          <w:sz w:val="20"/>
          <w:szCs w:val="20"/>
        </w:rPr>
        <w:endnoteRef/>
      </w:r>
      <w:r>
        <w:rPr>
          <w:rStyle w:val="EndnoteReference"/>
          <w:sz w:val="20"/>
          <w:szCs w:val="20"/>
        </w:rPr>
        <w:t>]</w:t>
      </w:r>
      <w:r w:rsidRPr="00AB3F67">
        <w:rPr>
          <w:sz w:val="20"/>
          <w:szCs w:val="20"/>
        </w:rPr>
        <w:t xml:space="preserve"> </w:t>
      </w:r>
      <w:proofErr w:type="spellStart"/>
      <w:r w:rsidRPr="00AB3F67">
        <w:rPr>
          <w:sz w:val="20"/>
          <w:szCs w:val="20"/>
          <w:lang w:val="en-US"/>
        </w:rPr>
        <w:t>Shafi</w:t>
      </w:r>
      <w:proofErr w:type="spellEnd"/>
      <w:r w:rsidRPr="00AB3F67">
        <w:rPr>
          <w:sz w:val="20"/>
          <w:szCs w:val="20"/>
          <w:lang w:val="en-US"/>
        </w:rPr>
        <w:t xml:space="preserve"> T, </w:t>
      </w:r>
      <w:proofErr w:type="spellStart"/>
      <w:r w:rsidRPr="00AB3F67">
        <w:rPr>
          <w:sz w:val="20"/>
          <w:szCs w:val="20"/>
          <w:lang w:val="en-US"/>
        </w:rPr>
        <w:t>Jaar</w:t>
      </w:r>
      <w:proofErr w:type="spellEnd"/>
      <w:r w:rsidRPr="00AB3F67">
        <w:rPr>
          <w:sz w:val="20"/>
          <w:szCs w:val="20"/>
          <w:lang w:val="en-US"/>
        </w:rPr>
        <w:t xml:space="preserve"> BG, Plantinga LC, Fink NE, Sadler JH, Parekh RS, </w:t>
      </w:r>
      <w:proofErr w:type="spellStart"/>
      <w:r w:rsidRPr="00AB3F67">
        <w:rPr>
          <w:sz w:val="20"/>
          <w:szCs w:val="20"/>
          <w:lang w:val="en-US"/>
        </w:rPr>
        <w:t>Powe</w:t>
      </w:r>
      <w:proofErr w:type="spellEnd"/>
      <w:r w:rsidRPr="00AB3F67">
        <w:rPr>
          <w:sz w:val="20"/>
          <w:szCs w:val="20"/>
          <w:lang w:val="en-US"/>
        </w:rPr>
        <w:t xml:space="preserve"> NR, Coresh J. Association of residual urine output with mortality, quality of life, and inflammation in incident hemodialysis patients: </w:t>
      </w:r>
      <w:proofErr w:type="gramStart"/>
      <w:r w:rsidRPr="00AB3F67">
        <w:rPr>
          <w:sz w:val="20"/>
          <w:szCs w:val="20"/>
          <w:lang w:val="en-US"/>
        </w:rPr>
        <w:t>the</w:t>
      </w:r>
      <w:proofErr w:type="gramEnd"/>
      <w:r w:rsidRPr="00AB3F67">
        <w:rPr>
          <w:sz w:val="20"/>
          <w:szCs w:val="20"/>
          <w:lang w:val="en-US"/>
        </w:rPr>
        <w:t xml:space="preserve"> Choices for Healthy Outcomes in Caring for End-Stage Renal Disease (CHOICE) Study. </w:t>
      </w:r>
      <w:r w:rsidRPr="008613F0">
        <w:rPr>
          <w:sz w:val="20"/>
          <w:szCs w:val="20"/>
          <w:lang w:val="nl-BE"/>
        </w:rPr>
        <w:t>Am J Kidney Dis. 2010 Aug;56(2):348-58.</w:t>
      </w:r>
    </w:p>
  </w:endnote>
  <w:endnote w:id="30">
    <w:p w14:paraId="041DAAC7" w14:textId="7F7A0FDD" w:rsidR="00090A9C" w:rsidRPr="00AB3F67" w:rsidRDefault="00090A9C" w:rsidP="000F001C">
      <w:pPr>
        <w:spacing w:afterLines="100" w:after="240" w:line="240" w:lineRule="auto"/>
        <w:jc w:val="both"/>
        <w:rPr>
          <w:sz w:val="20"/>
          <w:szCs w:val="20"/>
          <w:lang w:val="en-US"/>
        </w:rPr>
      </w:pPr>
      <w:r w:rsidRPr="008613F0">
        <w:rPr>
          <w:rStyle w:val="EndnoteReference"/>
          <w:sz w:val="20"/>
          <w:szCs w:val="20"/>
          <w:lang w:val="nl-BE"/>
        </w:rPr>
        <w:t>[</w:t>
      </w:r>
      <w:r w:rsidRPr="000813CE">
        <w:rPr>
          <w:rStyle w:val="EndnoteReference"/>
          <w:sz w:val="20"/>
          <w:szCs w:val="20"/>
        </w:rPr>
        <w:endnoteRef/>
      </w:r>
      <w:r w:rsidRPr="008613F0">
        <w:rPr>
          <w:rStyle w:val="EndnoteReference"/>
          <w:sz w:val="20"/>
          <w:szCs w:val="20"/>
          <w:lang w:val="nl-BE"/>
        </w:rPr>
        <w:t>]</w:t>
      </w:r>
      <w:r w:rsidRPr="008613F0">
        <w:rPr>
          <w:sz w:val="20"/>
          <w:szCs w:val="20"/>
          <w:lang w:val="nl-BE"/>
        </w:rPr>
        <w:t xml:space="preserve"> </w:t>
      </w:r>
      <w:r w:rsidRPr="008613F0">
        <w:rPr>
          <w:sz w:val="20"/>
          <w:szCs w:val="20"/>
          <w:lang w:val="nl-BE"/>
        </w:rPr>
        <w:t xml:space="preserve">Termorshuizen F, Dekker FW, van Manen JG, Korevaar JC, Boeschoten EW, Krediet RT; NECOSAD Study Group. </w:t>
      </w:r>
      <w:r w:rsidRPr="00AB3F67">
        <w:rPr>
          <w:sz w:val="20"/>
          <w:szCs w:val="20"/>
          <w:lang w:val="en-US"/>
        </w:rPr>
        <w:t xml:space="preserve">Relative contribution of residual renal function and different measures of adequacy to survival in hemodialysis patients: an analysis of the Netherlands Cooperative Study on the Adequacy of Dialysis (NECOSAD)-2. J Am </w:t>
      </w:r>
      <w:proofErr w:type="spellStart"/>
      <w:r w:rsidRPr="00AB3F67">
        <w:rPr>
          <w:sz w:val="20"/>
          <w:szCs w:val="20"/>
          <w:lang w:val="en-US"/>
        </w:rPr>
        <w:t>Soc</w:t>
      </w:r>
      <w:proofErr w:type="spellEnd"/>
      <w:r w:rsidRPr="00AB3F67">
        <w:rPr>
          <w:sz w:val="20"/>
          <w:szCs w:val="20"/>
          <w:lang w:val="en-US"/>
        </w:rPr>
        <w:t xml:space="preserve"> </w:t>
      </w:r>
      <w:proofErr w:type="spellStart"/>
      <w:r w:rsidRPr="00AB3F67">
        <w:rPr>
          <w:sz w:val="20"/>
          <w:szCs w:val="20"/>
          <w:lang w:val="en-US"/>
        </w:rPr>
        <w:t>Nephrol</w:t>
      </w:r>
      <w:proofErr w:type="spellEnd"/>
      <w:r w:rsidRPr="00AB3F67">
        <w:rPr>
          <w:sz w:val="20"/>
          <w:szCs w:val="20"/>
          <w:lang w:val="en-US"/>
        </w:rPr>
        <w:t>. 2004 Apr;15(4):1061-70.</w:t>
      </w:r>
    </w:p>
  </w:endnote>
  <w:endnote w:id="31">
    <w:p w14:paraId="012D4F1E" w14:textId="35773A07" w:rsidR="00090A9C" w:rsidRPr="008613F0" w:rsidRDefault="00090A9C" w:rsidP="009B5E82">
      <w:pPr>
        <w:pStyle w:val="EndnoteText"/>
        <w:rPr>
          <w:lang w:val="en-GB"/>
        </w:rPr>
      </w:pPr>
      <w:r w:rsidRPr="008613F0">
        <w:rPr>
          <w:rStyle w:val="EndnoteReference"/>
          <w:lang w:val="en-GB"/>
        </w:rPr>
        <w:t>[</w:t>
      </w:r>
      <w:r>
        <w:rPr>
          <w:rStyle w:val="EndnoteReference"/>
        </w:rPr>
        <w:endnoteRef/>
      </w:r>
      <w:r w:rsidRPr="008613F0">
        <w:rPr>
          <w:rStyle w:val="EndnoteReference"/>
          <w:lang w:val="en-GB"/>
        </w:rPr>
        <w:t>]</w:t>
      </w:r>
      <w:r w:rsidRPr="008613F0">
        <w:rPr>
          <w:lang w:val="en-GB"/>
        </w:rPr>
        <w:t xml:space="preserve"> Wong J, </w:t>
      </w:r>
      <w:proofErr w:type="spellStart"/>
      <w:r w:rsidRPr="008613F0">
        <w:rPr>
          <w:lang w:val="en-GB"/>
        </w:rPr>
        <w:t>Vilar</w:t>
      </w:r>
      <w:proofErr w:type="spellEnd"/>
      <w:r w:rsidRPr="008613F0">
        <w:rPr>
          <w:lang w:val="en-GB"/>
        </w:rPr>
        <w:t xml:space="preserve"> E, Davenport A, Farrington K. Incremental </w:t>
      </w:r>
      <w:proofErr w:type="spellStart"/>
      <w:proofErr w:type="gramStart"/>
      <w:r w:rsidRPr="008613F0">
        <w:rPr>
          <w:lang w:val="en-GB"/>
        </w:rPr>
        <w:t>haemodialysis.Nephrol</w:t>
      </w:r>
      <w:proofErr w:type="spellEnd"/>
      <w:proofErr w:type="gramEnd"/>
      <w:r w:rsidRPr="008613F0">
        <w:rPr>
          <w:lang w:val="en-GB"/>
        </w:rPr>
        <w:t xml:space="preserve"> Dial Transplant. 2015 Oct;30(10):1639-48.</w:t>
      </w:r>
    </w:p>
  </w:endnote>
  <w:endnote w:id="32">
    <w:p w14:paraId="0958FDE1" w14:textId="09E1B87A" w:rsidR="00090A9C" w:rsidRPr="00D657AC" w:rsidRDefault="00090A9C">
      <w:pPr>
        <w:pStyle w:val="EndnoteText"/>
        <w:rPr>
          <w:lang w:val="en-GB"/>
        </w:rPr>
      </w:pPr>
      <w:r>
        <w:t>[</w:t>
      </w:r>
      <w:r>
        <w:rPr>
          <w:rStyle w:val="EndnoteReference"/>
        </w:rPr>
        <w:endnoteRef/>
      </w:r>
      <w:r>
        <w:t xml:space="preserve">] </w:t>
      </w:r>
      <w:r w:rsidRPr="00D657AC">
        <w:t>Termorshuizen F, Dekker FW, van Manen JG, Korevaar JC, Boeschoten EW, Krediet RT; NECOSAD Study Group. Relative contribution of residual renal function and different measures of adequacy to survival in hemodialysis patients: an analysis of the Netherlands Cooperative Study on the Adequacy of Dialysis (NECOSAD)-2. J Am Soc Nephrol. 2004 Apr;15(4):1061-70</w:t>
      </w:r>
    </w:p>
  </w:endnote>
  <w:endnote w:id="33">
    <w:p w14:paraId="6FB59BEA" w14:textId="77777777" w:rsidR="00090A9C" w:rsidRPr="008613F0" w:rsidRDefault="00090A9C" w:rsidP="00C76090">
      <w:pPr>
        <w:pStyle w:val="EndnoteText"/>
        <w:rPr>
          <w:lang w:val="en-GB"/>
        </w:rPr>
      </w:pPr>
      <w:r w:rsidRPr="008613F0">
        <w:rPr>
          <w:rStyle w:val="EndnoteReference"/>
          <w:lang w:val="en-GB"/>
        </w:rPr>
        <w:t>[</w:t>
      </w:r>
      <w:r w:rsidRPr="000813CE">
        <w:rPr>
          <w:rStyle w:val="EndnoteReference"/>
        </w:rPr>
        <w:endnoteRef/>
      </w:r>
      <w:r w:rsidRPr="008613F0">
        <w:rPr>
          <w:rStyle w:val="EndnoteReference"/>
          <w:lang w:val="en-GB"/>
        </w:rPr>
        <w:t>]</w:t>
      </w:r>
      <w:r w:rsidRPr="008613F0">
        <w:rPr>
          <w:lang w:val="en-GB"/>
        </w:rPr>
        <w:t xml:space="preserve"> </w:t>
      </w:r>
      <w:proofErr w:type="spellStart"/>
      <w:r w:rsidRPr="008613F0">
        <w:rPr>
          <w:lang w:val="en-GB"/>
        </w:rPr>
        <w:t>Vilar</w:t>
      </w:r>
      <w:proofErr w:type="spellEnd"/>
      <w:r w:rsidRPr="008613F0">
        <w:rPr>
          <w:lang w:val="en-GB"/>
        </w:rPr>
        <w:t xml:space="preserve"> E, </w:t>
      </w:r>
      <w:proofErr w:type="spellStart"/>
      <w:r w:rsidRPr="008613F0">
        <w:rPr>
          <w:lang w:val="en-GB"/>
        </w:rPr>
        <w:t>Wellsted</w:t>
      </w:r>
      <w:proofErr w:type="spellEnd"/>
      <w:r w:rsidRPr="008613F0">
        <w:rPr>
          <w:lang w:val="en-GB"/>
        </w:rPr>
        <w:t xml:space="preserve"> D, </w:t>
      </w:r>
      <w:proofErr w:type="spellStart"/>
      <w:r w:rsidRPr="008613F0">
        <w:rPr>
          <w:lang w:val="en-GB"/>
        </w:rPr>
        <w:t>Chandna</w:t>
      </w:r>
      <w:proofErr w:type="spellEnd"/>
      <w:r w:rsidRPr="008613F0">
        <w:rPr>
          <w:lang w:val="en-GB"/>
        </w:rPr>
        <w:t xml:space="preserve"> SM, Greenwood RN, Farrington K. Residual renal function improves outcome in incremental haemodialysis despite reduced dialysis dose. </w:t>
      </w:r>
      <w:proofErr w:type="spellStart"/>
      <w:r w:rsidRPr="008613F0">
        <w:rPr>
          <w:lang w:val="en-GB"/>
        </w:rPr>
        <w:t>Nephrol</w:t>
      </w:r>
      <w:proofErr w:type="spellEnd"/>
      <w:r w:rsidRPr="008613F0">
        <w:rPr>
          <w:lang w:val="en-GB"/>
        </w:rPr>
        <w:t xml:space="preserve"> Dial Transplant. 2009 Aug;24(8):2502-10</w:t>
      </w:r>
    </w:p>
  </w:endnote>
  <w:endnote w:id="34">
    <w:p w14:paraId="0E3B9EF3" w14:textId="107112EC" w:rsidR="00090A9C" w:rsidRPr="003627C1" w:rsidRDefault="00090A9C" w:rsidP="003627C1">
      <w:pPr>
        <w:pStyle w:val="EndnoteText"/>
        <w:rPr>
          <w:lang w:val="en-GB"/>
        </w:rPr>
      </w:pPr>
      <w:r>
        <w:t>[</w:t>
      </w:r>
      <w:r>
        <w:rPr>
          <w:rStyle w:val="EndnoteReference"/>
        </w:rPr>
        <w:endnoteRef/>
      </w:r>
      <w:r>
        <w:t>] Obi Y, Streja E, Rhee C, Ravel V, Amin A, Cupisti A, Chen J, Mathew A, Kovesdy C, Mehrotra R, Kalantar-Zadeh K. Incremental Hemodialysis, Residual Kidney Function, and Mortality Risk in Incident Dialysis Patients: A Cohort Study. Am J Kidney Dis. 2016;68(2):256-265</w:t>
      </w:r>
    </w:p>
  </w:endnote>
  <w:endnote w:id="35">
    <w:p w14:paraId="4240D591" w14:textId="42FA58F5" w:rsidR="00090A9C" w:rsidRPr="00AB3F67" w:rsidRDefault="00090A9C" w:rsidP="000F001C">
      <w:pPr>
        <w:pStyle w:val="EndnoteText"/>
        <w:spacing w:afterLines="100" w:after="240" w:line="240" w:lineRule="auto"/>
        <w:rPr>
          <w:lang w:val="en-GB"/>
        </w:rPr>
      </w:pPr>
      <w:r w:rsidRPr="008613F0">
        <w:rPr>
          <w:rStyle w:val="EndnoteReference"/>
          <w:lang w:val="en-GB"/>
        </w:rPr>
        <w:t>[</w:t>
      </w:r>
      <w:r w:rsidRPr="000813CE">
        <w:rPr>
          <w:rStyle w:val="EndnoteReference"/>
        </w:rPr>
        <w:endnoteRef/>
      </w:r>
      <w:r w:rsidRPr="008613F0">
        <w:rPr>
          <w:rStyle w:val="EndnoteReference"/>
          <w:lang w:val="en-GB"/>
        </w:rPr>
        <w:t>]</w:t>
      </w:r>
      <w:r w:rsidRPr="008613F0">
        <w:rPr>
          <w:lang w:val="en-GB"/>
        </w:rPr>
        <w:t xml:space="preserve"> </w:t>
      </w:r>
      <w:proofErr w:type="spellStart"/>
      <w:r w:rsidRPr="008613F0">
        <w:rPr>
          <w:lang w:val="en-GB"/>
        </w:rPr>
        <w:t>Kalantar</w:t>
      </w:r>
      <w:proofErr w:type="spellEnd"/>
      <w:r w:rsidRPr="008613F0">
        <w:rPr>
          <w:lang w:val="en-GB"/>
        </w:rPr>
        <w:t xml:space="preserve">-Zadeh K, Unruh M, Zager PG, </w:t>
      </w:r>
      <w:proofErr w:type="spellStart"/>
      <w:r w:rsidRPr="008613F0">
        <w:rPr>
          <w:lang w:val="en-GB"/>
        </w:rPr>
        <w:t>Kovesdy</w:t>
      </w:r>
      <w:proofErr w:type="spellEnd"/>
      <w:r w:rsidRPr="008613F0">
        <w:rPr>
          <w:lang w:val="en-GB"/>
        </w:rPr>
        <w:t xml:space="preserve"> CP, </w:t>
      </w:r>
      <w:proofErr w:type="spellStart"/>
      <w:r w:rsidRPr="008613F0">
        <w:rPr>
          <w:lang w:val="en-GB"/>
        </w:rPr>
        <w:t>Bargman</w:t>
      </w:r>
      <w:proofErr w:type="spellEnd"/>
      <w:r w:rsidRPr="008613F0">
        <w:rPr>
          <w:lang w:val="en-GB"/>
        </w:rPr>
        <w:t xml:space="preserve"> JM, Chen J, </w:t>
      </w:r>
      <w:proofErr w:type="spellStart"/>
      <w:r w:rsidRPr="008613F0">
        <w:rPr>
          <w:lang w:val="en-GB"/>
        </w:rPr>
        <w:t>Sankarasubbaiyan</w:t>
      </w:r>
      <w:proofErr w:type="spellEnd"/>
      <w:r w:rsidRPr="008613F0">
        <w:rPr>
          <w:lang w:val="en-GB"/>
        </w:rPr>
        <w:t xml:space="preserve"> S, Shah G, </w:t>
      </w:r>
      <w:proofErr w:type="spellStart"/>
      <w:r w:rsidRPr="008613F0">
        <w:rPr>
          <w:lang w:val="en-GB"/>
        </w:rPr>
        <w:t>Golper</w:t>
      </w:r>
      <w:proofErr w:type="spellEnd"/>
      <w:r w:rsidRPr="008613F0">
        <w:rPr>
          <w:lang w:val="en-GB"/>
        </w:rPr>
        <w:t xml:space="preserve"> T, Sherman RA, Goldfarb DS. Twice-Weekly and Incremental </w:t>
      </w:r>
      <w:proofErr w:type="spellStart"/>
      <w:r w:rsidRPr="008613F0">
        <w:rPr>
          <w:lang w:val="en-GB"/>
        </w:rPr>
        <w:t>Hemodialysis</w:t>
      </w:r>
      <w:proofErr w:type="spellEnd"/>
      <w:r w:rsidRPr="008613F0">
        <w:rPr>
          <w:lang w:val="en-GB"/>
        </w:rPr>
        <w:t xml:space="preserve"> Treatment for Initiation of Kidney Replacement Therapy. Am J Kidney Dis. 2014 May 17.</w:t>
      </w:r>
    </w:p>
  </w:endnote>
  <w:endnote w:id="36">
    <w:p w14:paraId="4C4DE0D6" w14:textId="6AD8E3D6" w:rsidR="00090A9C" w:rsidRPr="008613F0" w:rsidRDefault="00090A9C" w:rsidP="007F5009">
      <w:pPr>
        <w:pStyle w:val="EndnoteText"/>
        <w:rPr>
          <w:lang w:val="en-GB"/>
        </w:rPr>
      </w:pPr>
      <w:r>
        <w:rPr>
          <w:rStyle w:val="EndnoteReference"/>
        </w:rPr>
        <w:endnoteRef/>
      </w:r>
      <w:r w:rsidRPr="008613F0">
        <w:rPr>
          <w:rStyle w:val="EndnoteReference"/>
          <w:lang w:val="en-GB"/>
        </w:rPr>
        <w:t>]</w:t>
      </w:r>
      <w:r w:rsidRPr="008613F0">
        <w:rPr>
          <w:lang w:val="en-GB"/>
        </w:rPr>
        <w:t xml:space="preserve"> Marshall MR, Polkinghorne KR, Kerr PG, Hawley CM, Agar JW, McDonald SP. Intensive </w:t>
      </w:r>
      <w:proofErr w:type="spellStart"/>
      <w:r w:rsidRPr="008613F0">
        <w:rPr>
          <w:lang w:val="en-GB"/>
        </w:rPr>
        <w:t>Hemodialysis</w:t>
      </w:r>
      <w:proofErr w:type="spellEnd"/>
      <w:r w:rsidRPr="008613F0">
        <w:rPr>
          <w:lang w:val="en-GB"/>
        </w:rPr>
        <w:t xml:space="preserve"> and Mortality Risk in Australian and New Zealand Populations. Am J Kidney Dis. 2016 Apr;67(4):617-28.</w:t>
      </w:r>
    </w:p>
  </w:endnote>
  <w:endnote w:id="37">
    <w:p w14:paraId="62B749C8" w14:textId="06ECD7CF" w:rsidR="00090A9C" w:rsidRPr="00D76AC2" w:rsidRDefault="00090A9C" w:rsidP="00806000">
      <w:pPr>
        <w:pStyle w:val="EndnoteText"/>
        <w:rPr>
          <w:lang w:val="en-GB"/>
        </w:rPr>
      </w:pPr>
      <w:r>
        <w:rPr>
          <w:rStyle w:val="EndnoteReference"/>
        </w:rPr>
        <w:endnoteRef/>
      </w:r>
      <w:r w:rsidRPr="008613F0">
        <w:rPr>
          <w:rStyle w:val="EndnoteReference"/>
          <w:lang w:val="en-GB"/>
        </w:rPr>
        <w:t>]</w:t>
      </w:r>
      <w:r w:rsidRPr="008613F0">
        <w:rPr>
          <w:lang w:val="en-GB"/>
        </w:rPr>
        <w:t xml:space="preserve"> </w:t>
      </w:r>
      <w:proofErr w:type="spellStart"/>
      <w:r w:rsidRPr="008613F0">
        <w:rPr>
          <w:lang w:val="en-GB"/>
        </w:rPr>
        <w:t>Chazot</w:t>
      </w:r>
      <w:proofErr w:type="spellEnd"/>
      <w:r w:rsidRPr="008613F0">
        <w:rPr>
          <w:lang w:val="en-GB"/>
        </w:rPr>
        <w:t xml:space="preserve"> C, Farrington K, Nistor I, Van Biesen W, Joosten H, </w:t>
      </w:r>
      <w:proofErr w:type="spellStart"/>
      <w:r w:rsidRPr="008613F0">
        <w:rPr>
          <w:lang w:val="en-GB"/>
        </w:rPr>
        <w:t>Teta</w:t>
      </w:r>
      <w:proofErr w:type="spellEnd"/>
      <w:r w:rsidRPr="008613F0">
        <w:rPr>
          <w:lang w:val="en-GB"/>
        </w:rPr>
        <w:t xml:space="preserve"> D8, </w:t>
      </w:r>
      <w:proofErr w:type="spellStart"/>
      <w:r w:rsidRPr="008613F0">
        <w:rPr>
          <w:lang w:val="en-GB"/>
        </w:rPr>
        <w:t>Siriopol</w:t>
      </w:r>
      <w:proofErr w:type="spellEnd"/>
      <w:r w:rsidRPr="008613F0">
        <w:rPr>
          <w:lang w:val="en-GB"/>
        </w:rPr>
        <w:t xml:space="preserve"> D, Covic A. Pro and con arguments in using alternative dialysis regimens in the frail and elderly patients.</w:t>
      </w:r>
      <w:r>
        <w:rPr>
          <w:lang w:val="en-GB"/>
        </w:rPr>
        <w:t xml:space="preserve"> </w:t>
      </w:r>
      <w:r w:rsidRPr="008613F0">
        <w:rPr>
          <w:lang w:val="en-GB"/>
        </w:rPr>
        <w:t xml:space="preserve">Int </w:t>
      </w:r>
      <w:proofErr w:type="spellStart"/>
      <w:r w:rsidRPr="008613F0">
        <w:rPr>
          <w:lang w:val="en-GB"/>
        </w:rPr>
        <w:t>Urol</w:t>
      </w:r>
      <w:proofErr w:type="spellEnd"/>
      <w:r w:rsidRPr="008613F0">
        <w:rPr>
          <w:lang w:val="en-GB"/>
        </w:rPr>
        <w:t xml:space="preserve"> </w:t>
      </w:r>
      <w:proofErr w:type="spellStart"/>
      <w:r w:rsidRPr="008613F0">
        <w:rPr>
          <w:lang w:val="en-GB"/>
        </w:rPr>
        <w:t>Nephrol</w:t>
      </w:r>
      <w:proofErr w:type="spellEnd"/>
      <w:r w:rsidRPr="008613F0">
        <w:rPr>
          <w:lang w:val="en-GB"/>
        </w:rPr>
        <w:t xml:space="preserve">. 2015 Nov;47(11):1809-16. </w:t>
      </w:r>
    </w:p>
  </w:endnote>
  <w:endnote w:id="38">
    <w:p w14:paraId="6F7598A4" w14:textId="24C64D3F" w:rsidR="00090A9C" w:rsidRPr="00AB3F67" w:rsidRDefault="00090A9C" w:rsidP="000F001C">
      <w:pPr>
        <w:pStyle w:val="EndnoteText"/>
        <w:spacing w:afterLines="100" w:after="240" w:line="240" w:lineRule="auto"/>
        <w:rPr>
          <w:lang w:val="en-GB"/>
        </w:rPr>
      </w:pPr>
      <w:r w:rsidRPr="008613F0">
        <w:rPr>
          <w:rStyle w:val="EndnoteReference"/>
          <w:lang w:val="en-GB"/>
        </w:rPr>
        <w:t>[</w:t>
      </w:r>
      <w:r w:rsidRPr="000813CE">
        <w:rPr>
          <w:rStyle w:val="EndnoteReference"/>
        </w:rPr>
        <w:endnoteRef/>
      </w:r>
      <w:r w:rsidRPr="008613F0">
        <w:rPr>
          <w:rStyle w:val="EndnoteReference"/>
          <w:lang w:val="en-GB"/>
        </w:rPr>
        <w:t>]</w:t>
      </w:r>
      <w:r w:rsidRPr="008613F0">
        <w:rPr>
          <w:lang w:val="en-GB"/>
        </w:rPr>
        <w:t xml:space="preserve"> </w:t>
      </w:r>
      <w:proofErr w:type="spellStart"/>
      <w:r w:rsidRPr="008613F0">
        <w:rPr>
          <w:lang w:val="en-GB"/>
        </w:rPr>
        <w:t>Kutner</w:t>
      </w:r>
      <w:proofErr w:type="spellEnd"/>
      <w:r w:rsidRPr="008613F0">
        <w:rPr>
          <w:lang w:val="en-GB"/>
        </w:rPr>
        <w:t xml:space="preserve"> NG, Zhang R. Body mass index as a predictor of continued survival in older chronic dialysis patients. Int </w:t>
      </w:r>
      <w:proofErr w:type="spellStart"/>
      <w:r w:rsidRPr="008613F0">
        <w:rPr>
          <w:lang w:val="en-GB"/>
        </w:rPr>
        <w:t>Urol</w:t>
      </w:r>
      <w:proofErr w:type="spellEnd"/>
      <w:r w:rsidRPr="008613F0">
        <w:rPr>
          <w:lang w:val="en-GB"/>
        </w:rPr>
        <w:t xml:space="preserve"> </w:t>
      </w:r>
      <w:proofErr w:type="spellStart"/>
      <w:r w:rsidRPr="008613F0">
        <w:rPr>
          <w:lang w:val="en-GB"/>
        </w:rPr>
        <w:t>Nephrol</w:t>
      </w:r>
      <w:proofErr w:type="spellEnd"/>
      <w:r w:rsidRPr="008613F0">
        <w:rPr>
          <w:lang w:val="en-GB"/>
        </w:rPr>
        <w:t>. 2001;32(3):441-8.</w:t>
      </w:r>
    </w:p>
  </w:endnote>
  <w:endnote w:id="39">
    <w:p w14:paraId="0D6DC57D" w14:textId="75E3C0A0" w:rsidR="00090A9C" w:rsidRPr="00AB3F67" w:rsidRDefault="00090A9C" w:rsidP="000F001C">
      <w:pPr>
        <w:pStyle w:val="EndnoteText"/>
        <w:spacing w:afterLines="100" w:after="240" w:line="240" w:lineRule="auto"/>
        <w:rPr>
          <w:lang w:val="en-GB"/>
        </w:rPr>
      </w:pPr>
      <w:r w:rsidRPr="008613F0">
        <w:rPr>
          <w:rStyle w:val="EndnoteReference"/>
          <w:lang w:val="en-GB"/>
        </w:rPr>
        <w:t>[</w:t>
      </w:r>
      <w:r w:rsidRPr="000813CE">
        <w:rPr>
          <w:rStyle w:val="EndnoteReference"/>
        </w:rPr>
        <w:endnoteRef/>
      </w:r>
      <w:r w:rsidRPr="008613F0">
        <w:rPr>
          <w:rStyle w:val="EndnoteReference"/>
          <w:lang w:val="en-GB"/>
        </w:rPr>
        <w:t>]</w:t>
      </w:r>
      <w:r w:rsidRPr="008613F0">
        <w:rPr>
          <w:lang w:val="en-GB"/>
        </w:rPr>
        <w:t xml:space="preserve"> </w:t>
      </w:r>
      <w:proofErr w:type="spellStart"/>
      <w:r w:rsidRPr="008613F0">
        <w:rPr>
          <w:lang w:val="en-GB"/>
        </w:rPr>
        <w:t>Chauveau</w:t>
      </w:r>
      <w:proofErr w:type="spellEnd"/>
      <w:r w:rsidRPr="008613F0">
        <w:rPr>
          <w:lang w:val="en-GB"/>
        </w:rPr>
        <w:t xml:space="preserve"> P, Combe C, </w:t>
      </w:r>
      <w:proofErr w:type="spellStart"/>
      <w:r w:rsidRPr="008613F0">
        <w:rPr>
          <w:lang w:val="en-GB"/>
        </w:rPr>
        <w:t>Laville</w:t>
      </w:r>
      <w:proofErr w:type="spellEnd"/>
      <w:r w:rsidRPr="008613F0">
        <w:rPr>
          <w:lang w:val="en-GB"/>
        </w:rPr>
        <w:t xml:space="preserve"> M, </w:t>
      </w:r>
      <w:proofErr w:type="spellStart"/>
      <w:r w:rsidRPr="008613F0">
        <w:rPr>
          <w:lang w:val="en-GB"/>
        </w:rPr>
        <w:t>Fouque</w:t>
      </w:r>
      <w:proofErr w:type="spellEnd"/>
      <w:r w:rsidRPr="008613F0">
        <w:rPr>
          <w:lang w:val="en-GB"/>
        </w:rPr>
        <w:t xml:space="preserve"> D, Azar R, Cano N, </w:t>
      </w:r>
      <w:proofErr w:type="spellStart"/>
      <w:r w:rsidRPr="008613F0">
        <w:rPr>
          <w:lang w:val="en-GB"/>
        </w:rPr>
        <w:t>Canaud</w:t>
      </w:r>
      <w:proofErr w:type="spellEnd"/>
      <w:r w:rsidRPr="008613F0">
        <w:rPr>
          <w:lang w:val="en-GB"/>
        </w:rPr>
        <w:t xml:space="preserve"> B, Roth H, </w:t>
      </w:r>
      <w:proofErr w:type="spellStart"/>
      <w:r w:rsidRPr="008613F0">
        <w:rPr>
          <w:lang w:val="en-GB"/>
        </w:rPr>
        <w:t>Leverve</w:t>
      </w:r>
      <w:proofErr w:type="spellEnd"/>
      <w:r w:rsidRPr="008613F0">
        <w:rPr>
          <w:lang w:val="en-GB"/>
        </w:rPr>
        <w:t xml:space="preserve"> X, Aparicio M; French Study Group for Nutrition in Dialysis. Factors influencing survival in </w:t>
      </w:r>
      <w:proofErr w:type="spellStart"/>
      <w:r w:rsidRPr="008613F0">
        <w:rPr>
          <w:lang w:val="en-GB"/>
        </w:rPr>
        <w:t>hemodialysis</w:t>
      </w:r>
      <w:proofErr w:type="spellEnd"/>
      <w:r w:rsidRPr="008613F0">
        <w:rPr>
          <w:lang w:val="en-GB"/>
        </w:rPr>
        <w:t xml:space="preserve"> patients aged older than 75 years: 2.5-year outcome study. Am J Kidney Dis. 2001 May;37(5):997-1003.</w:t>
      </w:r>
    </w:p>
  </w:endnote>
  <w:endnote w:id="40">
    <w:p w14:paraId="4404B733" w14:textId="77777777" w:rsidR="00090A9C" w:rsidRPr="00AB3F67" w:rsidRDefault="00090A9C" w:rsidP="007E7E3E">
      <w:pPr>
        <w:spacing w:afterLines="100" w:after="240" w:line="240" w:lineRule="auto"/>
        <w:jc w:val="both"/>
        <w:rPr>
          <w:sz w:val="20"/>
          <w:szCs w:val="20"/>
          <w:lang w:val="en-US"/>
        </w:rPr>
      </w:pPr>
      <w:r>
        <w:rPr>
          <w:sz w:val="20"/>
          <w:szCs w:val="20"/>
        </w:rPr>
        <w:softHyphen/>
      </w:r>
      <w:r>
        <w:rPr>
          <w:sz w:val="20"/>
          <w:szCs w:val="20"/>
        </w:rPr>
        <w:softHyphen/>
      </w:r>
      <w:r>
        <w:rPr>
          <w:sz w:val="20"/>
          <w:szCs w:val="20"/>
        </w:rPr>
        <w:softHyphen/>
      </w:r>
      <w:r>
        <w:rPr>
          <w:sz w:val="20"/>
          <w:szCs w:val="20"/>
        </w:rPr>
        <w:softHyphen/>
      </w:r>
      <w:r>
        <w:rPr>
          <w:sz w:val="20"/>
          <w:szCs w:val="20"/>
        </w:rPr>
        <w:softHyphen/>
      </w:r>
      <w:r>
        <w:rPr>
          <w:rStyle w:val="EndnoteReference"/>
          <w:sz w:val="20"/>
          <w:szCs w:val="20"/>
        </w:rPr>
        <w:t>[</w:t>
      </w:r>
      <w:r w:rsidRPr="000813CE">
        <w:rPr>
          <w:rStyle w:val="EndnoteReference"/>
          <w:sz w:val="20"/>
          <w:szCs w:val="20"/>
        </w:rPr>
        <w:endnoteRef/>
      </w:r>
      <w:r>
        <w:rPr>
          <w:rStyle w:val="EndnoteReference"/>
          <w:sz w:val="20"/>
          <w:szCs w:val="20"/>
        </w:rPr>
        <w:t>]</w:t>
      </w:r>
      <w:r w:rsidRPr="00AB3F67">
        <w:rPr>
          <w:sz w:val="20"/>
          <w:szCs w:val="20"/>
        </w:rPr>
        <w:t xml:space="preserve"> </w:t>
      </w:r>
      <w:r w:rsidRPr="00AB3F67">
        <w:rPr>
          <w:sz w:val="20"/>
          <w:szCs w:val="20"/>
          <w:lang w:val="en-US"/>
        </w:rPr>
        <w:t xml:space="preserve">Lindsay RM, Spanner E, </w:t>
      </w:r>
      <w:proofErr w:type="spellStart"/>
      <w:r w:rsidRPr="00AB3F67">
        <w:rPr>
          <w:sz w:val="20"/>
          <w:szCs w:val="20"/>
          <w:lang w:val="en-US"/>
        </w:rPr>
        <w:t>Heidenheim</w:t>
      </w:r>
      <w:proofErr w:type="spellEnd"/>
      <w:r w:rsidRPr="00AB3F67">
        <w:rPr>
          <w:sz w:val="20"/>
          <w:szCs w:val="20"/>
          <w:lang w:val="en-US"/>
        </w:rPr>
        <w:t xml:space="preserve"> RP, </w:t>
      </w:r>
      <w:proofErr w:type="spellStart"/>
      <w:r w:rsidRPr="00AB3F67">
        <w:rPr>
          <w:sz w:val="20"/>
          <w:szCs w:val="20"/>
          <w:lang w:val="en-US"/>
        </w:rPr>
        <w:t>LeFebvre</w:t>
      </w:r>
      <w:proofErr w:type="spellEnd"/>
      <w:r w:rsidRPr="00AB3F67">
        <w:rPr>
          <w:sz w:val="20"/>
          <w:szCs w:val="20"/>
          <w:lang w:val="en-US"/>
        </w:rPr>
        <w:t xml:space="preserve"> JM, </w:t>
      </w:r>
      <w:proofErr w:type="spellStart"/>
      <w:r w:rsidRPr="00AB3F67">
        <w:rPr>
          <w:sz w:val="20"/>
          <w:szCs w:val="20"/>
          <w:lang w:val="en-US"/>
        </w:rPr>
        <w:t>Hodsman</w:t>
      </w:r>
      <w:proofErr w:type="spellEnd"/>
      <w:r w:rsidRPr="00AB3F67">
        <w:rPr>
          <w:sz w:val="20"/>
          <w:szCs w:val="20"/>
          <w:lang w:val="en-US"/>
        </w:rPr>
        <w:t xml:space="preserve"> A, Baird J, Allison ME.</w:t>
      </w:r>
      <w:r>
        <w:rPr>
          <w:sz w:val="20"/>
          <w:szCs w:val="20"/>
          <w:lang w:val="en-US"/>
        </w:rPr>
        <w:t xml:space="preserve"> </w:t>
      </w:r>
      <w:hyperlink r:id="rId10" w:history="1">
        <w:r w:rsidRPr="00AB3F67">
          <w:rPr>
            <w:sz w:val="20"/>
            <w:szCs w:val="20"/>
            <w:lang w:val="en-US"/>
          </w:rPr>
          <w:t xml:space="preserve">Which comes first, </w:t>
        </w:r>
        <w:proofErr w:type="spellStart"/>
        <w:r w:rsidRPr="00AB3F67">
          <w:rPr>
            <w:sz w:val="20"/>
            <w:szCs w:val="20"/>
            <w:lang w:val="en-US"/>
          </w:rPr>
          <w:t>Kt</w:t>
        </w:r>
        <w:proofErr w:type="spellEnd"/>
        <w:r w:rsidRPr="00AB3F67">
          <w:rPr>
            <w:sz w:val="20"/>
            <w:szCs w:val="20"/>
            <w:lang w:val="en-US"/>
          </w:rPr>
          <w:t>/V or PCR--chicken or egg?</w:t>
        </w:r>
      </w:hyperlink>
      <w:r w:rsidRPr="00AB3F67">
        <w:rPr>
          <w:sz w:val="20"/>
          <w:szCs w:val="20"/>
          <w:lang w:val="en-US"/>
        </w:rPr>
        <w:t xml:space="preserve"> Kidney Int Suppl. 1992 Oct;38:S32-6.</w:t>
      </w:r>
    </w:p>
  </w:endnote>
  <w:endnote w:id="41">
    <w:p w14:paraId="03F5062F" w14:textId="77777777" w:rsidR="00090A9C" w:rsidRPr="00AB3F67" w:rsidRDefault="00090A9C" w:rsidP="007E7E3E">
      <w:pPr>
        <w:pStyle w:val="EndnoteText"/>
        <w:spacing w:afterLines="100" w:after="240" w:line="240" w:lineRule="auto"/>
        <w:rPr>
          <w:lang w:val="en-GB"/>
        </w:rPr>
      </w:pPr>
      <w:r w:rsidRPr="008613F0">
        <w:rPr>
          <w:rStyle w:val="EndnoteReference"/>
          <w:lang w:val="en-US"/>
        </w:rPr>
        <w:t>[</w:t>
      </w:r>
      <w:r w:rsidRPr="000813CE">
        <w:rPr>
          <w:rStyle w:val="EndnoteReference"/>
        </w:rPr>
        <w:endnoteRef/>
      </w:r>
      <w:r w:rsidRPr="008613F0">
        <w:rPr>
          <w:rStyle w:val="EndnoteReference"/>
          <w:lang w:val="en-US"/>
        </w:rPr>
        <w:t>]</w:t>
      </w:r>
      <w:r w:rsidRPr="008613F0">
        <w:rPr>
          <w:lang w:val="en-US"/>
        </w:rPr>
        <w:t xml:space="preserve"> </w:t>
      </w:r>
      <w:proofErr w:type="spellStart"/>
      <w:r w:rsidRPr="008613F0">
        <w:rPr>
          <w:lang w:val="en-US"/>
        </w:rPr>
        <w:t>Kinya</w:t>
      </w:r>
      <w:proofErr w:type="spellEnd"/>
      <w:r w:rsidRPr="008613F0">
        <w:rPr>
          <w:lang w:val="en-US"/>
        </w:rPr>
        <w:t xml:space="preserve"> Hiroshige MD, </w:t>
      </w:r>
      <w:proofErr w:type="spellStart"/>
      <w:r w:rsidRPr="008613F0">
        <w:rPr>
          <w:lang w:val="en-US"/>
        </w:rPr>
        <w:t>Narutoshi</w:t>
      </w:r>
      <w:proofErr w:type="spellEnd"/>
      <w:r w:rsidRPr="008613F0">
        <w:rPr>
          <w:lang w:val="en-US"/>
        </w:rPr>
        <w:t xml:space="preserve"> </w:t>
      </w:r>
      <w:proofErr w:type="spellStart"/>
      <w:r w:rsidRPr="008613F0">
        <w:rPr>
          <w:lang w:val="en-US"/>
        </w:rPr>
        <w:t>Kabashimal</w:t>
      </w:r>
      <w:proofErr w:type="spellEnd"/>
      <w:r w:rsidRPr="008613F0">
        <w:rPr>
          <w:lang w:val="en-US"/>
        </w:rPr>
        <w:t xml:space="preserve">, Kaori </w:t>
      </w:r>
      <w:proofErr w:type="spellStart"/>
      <w:r w:rsidRPr="008613F0">
        <w:rPr>
          <w:lang w:val="en-US"/>
        </w:rPr>
        <w:t>Kanegael</w:t>
      </w:r>
      <w:proofErr w:type="spellEnd"/>
      <w:r w:rsidRPr="008613F0">
        <w:rPr>
          <w:lang w:val="en-US"/>
        </w:rPr>
        <w:t xml:space="preserve">, Yoshinobu Mutoh, Akira </w:t>
      </w:r>
      <w:proofErr w:type="spellStart"/>
      <w:r w:rsidRPr="008613F0">
        <w:rPr>
          <w:lang w:val="en-US"/>
        </w:rPr>
        <w:t>Ohtani</w:t>
      </w:r>
      <w:proofErr w:type="spellEnd"/>
      <w:r w:rsidRPr="008613F0">
        <w:rPr>
          <w:lang w:val="en-US"/>
        </w:rPr>
        <w:t xml:space="preserve">, Masayuki </w:t>
      </w:r>
      <w:proofErr w:type="spellStart"/>
      <w:r w:rsidRPr="008613F0">
        <w:rPr>
          <w:lang w:val="en-US"/>
        </w:rPr>
        <w:t>Takasugi</w:t>
      </w:r>
      <w:proofErr w:type="spellEnd"/>
      <w:r w:rsidRPr="008613F0">
        <w:rPr>
          <w:lang w:val="en-US"/>
        </w:rPr>
        <w:t xml:space="preserve">, Akio </w:t>
      </w:r>
      <w:proofErr w:type="spellStart"/>
      <w:r w:rsidRPr="008613F0">
        <w:rPr>
          <w:lang w:val="en-US"/>
        </w:rPr>
        <w:t>Kuroiwa</w:t>
      </w:r>
      <w:proofErr w:type="spellEnd"/>
      <w:r w:rsidRPr="008613F0">
        <w:rPr>
          <w:lang w:val="en-US"/>
        </w:rPr>
        <w:t xml:space="preserve">. </w:t>
      </w:r>
      <w:r w:rsidRPr="008613F0">
        <w:rPr>
          <w:lang w:val="en-GB"/>
        </w:rPr>
        <w:t xml:space="preserve">Dialysis efficacy and nutritional status in elderly </w:t>
      </w:r>
      <w:proofErr w:type="spellStart"/>
      <w:r w:rsidRPr="008613F0">
        <w:rPr>
          <w:lang w:val="en-GB"/>
        </w:rPr>
        <w:t>hemodialyzed</w:t>
      </w:r>
      <w:proofErr w:type="spellEnd"/>
      <w:r w:rsidRPr="008613F0">
        <w:rPr>
          <w:lang w:val="en-GB"/>
        </w:rPr>
        <w:t xml:space="preserve"> patients. Geriatric Nephrology and Urology 1996, Volume 6, Issue 3, pp 149-158</w:t>
      </w:r>
    </w:p>
  </w:endnote>
  <w:endnote w:id="42">
    <w:p w14:paraId="473E1444" w14:textId="683345E6" w:rsidR="00090A9C" w:rsidRPr="00AB3F67" w:rsidRDefault="00090A9C" w:rsidP="000F001C">
      <w:pPr>
        <w:pStyle w:val="EndnoteText"/>
        <w:spacing w:afterLines="100" w:after="240" w:line="240" w:lineRule="auto"/>
        <w:rPr>
          <w:lang w:val="en-GB"/>
        </w:rPr>
      </w:pPr>
      <w:r w:rsidRPr="008613F0">
        <w:rPr>
          <w:rStyle w:val="EndnoteReference"/>
          <w:lang w:val="en-GB"/>
        </w:rPr>
        <w:t>[</w:t>
      </w:r>
      <w:r w:rsidRPr="000813CE">
        <w:rPr>
          <w:rStyle w:val="EndnoteReference"/>
        </w:rPr>
        <w:endnoteRef/>
      </w:r>
      <w:r w:rsidRPr="008613F0">
        <w:rPr>
          <w:rStyle w:val="EndnoteReference"/>
          <w:lang w:val="en-GB"/>
        </w:rPr>
        <w:t>]</w:t>
      </w:r>
      <w:r w:rsidRPr="008613F0">
        <w:rPr>
          <w:lang w:val="en-GB"/>
        </w:rPr>
        <w:t xml:space="preserve"> Hiroshige K, </w:t>
      </w:r>
      <w:proofErr w:type="spellStart"/>
      <w:r w:rsidRPr="008613F0">
        <w:rPr>
          <w:lang w:val="en-GB"/>
        </w:rPr>
        <w:t>Sonta</w:t>
      </w:r>
      <w:proofErr w:type="spellEnd"/>
      <w:r w:rsidRPr="008613F0">
        <w:rPr>
          <w:lang w:val="en-GB"/>
        </w:rPr>
        <w:t xml:space="preserve"> T, </w:t>
      </w:r>
      <w:proofErr w:type="spellStart"/>
      <w:r w:rsidRPr="008613F0">
        <w:rPr>
          <w:lang w:val="en-GB"/>
        </w:rPr>
        <w:t>Suda</w:t>
      </w:r>
      <w:proofErr w:type="spellEnd"/>
      <w:r w:rsidRPr="008613F0">
        <w:rPr>
          <w:lang w:val="en-GB"/>
        </w:rPr>
        <w:t xml:space="preserve"> T, </w:t>
      </w:r>
      <w:proofErr w:type="spellStart"/>
      <w:r w:rsidRPr="008613F0">
        <w:rPr>
          <w:lang w:val="en-GB"/>
        </w:rPr>
        <w:t>Kanegae</w:t>
      </w:r>
      <w:proofErr w:type="spellEnd"/>
      <w:r w:rsidRPr="008613F0">
        <w:rPr>
          <w:lang w:val="en-GB"/>
        </w:rPr>
        <w:t xml:space="preserve"> K, </w:t>
      </w:r>
      <w:proofErr w:type="spellStart"/>
      <w:r w:rsidRPr="008613F0">
        <w:rPr>
          <w:lang w:val="en-GB"/>
        </w:rPr>
        <w:t>Ohtani</w:t>
      </w:r>
      <w:proofErr w:type="spellEnd"/>
      <w:r w:rsidRPr="008613F0">
        <w:rPr>
          <w:lang w:val="en-GB"/>
        </w:rPr>
        <w:t xml:space="preserve"> A. Oral supplementation of branched-chain amino acid improves nutritional status in elderly patients on chronic haemodialysis. </w:t>
      </w:r>
      <w:proofErr w:type="spellStart"/>
      <w:r w:rsidRPr="008613F0">
        <w:rPr>
          <w:lang w:val="en-GB"/>
        </w:rPr>
        <w:t>Nephrol</w:t>
      </w:r>
      <w:proofErr w:type="spellEnd"/>
      <w:r w:rsidRPr="008613F0">
        <w:rPr>
          <w:lang w:val="en-GB"/>
        </w:rPr>
        <w:t xml:space="preserve"> Dial Transplant. 2001 Sep;16(9):1856-62.</w:t>
      </w:r>
    </w:p>
  </w:endnote>
  <w:endnote w:id="43">
    <w:p w14:paraId="339C55F6" w14:textId="2B55B6E2" w:rsidR="00090A9C" w:rsidRPr="00AB3F67" w:rsidRDefault="00090A9C" w:rsidP="000F001C">
      <w:pPr>
        <w:pStyle w:val="EndnoteText"/>
        <w:spacing w:afterLines="100" w:after="240" w:line="240" w:lineRule="auto"/>
        <w:rPr>
          <w:lang w:val="en-GB"/>
        </w:rPr>
      </w:pPr>
      <w:r w:rsidRPr="008613F0">
        <w:rPr>
          <w:rStyle w:val="EndnoteReference"/>
          <w:lang w:val="en-GB"/>
        </w:rPr>
        <w:t>[</w:t>
      </w:r>
      <w:r w:rsidRPr="000813CE">
        <w:rPr>
          <w:rStyle w:val="EndnoteReference"/>
        </w:rPr>
        <w:endnoteRef/>
      </w:r>
      <w:r w:rsidRPr="008613F0">
        <w:rPr>
          <w:rStyle w:val="EndnoteReference"/>
          <w:lang w:val="en-GB"/>
        </w:rPr>
        <w:t>]</w:t>
      </w:r>
      <w:r w:rsidRPr="008613F0">
        <w:rPr>
          <w:lang w:val="en-GB"/>
        </w:rPr>
        <w:t xml:space="preserve"> </w:t>
      </w:r>
      <w:proofErr w:type="spellStart"/>
      <w:r w:rsidRPr="008613F0">
        <w:rPr>
          <w:lang w:val="en-GB"/>
        </w:rPr>
        <w:t>Kogirima</w:t>
      </w:r>
      <w:proofErr w:type="spellEnd"/>
      <w:r w:rsidRPr="008613F0">
        <w:rPr>
          <w:lang w:val="en-GB"/>
        </w:rPr>
        <w:t xml:space="preserve"> M, </w:t>
      </w:r>
      <w:proofErr w:type="spellStart"/>
      <w:r w:rsidRPr="008613F0">
        <w:rPr>
          <w:lang w:val="en-GB"/>
        </w:rPr>
        <w:t>Sakaguchi</w:t>
      </w:r>
      <w:proofErr w:type="spellEnd"/>
      <w:r w:rsidRPr="008613F0">
        <w:rPr>
          <w:lang w:val="en-GB"/>
        </w:rPr>
        <w:t xml:space="preserve"> K, Nishino K, Ichikawa Y, </w:t>
      </w:r>
      <w:proofErr w:type="spellStart"/>
      <w:r w:rsidRPr="008613F0">
        <w:rPr>
          <w:lang w:val="en-GB"/>
        </w:rPr>
        <w:t>Hiramatsu</w:t>
      </w:r>
      <w:proofErr w:type="spellEnd"/>
      <w:r w:rsidRPr="008613F0">
        <w:rPr>
          <w:lang w:val="en-GB"/>
        </w:rPr>
        <w:t xml:space="preserve"> F, Yamamoto S. Low resting energy expenditure in middle-aged and elderly </w:t>
      </w:r>
      <w:proofErr w:type="spellStart"/>
      <w:r w:rsidRPr="008613F0">
        <w:rPr>
          <w:lang w:val="en-GB"/>
        </w:rPr>
        <w:t>hemodialysis</w:t>
      </w:r>
      <w:proofErr w:type="spellEnd"/>
      <w:r w:rsidRPr="008613F0">
        <w:rPr>
          <w:lang w:val="en-GB"/>
        </w:rPr>
        <w:t xml:space="preserve"> patients with poor nutritional status. J Med Invest. 2006 Feb;53(1-2):34-41.</w:t>
      </w:r>
    </w:p>
  </w:endnote>
  <w:endnote w:id="44">
    <w:p w14:paraId="0F9A8F5E" w14:textId="01707690" w:rsidR="00090A9C" w:rsidRPr="00AB3F67" w:rsidRDefault="00090A9C" w:rsidP="000F001C">
      <w:pPr>
        <w:pStyle w:val="EndnoteText"/>
        <w:spacing w:afterLines="100" w:after="240" w:line="240" w:lineRule="auto"/>
        <w:rPr>
          <w:lang w:val="en-GB"/>
        </w:rPr>
      </w:pPr>
      <w:r w:rsidRPr="008613F0">
        <w:rPr>
          <w:rStyle w:val="EndnoteReference"/>
          <w:lang w:val="en-GB"/>
        </w:rPr>
        <w:t>[</w:t>
      </w:r>
      <w:r w:rsidRPr="000813CE">
        <w:rPr>
          <w:rStyle w:val="EndnoteReference"/>
        </w:rPr>
        <w:endnoteRef/>
      </w:r>
      <w:r w:rsidRPr="008613F0">
        <w:rPr>
          <w:rStyle w:val="EndnoteReference"/>
          <w:lang w:val="en-GB"/>
        </w:rPr>
        <w:t>]</w:t>
      </w:r>
      <w:r w:rsidRPr="008613F0">
        <w:rPr>
          <w:lang w:val="en-GB"/>
        </w:rPr>
        <w:t xml:space="preserve"> Eduardo </w:t>
      </w:r>
      <w:proofErr w:type="spellStart"/>
      <w:r w:rsidRPr="008613F0">
        <w:rPr>
          <w:lang w:val="en-GB"/>
        </w:rPr>
        <w:t>Lacson</w:t>
      </w:r>
      <w:proofErr w:type="spellEnd"/>
      <w:r w:rsidRPr="008613F0">
        <w:rPr>
          <w:lang w:val="en-GB"/>
        </w:rPr>
        <w:t xml:space="preserve"> Jr, MD, </w:t>
      </w:r>
      <w:proofErr w:type="spellStart"/>
      <w:r w:rsidRPr="008613F0">
        <w:rPr>
          <w:lang w:val="en-GB"/>
        </w:rPr>
        <w:t>MPHemail</w:t>
      </w:r>
      <w:proofErr w:type="spellEnd"/>
      <w:r w:rsidRPr="008613F0">
        <w:rPr>
          <w:lang w:val="en-GB"/>
        </w:rPr>
        <w:t xml:space="preserve">, </w:t>
      </w:r>
      <w:proofErr w:type="spellStart"/>
      <w:r w:rsidRPr="008613F0">
        <w:rPr>
          <w:lang w:val="en-GB"/>
        </w:rPr>
        <w:t>Weiling</w:t>
      </w:r>
      <w:proofErr w:type="spellEnd"/>
      <w:r w:rsidRPr="008613F0">
        <w:rPr>
          <w:lang w:val="en-GB"/>
        </w:rPr>
        <w:t xml:space="preserve"> Wang, MS, Barbara </w:t>
      </w:r>
      <w:proofErr w:type="spellStart"/>
      <w:r w:rsidRPr="008613F0">
        <w:rPr>
          <w:lang w:val="en-GB"/>
        </w:rPr>
        <w:t>Zebrowski</w:t>
      </w:r>
      <w:proofErr w:type="spellEnd"/>
      <w:r w:rsidRPr="008613F0">
        <w:rPr>
          <w:lang w:val="en-GB"/>
        </w:rPr>
        <w:t xml:space="preserve">, MS, RD, CSR, LDN, Rebecca Wingard, RN, MSN, CNN, Raymond M. Hakim, MD, PhD. Outcomes Associated </w:t>
      </w:r>
      <w:proofErr w:type="gramStart"/>
      <w:r w:rsidRPr="008613F0">
        <w:rPr>
          <w:lang w:val="en-GB"/>
        </w:rPr>
        <w:t>With</w:t>
      </w:r>
      <w:proofErr w:type="gramEnd"/>
      <w:r w:rsidRPr="008613F0">
        <w:rPr>
          <w:lang w:val="en-GB"/>
        </w:rPr>
        <w:t xml:space="preserve"> Intradialytic Oral Nutritional Supplements in Patients Undergoing Maintenance </w:t>
      </w:r>
      <w:proofErr w:type="spellStart"/>
      <w:r w:rsidRPr="008613F0">
        <w:rPr>
          <w:lang w:val="en-GB"/>
        </w:rPr>
        <w:t>Hemodialysis</w:t>
      </w:r>
      <w:proofErr w:type="spellEnd"/>
      <w:r w:rsidRPr="008613F0">
        <w:rPr>
          <w:lang w:val="en-GB"/>
        </w:rPr>
        <w:t>: A Quality Improvement Report. American Journal of Kidney Diseases Volume 60, Issue 4, Pages 591–600, October 2012</w:t>
      </w:r>
    </w:p>
  </w:endnote>
  <w:endnote w:id="45">
    <w:p w14:paraId="377ACA30" w14:textId="4106575F" w:rsidR="00090A9C" w:rsidRPr="00AB3F67" w:rsidRDefault="00090A9C" w:rsidP="000F001C">
      <w:pPr>
        <w:pStyle w:val="EndnoteText"/>
        <w:spacing w:afterLines="100" w:after="240" w:line="240" w:lineRule="auto"/>
        <w:rPr>
          <w:lang w:val="en-GB"/>
        </w:rPr>
      </w:pPr>
      <w:r w:rsidRPr="008613F0">
        <w:rPr>
          <w:rStyle w:val="EndnoteReference"/>
          <w:lang w:val="en-GB"/>
        </w:rPr>
        <w:t>[</w:t>
      </w:r>
      <w:r w:rsidRPr="000813CE">
        <w:rPr>
          <w:rStyle w:val="EndnoteReference"/>
        </w:rPr>
        <w:endnoteRef/>
      </w:r>
      <w:r w:rsidRPr="008613F0">
        <w:rPr>
          <w:rStyle w:val="EndnoteReference"/>
          <w:lang w:val="en-GB"/>
        </w:rPr>
        <w:t>]</w:t>
      </w:r>
      <w:r w:rsidRPr="008613F0">
        <w:rPr>
          <w:lang w:val="en-GB"/>
        </w:rPr>
        <w:t xml:space="preserve"> T Alp </w:t>
      </w:r>
      <w:proofErr w:type="spellStart"/>
      <w:r w:rsidRPr="008613F0">
        <w:rPr>
          <w:lang w:val="en-GB"/>
        </w:rPr>
        <w:t>Ikizler</w:t>
      </w:r>
      <w:proofErr w:type="spellEnd"/>
      <w:r w:rsidRPr="008613F0">
        <w:rPr>
          <w:lang w:val="en-GB"/>
        </w:rPr>
        <w:t xml:space="preserve">, Noel J Cano, Harold </w:t>
      </w:r>
      <w:proofErr w:type="spellStart"/>
      <w:r w:rsidRPr="008613F0">
        <w:rPr>
          <w:lang w:val="en-GB"/>
        </w:rPr>
        <w:t>Franch</w:t>
      </w:r>
      <w:proofErr w:type="spellEnd"/>
      <w:r w:rsidRPr="008613F0">
        <w:rPr>
          <w:lang w:val="en-GB"/>
        </w:rPr>
        <w:t xml:space="preserve">, Denis </w:t>
      </w:r>
      <w:proofErr w:type="spellStart"/>
      <w:r w:rsidRPr="008613F0">
        <w:rPr>
          <w:lang w:val="en-GB"/>
        </w:rPr>
        <w:t>Fouque</w:t>
      </w:r>
      <w:proofErr w:type="spellEnd"/>
      <w:r w:rsidRPr="008613F0">
        <w:rPr>
          <w:lang w:val="en-GB"/>
        </w:rPr>
        <w:t xml:space="preserve">, Jonathan Himmelfarb, </w:t>
      </w:r>
      <w:proofErr w:type="spellStart"/>
      <w:r w:rsidRPr="008613F0">
        <w:rPr>
          <w:lang w:val="en-GB"/>
        </w:rPr>
        <w:t>Kamyar</w:t>
      </w:r>
      <w:proofErr w:type="spellEnd"/>
      <w:r w:rsidRPr="008613F0">
        <w:rPr>
          <w:lang w:val="en-GB"/>
        </w:rPr>
        <w:t xml:space="preserve"> </w:t>
      </w:r>
      <w:proofErr w:type="spellStart"/>
      <w:r w:rsidRPr="008613F0">
        <w:rPr>
          <w:lang w:val="en-GB"/>
        </w:rPr>
        <w:t>Kalantar</w:t>
      </w:r>
      <w:proofErr w:type="spellEnd"/>
      <w:r w:rsidRPr="008613F0">
        <w:rPr>
          <w:lang w:val="en-GB"/>
        </w:rPr>
        <w:t xml:space="preserve">-Zadeh, Martin K </w:t>
      </w:r>
      <w:proofErr w:type="spellStart"/>
      <w:r w:rsidRPr="008613F0">
        <w:rPr>
          <w:lang w:val="en-GB"/>
        </w:rPr>
        <w:t>Kuhlmann</w:t>
      </w:r>
      <w:proofErr w:type="spellEnd"/>
      <w:r w:rsidRPr="008613F0">
        <w:rPr>
          <w:lang w:val="en-GB"/>
        </w:rPr>
        <w:t xml:space="preserve">, Peter </w:t>
      </w:r>
      <w:proofErr w:type="spellStart"/>
      <w:r w:rsidRPr="008613F0">
        <w:rPr>
          <w:lang w:val="en-GB"/>
        </w:rPr>
        <w:t>Stenvinkel</w:t>
      </w:r>
      <w:proofErr w:type="spellEnd"/>
      <w:r w:rsidRPr="008613F0">
        <w:rPr>
          <w:lang w:val="en-GB"/>
        </w:rPr>
        <w:t xml:space="preserve">, Pieter </w:t>
      </w:r>
      <w:proofErr w:type="spellStart"/>
      <w:r w:rsidRPr="008613F0">
        <w:rPr>
          <w:lang w:val="en-GB"/>
        </w:rPr>
        <w:t>TerWee</w:t>
      </w:r>
      <w:proofErr w:type="spellEnd"/>
      <w:r w:rsidRPr="008613F0">
        <w:rPr>
          <w:lang w:val="en-GB"/>
        </w:rPr>
        <w:t xml:space="preserve">, Daniel Teta1, Angela Yee-Moon Wang1 and Christoph </w:t>
      </w:r>
      <w:proofErr w:type="spellStart"/>
      <w:r w:rsidRPr="008613F0">
        <w:rPr>
          <w:lang w:val="en-GB"/>
        </w:rPr>
        <w:t>Wanner</w:t>
      </w:r>
      <w:proofErr w:type="spellEnd"/>
      <w:r w:rsidRPr="008613F0">
        <w:rPr>
          <w:lang w:val="en-GB"/>
        </w:rPr>
        <w:t>. Prevention and treatment of protein energy wasting in chronic kidney disease patients: a consensus statement by the International Society of Renal Nutrition and Metabolism. Kidney International (2013) 84, 1096–1107.</w:t>
      </w:r>
    </w:p>
  </w:endnote>
  <w:endnote w:id="46">
    <w:p w14:paraId="7CAB6063" w14:textId="20E2FEEB" w:rsidR="00090A9C" w:rsidRPr="00AB3F67" w:rsidRDefault="00090A9C" w:rsidP="000F001C">
      <w:pPr>
        <w:pStyle w:val="EndnoteText"/>
        <w:spacing w:afterLines="100" w:after="240" w:line="240" w:lineRule="auto"/>
        <w:rPr>
          <w:lang w:val="en-GB"/>
        </w:rPr>
      </w:pPr>
      <w:r w:rsidRPr="008613F0">
        <w:rPr>
          <w:rStyle w:val="EndnoteReference"/>
          <w:lang w:val="en-GB"/>
        </w:rPr>
        <w:t>[</w:t>
      </w:r>
      <w:r w:rsidRPr="000813CE">
        <w:rPr>
          <w:rStyle w:val="EndnoteReference"/>
        </w:rPr>
        <w:endnoteRef/>
      </w:r>
      <w:r w:rsidRPr="008613F0">
        <w:rPr>
          <w:rStyle w:val="EndnoteReference"/>
          <w:lang w:val="en-GB"/>
        </w:rPr>
        <w:t>]</w:t>
      </w:r>
      <w:r w:rsidRPr="008613F0">
        <w:rPr>
          <w:lang w:val="en-GB"/>
        </w:rPr>
        <w:t xml:space="preserve"> Singh S, Choi P, Power A, Ashby D, Cairns T, Griffith M, McLean A, Palmer A, Taube D, Duncan N. Ten-year patient survival on maintenance haemodialysis: association with treatment time and dialysis dose. J </w:t>
      </w:r>
      <w:proofErr w:type="spellStart"/>
      <w:r w:rsidRPr="008613F0">
        <w:rPr>
          <w:lang w:val="en-GB"/>
        </w:rPr>
        <w:t>Nephrol</w:t>
      </w:r>
      <w:proofErr w:type="spellEnd"/>
      <w:r w:rsidRPr="008613F0">
        <w:rPr>
          <w:lang w:val="en-GB"/>
        </w:rPr>
        <w:t>. 2013 Jul-Aug;26(4):763-70.</w:t>
      </w:r>
    </w:p>
  </w:endnote>
  <w:endnote w:id="47">
    <w:p w14:paraId="559DA4B5" w14:textId="041BEEF8" w:rsidR="00090A9C" w:rsidRPr="008613F0" w:rsidRDefault="00090A9C" w:rsidP="000F001C">
      <w:pPr>
        <w:pStyle w:val="EndnoteText"/>
        <w:spacing w:afterLines="100" w:after="240" w:line="240" w:lineRule="auto"/>
        <w:rPr>
          <w:lang w:val="nl-BE"/>
        </w:rPr>
      </w:pPr>
      <w:r w:rsidRPr="008613F0">
        <w:rPr>
          <w:rStyle w:val="EndnoteReference"/>
          <w:lang w:val="en-GB"/>
        </w:rPr>
        <w:t>[</w:t>
      </w:r>
      <w:r w:rsidRPr="000813CE">
        <w:rPr>
          <w:rStyle w:val="EndnoteReference"/>
        </w:rPr>
        <w:endnoteRef/>
      </w:r>
      <w:r w:rsidRPr="008613F0">
        <w:rPr>
          <w:rStyle w:val="EndnoteReference"/>
          <w:lang w:val="en-GB"/>
        </w:rPr>
        <w:t>]</w:t>
      </w:r>
      <w:r w:rsidRPr="008613F0">
        <w:rPr>
          <w:lang w:val="en-GB"/>
        </w:rPr>
        <w:t xml:space="preserve"> </w:t>
      </w:r>
      <w:proofErr w:type="spellStart"/>
      <w:r w:rsidRPr="008613F0">
        <w:rPr>
          <w:lang w:val="en-GB"/>
        </w:rPr>
        <w:t>Rumpsfeld</w:t>
      </w:r>
      <w:proofErr w:type="spellEnd"/>
      <w:r w:rsidRPr="008613F0">
        <w:rPr>
          <w:lang w:val="en-GB"/>
        </w:rPr>
        <w:t xml:space="preserve"> M, McDonald SP, Johnson DW. Peritoneal small solute clearance is nonlinearly related to patient survival in the Australian and New Zealand peritoneal dialysis patient populations. </w:t>
      </w:r>
      <w:r w:rsidRPr="00AB3F67">
        <w:t>Perit Dial Int. 2009 Nov-Dec;29(6):637-46.</w:t>
      </w:r>
    </w:p>
  </w:endnote>
  <w:endnote w:id="48">
    <w:p w14:paraId="612AB2DA" w14:textId="04EC1AE0" w:rsidR="00090A9C" w:rsidRPr="00AB3F67" w:rsidRDefault="00090A9C" w:rsidP="000F001C">
      <w:pPr>
        <w:pStyle w:val="EndnoteText"/>
        <w:spacing w:afterLines="100" w:after="240" w:line="240" w:lineRule="auto"/>
        <w:rPr>
          <w:lang w:val="en-GB"/>
        </w:rPr>
      </w:pPr>
      <w:r w:rsidRPr="008613F0">
        <w:rPr>
          <w:rStyle w:val="EndnoteReference"/>
          <w:lang w:val="en-GB"/>
        </w:rPr>
        <w:t>[</w:t>
      </w:r>
      <w:r w:rsidRPr="000813CE">
        <w:rPr>
          <w:rStyle w:val="EndnoteReference"/>
        </w:rPr>
        <w:endnoteRef/>
      </w:r>
      <w:r w:rsidRPr="008613F0">
        <w:rPr>
          <w:rStyle w:val="EndnoteReference"/>
          <w:lang w:val="en-GB"/>
        </w:rPr>
        <w:t>]</w:t>
      </w:r>
      <w:r w:rsidRPr="008613F0">
        <w:rPr>
          <w:lang w:val="en-GB"/>
        </w:rPr>
        <w:t xml:space="preserve"> Oliva JS, </w:t>
      </w:r>
      <w:proofErr w:type="spellStart"/>
      <w:r w:rsidRPr="008613F0">
        <w:rPr>
          <w:lang w:val="en-GB"/>
        </w:rPr>
        <w:t>Roa</w:t>
      </w:r>
      <w:proofErr w:type="spellEnd"/>
      <w:r w:rsidRPr="008613F0">
        <w:rPr>
          <w:lang w:val="en-GB"/>
        </w:rPr>
        <w:t xml:space="preserve"> LM, Lara A, Garrido S, </w:t>
      </w:r>
      <w:proofErr w:type="spellStart"/>
      <w:r w:rsidRPr="008613F0">
        <w:rPr>
          <w:lang w:val="en-GB"/>
        </w:rPr>
        <w:t>Salgueira</w:t>
      </w:r>
      <w:proofErr w:type="spellEnd"/>
      <w:r w:rsidRPr="008613F0">
        <w:rPr>
          <w:lang w:val="en-GB"/>
        </w:rPr>
        <w:t xml:space="preserve"> M, Palma A, </w:t>
      </w:r>
      <w:proofErr w:type="spellStart"/>
      <w:r w:rsidRPr="008613F0">
        <w:rPr>
          <w:lang w:val="en-GB"/>
        </w:rPr>
        <w:t>Milán</w:t>
      </w:r>
      <w:proofErr w:type="spellEnd"/>
      <w:r w:rsidRPr="008613F0">
        <w:rPr>
          <w:lang w:val="en-GB"/>
        </w:rPr>
        <w:t xml:space="preserve"> JA, Martín-Reyes G. Survival and factors predicting mortality in </w:t>
      </w:r>
      <w:proofErr w:type="spellStart"/>
      <w:r w:rsidRPr="008613F0">
        <w:rPr>
          <w:lang w:val="en-GB"/>
        </w:rPr>
        <w:t>hemodialysis</w:t>
      </w:r>
      <w:proofErr w:type="spellEnd"/>
      <w:r w:rsidRPr="008613F0">
        <w:rPr>
          <w:lang w:val="en-GB"/>
        </w:rPr>
        <w:t xml:space="preserve"> patients over 75 years old. J </w:t>
      </w:r>
      <w:proofErr w:type="spellStart"/>
      <w:r w:rsidRPr="008613F0">
        <w:rPr>
          <w:lang w:val="en-GB"/>
        </w:rPr>
        <w:t>Nephrol</w:t>
      </w:r>
      <w:proofErr w:type="spellEnd"/>
      <w:r w:rsidRPr="008613F0">
        <w:rPr>
          <w:lang w:val="en-GB"/>
        </w:rPr>
        <w:t>. 2013 Jan-Feb;26(1):129-35.</w:t>
      </w:r>
    </w:p>
  </w:endnote>
  <w:endnote w:id="49">
    <w:p w14:paraId="3E1C36FA" w14:textId="6C0E1636" w:rsidR="00090A9C" w:rsidRPr="00AB3F67" w:rsidRDefault="00090A9C" w:rsidP="000F001C">
      <w:pPr>
        <w:pStyle w:val="EndnoteText"/>
        <w:spacing w:afterLines="100" w:after="240" w:line="240" w:lineRule="auto"/>
        <w:rPr>
          <w:lang w:val="en-GB"/>
        </w:rPr>
      </w:pPr>
      <w:r w:rsidRPr="008613F0">
        <w:rPr>
          <w:rStyle w:val="EndnoteReference"/>
          <w:lang w:val="en-GB"/>
        </w:rPr>
        <w:t>[</w:t>
      </w:r>
      <w:r w:rsidRPr="000813CE">
        <w:rPr>
          <w:rStyle w:val="EndnoteReference"/>
        </w:rPr>
        <w:endnoteRef/>
      </w:r>
      <w:r w:rsidRPr="008613F0">
        <w:rPr>
          <w:rStyle w:val="EndnoteReference"/>
          <w:lang w:val="en-GB"/>
        </w:rPr>
        <w:t>]</w:t>
      </w:r>
      <w:r w:rsidRPr="008613F0">
        <w:rPr>
          <w:lang w:val="en-GB"/>
        </w:rPr>
        <w:t xml:space="preserve"> </w:t>
      </w:r>
      <w:proofErr w:type="spellStart"/>
      <w:r w:rsidRPr="008613F0">
        <w:rPr>
          <w:lang w:val="en-GB"/>
        </w:rPr>
        <w:t>Kimata</w:t>
      </w:r>
      <w:proofErr w:type="spellEnd"/>
      <w:r w:rsidRPr="008613F0">
        <w:rPr>
          <w:lang w:val="en-GB"/>
        </w:rPr>
        <w:t xml:space="preserve"> N, </w:t>
      </w:r>
      <w:proofErr w:type="spellStart"/>
      <w:r w:rsidRPr="008613F0">
        <w:rPr>
          <w:lang w:val="en-GB"/>
        </w:rPr>
        <w:t>Karaboyas</w:t>
      </w:r>
      <w:proofErr w:type="spellEnd"/>
      <w:r w:rsidRPr="008613F0">
        <w:rPr>
          <w:lang w:val="en-GB"/>
        </w:rPr>
        <w:t xml:space="preserve"> A, Bieber BA, </w:t>
      </w:r>
      <w:proofErr w:type="spellStart"/>
      <w:r w:rsidRPr="008613F0">
        <w:rPr>
          <w:lang w:val="en-GB"/>
        </w:rPr>
        <w:t>Pisoni</w:t>
      </w:r>
      <w:proofErr w:type="spellEnd"/>
      <w:r w:rsidRPr="008613F0">
        <w:rPr>
          <w:lang w:val="en-GB"/>
        </w:rPr>
        <w:t xml:space="preserve"> RL, Morgenstern H, Gillespie BW, Saito A, </w:t>
      </w:r>
      <w:proofErr w:type="spellStart"/>
      <w:r w:rsidRPr="008613F0">
        <w:rPr>
          <w:lang w:val="en-GB"/>
        </w:rPr>
        <w:t>Akizawa</w:t>
      </w:r>
      <w:proofErr w:type="spellEnd"/>
      <w:r w:rsidRPr="008613F0">
        <w:rPr>
          <w:lang w:val="en-GB"/>
        </w:rPr>
        <w:t xml:space="preserve"> T, Fukuhara S, Robinson BM, Port FK, Akiba </w:t>
      </w:r>
      <w:proofErr w:type="spellStart"/>
      <w:proofErr w:type="gramStart"/>
      <w:r w:rsidRPr="008613F0">
        <w:rPr>
          <w:lang w:val="en-GB"/>
        </w:rPr>
        <w:t>T.Gender</w:t>
      </w:r>
      <w:proofErr w:type="spellEnd"/>
      <w:proofErr w:type="gramEnd"/>
      <w:r w:rsidRPr="008613F0">
        <w:rPr>
          <w:lang w:val="en-GB"/>
        </w:rPr>
        <w:t xml:space="preserve">, low </w:t>
      </w:r>
      <w:proofErr w:type="spellStart"/>
      <w:r w:rsidRPr="008613F0">
        <w:rPr>
          <w:lang w:val="en-GB"/>
        </w:rPr>
        <w:t>Kt</w:t>
      </w:r>
      <w:proofErr w:type="spellEnd"/>
      <w:r w:rsidRPr="008613F0">
        <w:rPr>
          <w:lang w:val="en-GB"/>
        </w:rPr>
        <w:t xml:space="preserve">/V, and mortality in Japanese </w:t>
      </w:r>
      <w:proofErr w:type="spellStart"/>
      <w:r w:rsidRPr="008613F0">
        <w:rPr>
          <w:lang w:val="en-GB"/>
        </w:rPr>
        <w:t>hemodialysis</w:t>
      </w:r>
      <w:proofErr w:type="spellEnd"/>
      <w:r w:rsidRPr="008613F0">
        <w:rPr>
          <w:lang w:val="en-GB"/>
        </w:rPr>
        <w:t xml:space="preserve"> patients: Opportunities for improvement through modifiable practices. </w:t>
      </w:r>
      <w:proofErr w:type="spellStart"/>
      <w:r w:rsidRPr="008613F0">
        <w:rPr>
          <w:lang w:val="en-GB"/>
        </w:rPr>
        <w:t>Hemodial</w:t>
      </w:r>
      <w:proofErr w:type="spellEnd"/>
      <w:r w:rsidRPr="008613F0">
        <w:rPr>
          <w:lang w:val="en-GB"/>
        </w:rPr>
        <w:t xml:space="preserve"> Int. 2014 Feb 24.</w:t>
      </w:r>
    </w:p>
  </w:endnote>
  <w:endnote w:id="50">
    <w:p w14:paraId="5B75F03B" w14:textId="358524FA" w:rsidR="00090A9C" w:rsidRPr="00AB3F67" w:rsidRDefault="00090A9C" w:rsidP="000F001C">
      <w:pPr>
        <w:pStyle w:val="EndnoteText"/>
        <w:spacing w:afterLines="100" w:after="240" w:line="240" w:lineRule="auto"/>
        <w:rPr>
          <w:lang w:val="en-GB"/>
        </w:rPr>
      </w:pPr>
      <w:r w:rsidRPr="008613F0">
        <w:rPr>
          <w:rStyle w:val="EndnoteReference"/>
          <w:lang w:val="en-GB"/>
        </w:rPr>
        <w:t>[</w:t>
      </w:r>
      <w:r w:rsidRPr="000813CE">
        <w:rPr>
          <w:rStyle w:val="EndnoteReference"/>
        </w:rPr>
        <w:endnoteRef/>
      </w:r>
      <w:r w:rsidRPr="008613F0">
        <w:rPr>
          <w:rStyle w:val="EndnoteReference"/>
          <w:lang w:val="en-GB"/>
        </w:rPr>
        <w:t>]</w:t>
      </w:r>
      <w:r w:rsidRPr="008613F0">
        <w:rPr>
          <w:lang w:val="en-GB"/>
        </w:rPr>
        <w:t xml:space="preserve"> Unruh M, Benz R, Greene T, Yan G, </w:t>
      </w:r>
      <w:proofErr w:type="spellStart"/>
      <w:r w:rsidRPr="008613F0">
        <w:rPr>
          <w:lang w:val="en-GB"/>
        </w:rPr>
        <w:t>Beddhu</w:t>
      </w:r>
      <w:proofErr w:type="spellEnd"/>
      <w:r w:rsidRPr="008613F0">
        <w:rPr>
          <w:lang w:val="en-GB"/>
        </w:rPr>
        <w:t xml:space="preserve"> S, </w:t>
      </w:r>
      <w:proofErr w:type="spellStart"/>
      <w:r w:rsidRPr="008613F0">
        <w:rPr>
          <w:lang w:val="en-GB"/>
        </w:rPr>
        <w:t>DeVita</w:t>
      </w:r>
      <w:proofErr w:type="spellEnd"/>
      <w:r w:rsidRPr="008613F0">
        <w:rPr>
          <w:lang w:val="en-GB"/>
        </w:rPr>
        <w:t xml:space="preserve"> M, Dwyer JT, Kimmel PL, </w:t>
      </w:r>
      <w:proofErr w:type="spellStart"/>
      <w:r w:rsidRPr="008613F0">
        <w:rPr>
          <w:lang w:val="en-GB"/>
        </w:rPr>
        <w:t>Kusek</w:t>
      </w:r>
      <w:proofErr w:type="spellEnd"/>
      <w:r w:rsidRPr="008613F0">
        <w:rPr>
          <w:lang w:val="en-GB"/>
        </w:rPr>
        <w:t xml:space="preserve"> JW, Martin A, Rehm-</w:t>
      </w:r>
      <w:proofErr w:type="spellStart"/>
      <w:r w:rsidRPr="008613F0">
        <w:rPr>
          <w:lang w:val="en-GB"/>
        </w:rPr>
        <w:t>McGillicuddy</w:t>
      </w:r>
      <w:proofErr w:type="spellEnd"/>
      <w:r w:rsidRPr="008613F0">
        <w:rPr>
          <w:lang w:val="en-GB"/>
        </w:rPr>
        <w:t xml:space="preserve"> J, </w:t>
      </w:r>
      <w:proofErr w:type="spellStart"/>
      <w:r w:rsidRPr="008613F0">
        <w:rPr>
          <w:lang w:val="en-GB"/>
        </w:rPr>
        <w:t>Teehan</w:t>
      </w:r>
      <w:proofErr w:type="spellEnd"/>
      <w:r w:rsidRPr="008613F0">
        <w:rPr>
          <w:lang w:val="en-GB"/>
        </w:rPr>
        <w:t xml:space="preserve"> BP, Meyer KB; HEMO Study Group. Effects of </w:t>
      </w:r>
      <w:proofErr w:type="spellStart"/>
      <w:r w:rsidRPr="008613F0">
        <w:rPr>
          <w:lang w:val="en-GB"/>
        </w:rPr>
        <w:t>hemodialysis</w:t>
      </w:r>
      <w:proofErr w:type="spellEnd"/>
      <w:r w:rsidRPr="008613F0">
        <w:rPr>
          <w:lang w:val="en-GB"/>
        </w:rPr>
        <w:t xml:space="preserve"> dose and membrane flux on health-related quality of life in the HEMO Study. Kidney Int. 2004 Jul;66(1):355-66.</w:t>
      </w:r>
    </w:p>
  </w:endnote>
  <w:endnote w:id="51">
    <w:p w14:paraId="568DF859" w14:textId="1D5FA7A0" w:rsidR="00090A9C" w:rsidRPr="00AB3F67" w:rsidRDefault="00090A9C" w:rsidP="000F001C">
      <w:pPr>
        <w:pStyle w:val="EndnoteText"/>
        <w:spacing w:afterLines="100" w:after="240" w:line="240" w:lineRule="auto"/>
        <w:rPr>
          <w:lang w:val="en-GB"/>
        </w:rPr>
      </w:pPr>
      <w:r w:rsidRPr="008613F0">
        <w:rPr>
          <w:rStyle w:val="EndnoteReference"/>
          <w:lang w:val="en-GB"/>
        </w:rPr>
        <w:t>[</w:t>
      </w:r>
      <w:r w:rsidRPr="000813CE">
        <w:rPr>
          <w:rStyle w:val="EndnoteReference"/>
        </w:rPr>
        <w:endnoteRef/>
      </w:r>
      <w:r w:rsidRPr="008613F0">
        <w:rPr>
          <w:rStyle w:val="EndnoteReference"/>
          <w:lang w:val="en-GB"/>
        </w:rPr>
        <w:t>]</w:t>
      </w:r>
      <w:r w:rsidRPr="008613F0">
        <w:rPr>
          <w:lang w:val="en-GB"/>
        </w:rPr>
        <w:t xml:space="preserve"> García-Mendoza, M, Valdés C, Ortega T, </w:t>
      </w:r>
      <w:proofErr w:type="spellStart"/>
      <w:r w:rsidRPr="008613F0">
        <w:rPr>
          <w:lang w:val="en-GB"/>
        </w:rPr>
        <w:t>Rebollo</w:t>
      </w:r>
      <w:proofErr w:type="spellEnd"/>
      <w:r w:rsidRPr="008613F0">
        <w:rPr>
          <w:lang w:val="en-GB"/>
        </w:rPr>
        <w:t xml:space="preserve"> P, Ortega F. Differences in health-related quality of life between elderly and younger patients on </w:t>
      </w:r>
      <w:proofErr w:type="spellStart"/>
      <w:r w:rsidRPr="008613F0">
        <w:rPr>
          <w:lang w:val="en-GB"/>
        </w:rPr>
        <w:t>hemodialysis</w:t>
      </w:r>
      <w:proofErr w:type="spellEnd"/>
      <w:r w:rsidRPr="008613F0">
        <w:rPr>
          <w:lang w:val="en-GB"/>
        </w:rPr>
        <w:t xml:space="preserve">. J </w:t>
      </w:r>
      <w:proofErr w:type="spellStart"/>
      <w:r w:rsidRPr="008613F0">
        <w:rPr>
          <w:lang w:val="en-GB"/>
        </w:rPr>
        <w:t>Nephrol</w:t>
      </w:r>
      <w:proofErr w:type="spellEnd"/>
      <w:r w:rsidRPr="008613F0">
        <w:rPr>
          <w:lang w:val="en-GB"/>
        </w:rPr>
        <w:t>. 2006 Nov-Dec;19(6):808-18.</w:t>
      </w:r>
    </w:p>
  </w:endnote>
  <w:endnote w:id="52">
    <w:p w14:paraId="1F7D6445" w14:textId="345571E8" w:rsidR="00090A9C" w:rsidRPr="00AB3F67" w:rsidRDefault="00090A9C" w:rsidP="000F001C">
      <w:pPr>
        <w:pStyle w:val="EndnoteText"/>
        <w:spacing w:afterLines="100" w:after="240" w:line="240" w:lineRule="auto"/>
        <w:rPr>
          <w:lang w:val="en-GB"/>
        </w:rPr>
      </w:pPr>
      <w:r w:rsidRPr="008613F0">
        <w:rPr>
          <w:rStyle w:val="EndnoteReference"/>
          <w:lang w:val="en-GB"/>
        </w:rPr>
        <w:t>[</w:t>
      </w:r>
      <w:r w:rsidRPr="000813CE">
        <w:rPr>
          <w:rStyle w:val="EndnoteReference"/>
        </w:rPr>
        <w:endnoteRef/>
      </w:r>
      <w:r w:rsidRPr="008613F0">
        <w:rPr>
          <w:rStyle w:val="EndnoteReference"/>
          <w:lang w:val="en-GB"/>
        </w:rPr>
        <w:t>]</w:t>
      </w:r>
      <w:r w:rsidRPr="008613F0">
        <w:rPr>
          <w:lang w:val="en-GB"/>
        </w:rPr>
        <w:t xml:space="preserve"> Mark L. Unruh MD, MSc, Anne B. Newman MD, MPH, Brett </w:t>
      </w:r>
      <w:proofErr w:type="spellStart"/>
      <w:r w:rsidRPr="008613F0">
        <w:rPr>
          <w:lang w:val="en-GB"/>
        </w:rPr>
        <w:t>Larive</w:t>
      </w:r>
      <w:proofErr w:type="spellEnd"/>
      <w:r w:rsidRPr="008613F0">
        <w:rPr>
          <w:lang w:val="en-GB"/>
        </w:rPr>
        <w:t xml:space="preserve"> MSc, Mary Amanda Dew PhD, Dana C. </w:t>
      </w:r>
      <w:proofErr w:type="spellStart"/>
      <w:r w:rsidRPr="008613F0">
        <w:rPr>
          <w:lang w:val="en-GB"/>
        </w:rPr>
        <w:t>Miskulin</w:t>
      </w:r>
      <w:proofErr w:type="spellEnd"/>
      <w:r w:rsidRPr="008613F0">
        <w:rPr>
          <w:lang w:val="en-GB"/>
        </w:rPr>
        <w:t xml:space="preserve"> MD, MSc, Tom Greene PhD, Srinivasan </w:t>
      </w:r>
      <w:proofErr w:type="spellStart"/>
      <w:r w:rsidRPr="008613F0">
        <w:rPr>
          <w:lang w:val="en-GB"/>
        </w:rPr>
        <w:t>Beddhu</w:t>
      </w:r>
      <w:proofErr w:type="spellEnd"/>
      <w:r w:rsidRPr="008613F0">
        <w:rPr>
          <w:lang w:val="en-GB"/>
        </w:rPr>
        <w:t xml:space="preserve"> MD, Michael V. Rocco MD, MSc, John W. </w:t>
      </w:r>
      <w:proofErr w:type="spellStart"/>
      <w:r w:rsidRPr="008613F0">
        <w:rPr>
          <w:lang w:val="en-GB"/>
        </w:rPr>
        <w:t>Kusek</w:t>
      </w:r>
      <w:proofErr w:type="spellEnd"/>
      <w:r w:rsidRPr="008613F0">
        <w:rPr>
          <w:lang w:val="en-GB"/>
        </w:rPr>
        <w:t xml:space="preserve"> PhD, </w:t>
      </w:r>
      <w:proofErr w:type="spellStart"/>
      <w:r w:rsidRPr="008613F0">
        <w:rPr>
          <w:lang w:val="en-GB"/>
        </w:rPr>
        <w:t>Klemens</w:t>
      </w:r>
      <w:proofErr w:type="spellEnd"/>
      <w:r w:rsidRPr="008613F0">
        <w:rPr>
          <w:lang w:val="en-GB"/>
        </w:rPr>
        <w:t xml:space="preserve"> B. Meyer MD </w:t>
      </w:r>
      <w:proofErr w:type="spellStart"/>
      <w:r w:rsidRPr="008613F0">
        <w:rPr>
          <w:lang w:val="en-GB"/>
        </w:rPr>
        <w:t>andthe</w:t>
      </w:r>
      <w:proofErr w:type="spellEnd"/>
      <w:r w:rsidRPr="008613F0">
        <w:rPr>
          <w:lang w:val="en-GB"/>
        </w:rPr>
        <w:t xml:space="preserve"> </w:t>
      </w:r>
      <w:proofErr w:type="spellStart"/>
      <w:r w:rsidRPr="008613F0">
        <w:rPr>
          <w:lang w:val="en-GB"/>
        </w:rPr>
        <w:t>Hemodialysis</w:t>
      </w:r>
      <w:proofErr w:type="spellEnd"/>
      <w:r w:rsidRPr="008613F0">
        <w:rPr>
          <w:lang w:val="en-GB"/>
        </w:rPr>
        <w:t xml:space="preserve"> Study Group†1. The Influence of Age on Changes in Health-Related Quality of Life </w:t>
      </w:r>
      <w:proofErr w:type="gramStart"/>
      <w:r w:rsidRPr="008613F0">
        <w:rPr>
          <w:lang w:val="en-GB"/>
        </w:rPr>
        <w:t>over</w:t>
      </w:r>
      <w:proofErr w:type="gramEnd"/>
      <w:r w:rsidRPr="008613F0">
        <w:rPr>
          <w:lang w:val="en-GB"/>
        </w:rPr>
        <w:t xml:space="preserve"> Three Years in a Cohort Undergoing </w:t>
      </w:r>
      <w:proofErr w:type="spellStart"/>
      <w:r w:rsidRPr="008613F0">
        <w:rPr>
          <w:lang w:val="en-GB"/>
        </w:rPr>
        <w:t>Hemodialysis</w:t>
      </w:r>
      <w:proofErr w:type="spellEnd"/>
      <w:r w:rsidRPr="008613F0">
        <w:rPr>
          <w:lang w:val="en-GB"/>
        </w:rPr>
        <w:t xml:space="preserve">. J Am </w:t>
      </w:r>
      <w:proofErr w:type="spellStart"/>
      <w:r w:rsidRPr="008613F0">
        <w:rPr>
          <w:lang w:val="en-GB"/>
        </w:rPr>
        <w:t>Geriatr</w:t>
      </w:r>
      <w:proofErr w:type="spellEnd"/>
      <w:r w:rsidRPr="008613F0">
        <w:rPr>
          <w:lang w:val="en-GB"/>
        </w:rPr>
        <w:t xml:space="preserve"> Soc. 2008 Sep;56(9):1608-17</w:t>
      </w:r>
    </w:p>
  </w:endnote>
  <w:endnote w:id="53">
    <w:p w14:paraId="4B73D06B" w14:textId="768569F3" w:rsidR="00090A9C" w:rsidRPr="00973F1E" w:rsidRDefault="00090A9C" w:rsidP="00A45EF4">
      <w:pPr>
        <w:pStyle w:val="EndnoteText"/>
        <w:rPr>
          <w:lang w:val="en-GB"/>
        </w:rPr>
      </w:pPr>
      <w:r w:rsidRPr="008613F0">
        <w:rPr>
          <w:rStyle w:val="EndnoteReference"/>
          <w:lang w:val="en-GB"/>
        </w:rPr>
        <w:t>[</w:t>
      </w:r>
      <w:r w:rsidRPr="000813CE">
        <w:rPr>
          <w:rStyle w:val="EndnoteReference"/>
        </w:rPr>
        <w:endnoteRef/>
      </w:r>
      <w:r w:rsidRPr="008613F0">
        <w:rPr>
          <w:rStyle w:val="EndnoteReference"/>
          <w:lang w:val="en-GB"/>
        </w:rPr>
        <w:t>]</w:t>
      </w:r>
      <w:r w:rsidRPr="008613F0">
        <w:rPr>
          <w:lang w:val="en-GB"/>
        </w:rPr>
        <w:t xml:space="preserve"> Obi Y, </w:t>
      </w:r>
      <w:proofErr w:type="spellStart"/>
      <w:r w:rsidRPr="008613F0">
        <w:rPr>
          <w:lang w:val="en-GB"/>
        </w:rPr>
        <w:t>Streja</w:t>
      </w:r>
      <w:proofErr w:type="spellEnd"/>
      <w:r w:rsidRPr="008613F0">
        <w:rPr>
          <w:lang w:val="en-GB"/>
        </w:rPr>
        <w:t xml:space="preserve"> E, Rhee CM, Ravel V, Amin AN, </w:t>
      </w:r>
      <w:proofErr w:type="spellStart"/>
      <w:r w:rsidRPr="008613F0">
        <w:rPr>
          <w:lang w:val="en-GB"/>
        </w:rPr>
        <w:t>Cupisti</w:t>
      </w:r>
      <w:proofErr w:type="spellEnd"/>
      <w:r w:rsidRPr="008613F0">
        <w:rPr>
          <w:lang w:val="en-GB"/>
        </w:rPr>
        <w:t xml:space="preserve"> A, Chen J, Mathew AT, </w:t>
      </w:r>
      <w:proofErr w:type="spellStart"/>
      <w:r w:rsidRPr="008613F0">
        <w:rPr>
          <w:lang w:val="en-GB"/>
        </w:rPr>
        <w:t>Kovesdy</w:t>
      </w:r>
      <w:proofErr w:type="spellEnd"/>
      <w:r w:rsidRPr="008613F0">
        <w:rPr>
          <w:lang w:val="en-GB"/>
        </w:rPr>
        <w:t xml:space="preserve"> CP, Mehrotra R, </w:t>
      </w:r>
      <w:proofErr w:type="spellStart"/>
      <w:r w:rsidRPr="008613F0">
        <w:rPr>
          <w:lang w:val="en-GB"/>
        </w:rPr>
        <w:t>Kalantar</w:t>
      </w:r>
      <w:proofErr w:type="spellEnd"/>
      <w:r w:rsidRPr="008613F0">
        <w:rPr>
          <w:lang w:val="en-GB"/>
        </w:rPr>
        <w:t xml:space="preserve">-Zadeh </w:t>
      </w:r>
      <w:proofErr w:type="gramStart"/>
      <w:r w:rsidRPr="008613F0">
        <w:rPr>
          <w:lang w:val="en-GB"/>
        </w:rPr>
        <w:t>K..</w:t>
      </w:r>
      <w:proofErr w:type="gramEnd"/>
      <w:r w:rsidRPr="008613F0">
        <w:rPr>
          <w:lang w:val="en-GB"/>
        </w:rPr>
        <w:t xml:space="preserve"> Incremental </w:t>
      </w:r>
      <w:proofErr w:type="spellStart"/>
      <w:r w:rsidRPr="008613F0">
        <w:rPr>
          <w:lang w:val="en-GB"/>
        </w:rPr>
        <w:t>Hemodialysis</w:t>
      </w:r>
      <w:proofErr w:type="spellEnd"/>
      <w:r w:rsidRPr="008613F0">
        <w:rPr>
          <w:lang w:val="en-GB"/>
        </w:rPr>
        <w:t>, Residual Kidney Function, and Mortality Risk in Incident Dialysis Patients: A Cohort Study. Am J Kidney Dis. 2016 Feb 8</w:t>
      </w:r>
    </w:p>
  </w:endnote>
  <w:endnote w:id="54">
    <w:p w14:paraId="350F807F" w14:textId="34474820" w:rsidR="00090A9C" w:rsidRPr="00AB3F67" w:rsidRDefault="00090A9C" w:rsidP="000F001C">
      <w:pPr>
        <w:pStyle w:val="EndnoteText"/>
        <w:spacing w:afterLines="100" w:after="240" w:line="240" w:lineRule="auto"/>
        <w:rPr>
          <w:lang w:val="en-GB"/>
        </w:rPr>
      </w:pPr>
      <w:r w:rsidRPr="008613F0">
        <w:rPr>
          <w:rStyle w:val="EndnoteReference"/>
          <w:lang w:val="en-GB"/>
        </w:rPr>
        <w:t>[</w:t>
      </w:r>
      <w:r w:rsidRPr="000813CE">
        <w:rPr>
          <w:rStyle w:val="EndnoteReference"/>
        </w:rPr>
        <w:endnoteRef/>
      </w:r>
      <w:r w:rsidRPr="008613F0">
        <w:rPr>
          <w:rStyle w:val="EndnoteReference"/>
          <w:lang w:val="en-GB"/>
        </w:rPr>
        <w:t>]</w:t>
      </w:r>
      <w:r w:rsidRPr="008613F0">
        <w:rPr>
          <w:lang w:val="en-GB"/>
        </w:rPr>
        <w:t xml:space="preserve"> </w:t>
      </w:r>
      <w:proofErr w:type="spellStart"/>
      <w:r w:rsidRPr="008613F0">
        <w:rPr>
          <w:lang w:val="en-GB"/>
        </w:rPr>
        <w:t>Ko</w:t>
      </w:r>
      <w:proofErr w:type="spellEnd"/>
      <w:r w:rsidRPr="008613F0">
        <w:rPr>
          <w:lang w:val="en-GB"/>
        </w:rPr>
        <w:t xml:space="preserve"> MJ, Wu HY, Chen HY, Chiu YL, Hsu SP, </w:t>
      </w:r>
      <w:proofErr w:type="spellStart"/>
      <w:r w:rsidRPr="008613F0">
        <w:rPr>
          <w:lang w:val="en-GB"/>
        </w:rPr>
        <w:t>Pai</w:t>
      </w:r>
      <w:proofErr w:type="spellEnd"/>
      <w:r w:rsidRPr="008613F0">
        <w:rPr>
          <w:lang w:val="en-GB"/>
        </w:rPr>
        <w:t xml:space="preserve"> MF, Ju-</w:t>
      </w:r>
      <w:proofErr w:type="spellStart"/>
      <w:r w:rsidRPr="008613F0">
        <w:rPr>
          <w:lang w:val="en-GB"/>
        </w:rPr>
        <w:t>Yehyang</w:t>
      </w:r>
      <w:proofErr w:type="spellEnd"/>
      <w:r w:rsidRPr="008613F0">
        <w:rPr>
          <w:lang w:val="en-GB"/>
        </w:rPr>
        <w:t xml:space="preserve">, Lai CF, Lu HM, Huang SC, Yang SY, Wen SY, Chiu HC, Hu FC, Peng YS, </w:t>
      </w:r>
      <w:proofErr w:type="spellStart"/>
      <w:r w:rsidRPr="008613F0">
        <w:rPr>
          <w:lang w:val="en-GB"/>
        </w:rPr>
        <w:t>Jee</w:t>
      </w:r>
      <w:proofErr w:type="spellEnd"/>
      <w:r w:rsidRPr="008613F0">
        <w:rPr>
          <w:lang w:val="en-GB"/>
        </w:rPr>
        <w:t xml:space="preserve"> SH. Uremic pruritus, dialysis adequacy, and metabolic profiles in </w:t>
      </w:r>
      <w:proofErr w:type="spellStart"/>
      <w:r w:rsidRPr="008613F0">
        <w:rPr>
          <w:lang w:val="en-GB"/>
        </w:rPr>
        <w:t>hemodialysis</w:t>
      </w:r>
      <w:proofErr w:type="spellEnd"/>
      <w:r w:rsidRPr="008613F0">
        <w:rPr>
          <w:lang w:val="en-GB"/>
        </w:rPr>
        <w:t xml:space="preserve"> patients: a prospective 5-year cohort study. </w:t>
      </w:r>
      <w:proofErr w:type="spellStart"/>
      <w:r w:rsidRPr="008613F0">
        <w:rPr>
          <w:lang w:val="en-GB"/>
        </w:rPr>
        <w:t>PLoS</w:t>
      </w:r>
      <w:proofErr w:type="spellEnd"/>
      <w:r w:rsidRPr="008613F0">
        <w:rPr>
          <w:lang w:val="en-GB"/>
        </w:rPr>
        <w:t xml:space="preserve"> One. 2013 Aug 6;8(8</w:t>
      </w:r>
      <w:proofErr w:type="gramStart"/>
      <w:r w:rsidRPr="008613F0">
        <w:rPr>
          <w:lang w:val="en-GB"/>
        </w:rPr>
        <w:t>):e</w:t>
      </w:r>
      <w:proofErr w:type="gramEnd"/>
      <w:r w:rsidRPr="008613F0">
        <w:rPr>
          <w:lang w:val="en-GB"/>
        </w:rPr>
        <w:t>71404.</w:t>
      </w:r>
    </w:p>
  </w:endnote>
  <w:endnote w:id="55">
    <w:p w14:paraId="2EC169FF" w14:textId="6F764A52" w:rsidR="00090A9C" w:rsidRPr="00AB3F67" w:rsidRDefault="00090A9C" w:rsidP="000F001C">
      <w:pPr>
        <w:pStyle w:val="EndnoteText"/>
        <w:spacing w:afterLines="100" w:after="240" w:line="240" w:lineRule="auto"/>
        <w:rPr>
          <w:lang w:val="en-GB"/>
        </w:rPr>
      </w:pPr>
      <w:r w:rsidRPr="008613F0">
        <w:rPr>
          <w:rStyle w:val="EndnoteReference"/>
          <w:lang w:val="en-GB"/>
        </w:rPr>
        <w:t>[</w:t>
      </w:r>
      <w:r w:rsidRPr="000813CE">
        <w:rPr>
          <w:rStyle w:val="EndnoteReference"/>
        </w:rPr>
        <w:endnoteRef/>
      </w:r>
      <w:r w:rsidRPr="008613F0">
        <w:rPr>
          <w:rStyle w:val="EndnoteReference"/>
          <w:lang w:val="en-GB"/>
        </w:rPr>
        <w:t>]</w:t>
      </w:r>
      <w:r w:rsidRPr="008613F0">
        <w:rPr>
          <w:lang w:val="en-GB"/>
        </w:rPr>
        <w:t xml:space="preserve"> Hiroshige K, </w:t>
      </w:r>
      <w:proofErr w:type="spellStart"/>
      <w:r w:rsidRPr="008613F0">
        <w:rPr>
          <w:lang w:val="en-GB"/>
        </w:rPr>
        <w:t>Kabashima</w:t>
      </w:r>
      <w:proofErr w:type="spellEnd"/>
      <w:r w:rsidRPr="008613F0">
        <w:rPr>
          <w:lang w:val="en-GB"/>
        </w:rPr>
        <w:t xml:space="preserve"> N, </w:t>
      </w:r>
      <w:proofErr w:type="spellStart"/>
      <w:r w:rsidRPr="008613F0">
        <w:rPr>
          <w:lang w:val="en-GB"/>
        </w:rPr>
        <w:t>Takasugi</w:t>
      </w:r>
      <w:proofErr w:type="spellEnd"/>
      <w:r w:rsidRPr="008613F0">
        <w:rPr>
          <w:lang w:val="en-GB"/>
        </w:rPr>
        <w:t xml:space="preserve"> M, </w:t>
      </w:r>
      <w:proofErr w:type="spellStart"/>
      <w:r w:rsidRPr="008613F0">
        <w:rPr>
          <w:lang w:val="en-GB"/>
        </w:rPr>
        <w:t>Kuroiwa</w:t>
      </w:r>
      <w:proofErr w:type="spellEnd"/>
      <w:r w:rsidRPr="008613F0">
        <w:rPr>
          <w:lang w:val="en-GB"/>
        </w:rPr>
        <w:t xml:space="preserve"> A. Optimal dialysis improves uremic pruritus. Am J Kidney Dis 1995; 25: 413–419</w:t>
      </w:r>
    </w:p>
  </w:endnote>
  <w:endnote w:id="56">
    <w:p w14:paraId="4D0C17A7" w14:textId="3E42747E" w:rsidR="00090A9C" w:rsidRPr="00AB3F67" w:rsidRDefault="00090A9C" w:rsidP="000F001C">
      <w:pPr>
        <w:pStyle w:val="EndnoteText"/>
        <w:spacing w:afterLines="100" w:after="240" w:line="240" w:lineRule="auto"/>
        <w:rPr>
          <w:lang w:val="en-GB"/>
        </w:rPr>
      </w:pPr>
      <w:r w:rsidRPr="008613F0">
        <w:rPr>
          <w:rStyle w:val="EndnoteReference"/>
          <w:lang w:val="en-GB"/>
        </w:rPr>
        <w:t>[</w:t>
      </w:r>
      <w:r w:rsidRPr="000813CE">
        <w:rPr>
          <w:rStyle w:val="EndnoteReference"/>
        </w:rPr>
        <w:endnoteRef/>
      </w:r>
      <w:r w:rsidRPr="008613F0">
        <w:rPr>
          <w:rStyle w:val="EndnoteReference"/>
          <w:lang w:val="en-GB"/>
        </w:rPr>
        <w:t>]</w:t>
      </w:r>
      <w:r w:rsidRPr="008613F0">
        <w:rPr>
          <w:lang w:val="en-GB"/>
        </w:rPr>
        <w:t xml:space="preserve"> Vandana S. Mathur, Jill Lindberg, Michael Germain, Geoffrey Block, James </w:t>
      </w:r>
      <w:proofErr w:type="spellStart"/>
      <w:r w:rsidRPr="008613F0">
        <w:rPr>
          <w:lang w:val="en-GB"/>
        </w:rPr>
        <w:t>Tumlin</w:t>
      </w:r>
      <w:proofErr w:type="spellEnd"/>
      <w:r w:rsidRPr="008613F0">
        <w:rPr>
          <w:lang w:val="en-GB"/>
        </w:rPr>
        <w:t xml:space="preserve">, Mark Smith, Mandeep Grewal, Dawn McGuire, for the ITCH National Registry Investigators. A Longitudinal Study of Uremic Pruritus in </w:t>
      </w:r>
      <w:proofErr w:type="spellStart"/>
      <w:r w:rsidRPr="008613F0">
        <w:rPr>
          <w:lang w:val="en-GB"/>
        </w:rPr>
        <w:t>Hemodialysis</w:t>
      </w:r>
      <w:proofErr w:type="spellEnd"/>
      <w:r w:rsidRPr="008613F0">
        <w:rPr>
          <w:lang w:val="en-GB"/>
        </w:rPr>
        <w:t xml:space="preserve"> Patients. </w:t>
      </w:r>
      <w:proofErr w:type="spellStart"/>
      <w:r w:rsidRPr="008613F0">
        <w:rPr>
          <w:lang w:val="en-GB"/>
        </w:rPr>
        <w:t>Clin</w:t>
      </w:r>
      <w:proofErr w:type="spellEnd"/>
      <w:r w:rsidRPr="008613F0">
        <w:rPr>
          <w:lang w:val="en-GB"/>
        </w:rPr>
        <w:t xml:space="preserve"> J Am </w:t>
      </w:r>
      <w:proofErr w:type="spellStart"/>
      <w:r w:rsidRPr="008613F0">
        <w:rPr>
          <w:lang w:val="en-GB"/>
        </w:rPr>
        <w:t>Soc</w:t>
      </w:r>
      <w:proofErr w:type="spellEnd"/>
      <w:r w:rsidRPr="008613F0">
        <w:rPr>
          <w:lang w:val="en-GB"/>
        </w:rPr>
        <w:t xml:space="preserve"> </w:t>
      </w:r>
      <w:proofErr w:type="spellStart"/>
      <w:r w:rsidRPr="008613F0">
        <w:rPr>
          <w:lang w:val="en-GB"/>
        </w:rPr>
        <w:t>Nephrol</w:t>
      </w:r>
      <w:proofErr w:type="spellEnd"/>
      <w:r w:rsidRPr="008613F0">
        <w:rPr>
          <w:lang w:val="en-GB"/>
        </w:rPr>
        <w:t>. Aug 2010; 5(8): 1410–1419.</w:t>
      </w:r>
    </w:p>
  </w:endnote>
  <w:endnote w:id="57">
    <w:p w14:paraId="63F44E76" w14:textId="28CE40C1" w:rsidR="00090A9C" w:rsidRPr="00AB3F67" w:rsidRDefault="00090A9C" w:rsidP="000F001C">
      <w:pPr>
        <w:pStyle w:val="EndnoteText"/>
        <w:spacing w:afterLines="100" w:after="240" w:line="240" w:lineRule="auto"/>
        <w:rPr>
          <w:lang w:val="en-GB"/>
        </w:rPr>
      </w:pPr>
      <w:r w:rsidRPr="008613F0">
        <w:rPr>
          <w:rStyle w:val="EndnoteReference"/>
          <w:lang w:val="en-GB"/>
        </w:rPr>
        <w:t>[</w:t>
      </w:r>
      <w:r w:rsidRPr="000813CE">
        <w:rPr>
          <w:rStyle w:val="EndnoteReference"/>
        </w:rPr>
        <w:endnoteRef/>
      </w:r>
      <w:r w:rsidRPr="008613F0">
        <w:rPr>
          <w:rStyle w:val="EndnoteReference"/>
          <w:lang w:val="en-GB"/>
        </w:rPr>
        <w:t>]</w:t>
      </w:r>
      <w:r w:rsidRPr="008613F0">
        <w:rPr>
          <w:lang w:val="en-GB"/>
        </w:rPr>
        <w:t xml:space="preserve"> Duque MI, </w:t>
      </w:r>
      <w:proofErr w:type="spellStart"/>
      <w:r w:rsidRPr="008613F0">
        <w:rPr>
          <w:lang w:val="en-GB"/>
        </w:rPr>
        <w:t>Thevarajah</w:t>
      </w:r>
      <w:proofErr w:type="spellEnd"/>
      <w:r w:rsidRPr="008613F0">
        <w:rPr>
          <w:lang w:val="en-GB"/>
        </w:rPr>
        <w:t xml:space="preserve"> S, Chan YH, et al: Uremic pruritus is associated with higher </w:t>
      </w:r>
      <w:proofErr w:type="spellStart"/>
      <w:r w:rsidRPr="008613F0">
        <w:rPr>
          <w:lang w:val="en-GB"/>
        </w:rPr>
        <w:t>Kt</w:t>
      </w:r>
      <w:proofErr w:type="spellEnd"/>
      <w:r w:rsidRPr="008613F0">
        <w:rPr>
          <w:lang w:val="en-GB"/>
        </w:rPr>
        <w:t xml:space="preserve">/V and serum calcium concentration. </w:t>
      </w:r>
      <w:proofErr w:type="spellStart"/>
      <w:r w:rsidRPr="008613F0">
        <w:rPr>
          <w:lang w:val="en-GB"/>
        </w:rPr>
        <w:t>Clin</w:t>
      </w:r>
      <w:proofErr w:type="spellEnd"/>
      <w:r w:rsidRPr="008613F0">
        <w:rPr>
          <w:lang w:val="en-GB"/>
        </w:rPr>
        <w:t xml:space="preserve"> </w:t>
      </w:r>
      <w:proofErr w:type="spellStart"/>
      <w:r w:rsidRPr="008613F0">
        <w:rPr>
          <w:lang w:val="en-GB"/>
        </w:rPr>
        <w:t>Nephrol</w:t>
      </w:r>
      <w:proofErr w:type="spellEnd"/>
      <w:r w:rsidRPr="008613F0">
        <w:rPr>
          <w:lang w:val="en-GB"/>
        </w:rPr>
        <w:t xml:space="preserve"> 66:184-191, 2006.</w:t>
      </w:r>
    </w:p>
  </w:endnote>
  <w:endnote w:id="58">
    <w:p w14:paraId="2E72FB2E" w14:textId="371209C2" w:rsidR="00090A9C" w:rsidRPr="00AB3F67" w:rsidRDefault="00090A9C" w:rsidP="000F001C">
      <w:pPr>
        <w:pStyle w:val="EndnoteText"/>
        <w:spacing w:afterLines="100" w:after="240" w:line="240" w:lineRule="auto"/>
        <w:rPr>
          <w:lang w:val="en-GB"/>
        </w:rPr>
      </w:pPr>
      <w:r w:rsidRPr="008613F0">
        <w:rPr>
          <w:rStyle w:val="EndnoteReference"/>
          <w:lang w:val="en-GB"/>
        </w:rPr>
        <w:t>[</w:t>
      </w:r>
      <w:r w:rsidRPr="000813CE">
        <w:rPr>
          <w:rStyle w:val="EndnoteReference"/>
        </w:rPr>
        <w:endnoteRef/>
      </w:r>
      <w:r w:rsidRPr="008613F0">
        <w:rPr>
          <w:rStyle w:val="EndnoteReference"/>
          <w:lang w:val="en-GB"/>
        </w:rPr>
        <w:t>]</w:t>
      </w:r>
      <w:r w:rsidRPr="008613F0">
        <w:rPr>
          <w:lang w:val="en-GB"/>
        </w:rPr>
        <w:t xml:space="preserve"> Ronald L. </w:t>
      </w:r>
      <w:proofErr w:type="spellStart"/>
      <w:r w:rsidRPr="008613F0">
        <w:rPr>
          <w:lang w:val="en-GB"/>
        </w:rPr>
        <w:t>Pisoni</w:t>
      </w:r>
      <w:proofErr w:type="spellEnd"/>
      <w:r w:rsidRPr="008613F0">
        <w:rPr>
          <w:lang w:val="en-GB"/>
        </w:rPr>
        <w:t xml:space="preserve">, Björn </w:t>
      </w:r>
      <w:proofErr w:type="spellStart"/>
      <w:r w:rsidRPr="008613F0">
        <w:rPr>
          <w:lang w:val="en-GB"/>
        </w:rPr>
        <w:t>Wikström</w:t>
      </w:r>
      <w:proofErr w:type="spellEnd"/>
      <w:r w:rsidRPr="008613F0">
        <w:rPr>
          <w:lang w:val="en-GB"/>
        </w:rPr>
        <w:t xml:space="preserve">, Stacey J. Elder, </w:t>
      </w:r>
      <w:proofErr w:type="spellStart"/>
      <w:r w:rsidRPr="008613F0">
        <w:rPr>
          <w:lang w:val="en-GB"/>
        </w:rPr>
        <w:t>Tadao</w:t>
      </w:r>
      <w:proofErr w:type="spellEnd"/>
      <w:r w:rsidRPr="008613F0">
        <w:rPr>
          <w:lang w:val="en-GB"/>
        </w:rPr>
        <w:t xml:space="preserve"> </w:t>
      </w:r>
      <w:proofErr w:type="spellStart"/>
      <w:r w:rsidRPr="008613F0">
        <w:rPr>
          <w:lang w:val="en-GB"/>
        </w:rPr>
        <w:t>Akizawa</w:t>
      </w:r>
      <w:proofErr w:type="spellEnd"/>
      <w:r w:rsidRPr="008613F0">
        <w:rPr>
          <w:lang w:val="en-GB"/>
        </w:rPr>
        <w:t xml:space="preserve">, </w:t>
      </w:r>
      <w:proofErr w:type="spellStart"/>
      <w:r w:rsidRPr="008613F0">
        <w:rPr>
          <w:lang w:val="en-GB"/>
        </w:rPr>
        <w:t>Yashushi</w:t>
      </w:r>
      <w:proofErr w:type="spellEnd"/>
      <w:r w:rsidRPr="008613F0">
        <w:rPr>
          <w:lang w:val="en-GB"/>
        </w:rPr>
        <w:t xml:space="preserve"> Asano, Marcia L. Keen, Rajiv Saran, David C. Mendelssohn, Eric W. Young and Friedrich K. Port. Pruritus in haemodialysis patients: international results from the Dialysis Outcomes and Practice Patterns Study (DOPPS). </w:t>
      </w:r>
      <w:proofErr w:type="spellStart"/>
      <w:r w:rsidRPr="008613F0">
        <w:rPr>
          <w:lang w:val="en-GB"/>
        </w:rPr>
        <w:t>Nephrol</w:t>
      </w:r>
      <w:proofErr w:type="spellEnd"/>
      <w:r w:rsidRPr="008613F0">
        <w:rPr>
          <w:lang w:val="en-GB"/>
        </w:rPr>
        <w:t>. Dial. Transplant. (2006) 21 (12): 3495-3505.</w:t>
      </w:r>
    </w:p>
  </w:endnote>
  <w:endnote w:id="59">
    <w:p w14:paraId="0C1AE649" w14:textId="786313FF" w:rsidR="00090A9C" w:rsidRPr="00AB3F67" w:rsidRDefault="00090A9C" w:rsidP="000F001C">
      <w:pPr>
        <w:pStyle w:val="EndnoteText"/>
        <w:spacing w:afterLines="100" w:after="240" w:line="240" w:lineRule="auto"/>
        <w:rPr>
          <w:lang w:val="en-GB"/>
        </w:rPr>
      </w:pPr>
      <w:r w:rsidRPr="008613F0">
        <w:rPr>
          <w:rStyle w:val="EndnoteReference"/>
          <w:lang w:val="en-GB"/>
        </w:rPr>
        <w:t>[</w:t>
      </w:r>
      <w:r w:rsidRPr="000813CE">
        <w:rPr>
          <w:rStyle w:val="EndnoteReference"/>
        </w:rPr>
        <w:endnoteRef/>
      </w:r>
      <w:r w:rsidRPr="008613F0">
        <w:rPr>
          <w:rStyle w:val="EndnoteReference"/>
          <w:lang w:val="en-GB"/>
        </w:rPr>
        <w:t>]</w:t>
      </w:r>
      <w:r w:rsidRPr="008613F0">
        <w:rPr>
          <w:lang w:val="en-GB"/>
        </w:rPr>
        <w:t xml:space="preserve"> </w:t>
      </w:r>
      <w:proofErr w:type="spellStart"/>
      <w:r w:rsidRPr="008613F0">
        <w:rPr>
          <w:lang w:val="en-GB"/>
        </w:rPr>
        <w:t>Schneditz</w:t>
      </w:r>
      <w:proofErr w:type="spellEnd"/>
      <w:r w:rsidRPr="008613F0">
        <w:rPr>
          <w:lang w:val="en-GB"/>
        </w:rPr>
        <w:t xml:space="preserve"> D, Yang Y, </w:t>
      </w:r>
      <w:proofErr w:type="spellStart"/>
      <w:r w:rsidRPr="008613F0">
        <w:rPr>
          <w:lang w:val="en-GB"/>
        </w:rPr>
        <w:t>Christopoulos</w:t>
      </w:r>
      <w:proofErr w:type="spellEnd"/>
      <w:r w:rsidRPr="008613F0">
        <w:rPr>
          <w:lang w:val="en-GB"/>
        </w:rPr>
        <w:t xml:space="preserve"> G, Kellner J. Rate of creatinine equilibration in whole blood. </w:t>
      </w:r>
      <w:proofErr w:type="spellStart"/>
      <w:r w:rsidRPr="008613F0">
        <w:rPr>
          <w:lang w:val="en-GB"/>
        </w:rPr>
        <w:t>Hemodial</w:t>
      </w:r>
      <w:proofErr w:type="spellEnd"/>
      <w:r w:rsidRPr="008613F0">
        <w:rPr>
          <w:lang w:val="en-GB"/>
        </w:rPr>
        <w:t xml:space="preserve"> Int. 2009 Apr;13(2):215-21.</w:t>
      </w:r>
    </w:p>
  </w:endnote>
  <w:endnote w:id="60">
    <w:p w14:paraId="7F013870" w14:textId="7037A06E" w:rsidR="00090A9C" w:rsidRPr="00AB3F67" w:rsidRDefault="00090A9C" w:rsidP="000F001C">
      <w:pPr>
        <w:pStyle w:val="EndnoteText"/>
        <w:spacing w:afterLines="100" w:after="240" w:line="240" w:lineRule="auto"/>
        <w:rPr>
          <w:lang w:val="en-GB"/>
        </w:rPr>
      </w:pPr>
      <w:r w:rsidRPr="008613F0">
        <w:rPr>
          <w:rStyle w:val="EndnoteReference"/>
          <w:lang w:val="en-GB"/>
        </w:rPr>
        <w:t>[</w:t>
      </w:r>
      <w:r w:rsidRPr="000813CE">
        <w:rPr>
          <w:rStyle w:val="EndnoteReference"/>
        </w:rPr>
        <w:endnoteRef/>
      </w:r>
      <w:r w:rsidRPr="008613F0">
        <w:rPr>
          <w:rStyle w:val="EndnoteReference"/>
          <w:lang w:val="en-GB"/>
        </w:rPr>
        <w:t>]</w:t>
      </w:r>
      <w:r w:rsidRPr="008613F0">
        <w:rPr>
          <w:lang w:val="en-GB"/>
        </w:rPr>
        <w:t xml:space="preserve"> A </w:t>
      </w:r>
      <w:proofErr w:type="spellStart"/>
      <w:r w:rsidRPr="008613F0">
        <w:rPr>
          <w:lang w:val="en-GB"/>
        </w:rPr>
        <w:t>Noce</w:t>
      </w:r>
      <w:proofErr w:type="spellEnd"/>
      <w:r w:rsidRPr="008613F0">
        <w:rPr>
          <w:lang w:val="en-GB"/>
        </w:rPr>
        <w:t xml:space="preserve">, M </w:t>
      </w:r>
      <w:proofErr w:type="spellStart"/>
      <w:r w:rsidRPr="008613F0">
        <w:rPr>
          <w:lang w:val="en-GB"/>
        </w:rPr>
        <w:t>Ferrannini</w:t>
      </w:r>
      <w:proofErr w:type="spellEnd"/>
      <w:r w:rsidRPr="008613F0">
        <w:rPr>
          <w:lang w:val="en-GB"/>
        </w:rPr>
        <w:t xml:space="preserve">, R </w:t>
      </w:r>
      <w:proofErr w:type="spellStart"/>
      <w:r w:rsidRPr="008613F0">
        <w:rPr>
          <w:lang w:val="en-GB"/>
        </w:rPr>
        <w:t>Fabrini</w:t>
      </w:r>
      <w:proofErr w:type="spellEnd"/>
      <w:r w:rsidRPr="008613F0">
        <w:rPr>
          <w:lang w:val="en-GB"/>
        </w:rPr>
        <w:t xml:space="preserve">, A </w:t>
      </w:r>
      <w:proofErr w:type="spellStart"/>
      <w:r w:rsidRPr="008613F0">
        <w:rPr>
          <w:lang w:val="en-GB"/>
        </w:rPr>
        <w:t>Bocedi</w:t>
      </w:r>
      <w:proofErr w:type="spellEnd"/>
      <w:r w:rsidRPr="008613F0">
        <w:rPr>
          <w:lang w:val="en-GB"/>
        </w:rPr>
        <w:t xml:space="preserve">, M </w:t>
      </w:r>
      <w:proofErr w:type="spellStart"/>
      <w:r w:rsidRPr="008613F0">
        <w:rPr>
          <w:lang w:val="en-GB"/>
        </w:rPr>
        <w:t>Dessì</w:t>
      </w:r>
      <w:proofErr w:type="spellEnd"/>
      <w:r w:rsidRPr="008613F0">
        <w:rPr>
          <w:lang w:val="en-GB"/>
        </w:rPr>
        <w:t xml:space="preserve">, F Galli, G </w:t>
      </w:r>
      <w:proofErr w:type="spellStart"/>
      <w:r w:rsidRPr="008613F0">
        <w:rPr>
          <w:lang w:val="en-GB"/>
        </w:rPr>
        <w:t>Federici</w:t>
      </w:r>
      <w:proofErr w:type="spellEnd"/>
      <w:r w:rsidRPr="008613F0">
        <w:rPr>
          <w:lang w:val="en-GB"/>
        </w:rPr>
        <w:t xml:space="preserve">, R Palumbo, N Di Daniele, G Ricci. Erythrocyte glutathione transferase: a new biomarker for </w:t>
      </w:r>
      <w:proofErr w:type="spellStart"/>
      <w:r w:rsidRPr="008613F0">
        <w:rPr>
          <w:lang w:val="en-GB"/>
        </w:rPr>
        <w:t>hemodialysis</w:t>
      </w:r>
      <w:proofErr w:type="spellEnd"/>
      <w:r w:rsidRPr="008613F0">
        <w:rPr>
          <w:lang w:val="en-GB"/>
        </w:rPr>
        <w:t xml:space="preserve"> adequacy, overcoming the </w:t>
      </w:r>
      <w:proofErr w:type="spellStart"/>
      <w:r w:rsidRPr="008613F0">
        <w:rPr>
          <w:lang w:val="en-GB"/>
        </w:rPr>
        <w:t>Kt</w:t>
      </w:r>
      <w:proofErr w:type="spellEnd"/>
      <w:r w:rsidRPr="008613F0">
        <w:rPr>
          <w:lang w:val="en-GB"/>
        </w:rPr>
        <w:t>/</w:t>
      </w:r>
      <w:proofErr w:type="spellStart"/>
      <w:r w:rsidRPr="008613F0">
        <w:rPr>
          <w:lang w:val="en-GB"/>
        </w:rPr>
        <w:t>Vurea</w:t>
      </w:r>
      <w:proofErr w:type="spellEnd"/>
      <w:r w:rsidRPr="008613F0">
        <w:rPr>
          <w:lang w:val="en-GB"/>
        </w:rPr>
        <w:t xml:space="preserve"> dogma? Cell Death Dis. 2012 Aug 23;</w:t>
      </w:r>
      <w:proofErr w:type="gramStart"/>
      <w:r w:rsidRPr="008613F0">
        <w:rPr>
          <w:lang w:val="en-GB"/>
        </w:rPr>
        <w:t>3:e</w:t>
      </w:r>
      <w:proofErr w:type="gramEnd"/>
      <w:r w:rsidRPr="008613F0">
        <w:rPr>
          <w:lang w:val="en-GB"/>
        </w:rPr>
        <w:t>377.</w:t>
      </w:r>
    </w:p>
  </w:endnote>
  <w:endnote w:id="61">
    <w:p w14:paraId="6CDF0A2F" w14:textId="61EF69B9" w:rsidR="00090A9C" w:rsidRPr="00AB3F67" w:rsidRDefault="00090A9C" w:rsidP="000F001C">
      <w:pPr>
        <w:pStyle w:val="EndnoteText"/>
        <w:spacing w:afterLines="100" w:after="240" w:line="240" w:lineRule="auto"/>
        <w:rPr>
          <w:lang w:val="en-GB"/>
        </w:rPr>
      </w:pPr>
      <w:r w:rsidRPr="008613F0">
        <w:rPr>
          <w:rStyle w:val="EndnoteReference"/>
          <w:lang w:val="en-GB"/>
        </w:rPr>
        <w:t>[</w:t>
      </w:r>
      <w:r w:rsidRPr="000813CE">
        <w:rPr>
          <w:rStyle w:val="EndnoteReference"/>
        </w:rPr>
        <w:endnoteRef/>
      </w:r>
      <w:r w:rsidRPr="008613F0">
        <w:rPr>
          <w:rStyle w:val="EndnoteReference"/>
          <w:lang w:val="en-GB"/>
        </w:rPr>
        <w:t>]</w:t>
      </w:r>
      <w:r w:rsidRPr="008613F0">
        <w:rPr>
          <w:lang w:val="en-GB"/>
        </w:rPr>
        <w:t xml:space="preserve"> </w:t>
      </w:r>
      <w:proofErr w:type="spellStart"/>
      <w:r w:rsidRPr="008613F0">
        <w:rPr>
          <w:lang w:val="en-GB"/>
        </w:rPr>
        <w:t>Sirich</w:t>
      </w:r>
      <w:proofErr w:type="spellEnd"/>
      <w:r w:rsidRPr="008613F0">
        <w:rPr>
          <w:lang w:val="en-GB"/>
        </w:rPr>
        <w:t xml:space="preserve"> TL, Luo FJG, Plummer NS, et al. Selectively increasing the clearance of protein-bound uremic solutes. </w:t>
      </w:r>
      <w:proofErr w:type="spellStart"/>
      <w:r w:rsidRPr="008613F0">
        <w:rPr>
          <w:lang w:val="en-GB"/>
        </w:rPr>
        <w:t>Nephrol</w:t>
      </w:r>
      <w:proofErr w:type="spellEnd"/>
      <w:r w:rsidRPr="008613F0">
        <w:rPr>
          <w:lang w:val="en-GB"/>
        </w:rPr>
        <w:t xml:space="preserve"> Dial Transplant </w:t>
      </w:r>
      <w:proofErr w:type="gramStart"/>
      <w:r w:rsidRPr="008613F0">
        <w:rPr>
          <w:lang w:val="en-GB"/>
        </w:rPr>
        <w:t>2012;27:1574</w:t>
      </w:r>
      <w:proofErr w:type="gramEnd"/>
      <w:r w:rsidRPr="008613F0">
        <w:rPr>
          <w:lang w:val="en-GB"/>
        </w:rPr>
        <w:t>-1579.</w:t>
      </w:r>
    </w:p>
  </w:endnote>
  <w:endnote w:id="62">
    <w:p w14:paraId="4396A3B0" w14:textId="00385B31" w:rsidR="00090A9C" w:rsidRPr="00AB3F67" w:rsidRDefault="00090A9C" w:rsidP="000F001C">
      <w:pPr>
        <w:pStyle w:val="EndnoteText"/>
        <w:spacing w:afterLines="100" w:after="240" w:line="240" w:lineRule="auto"/>
        <w:rPr>
          <w:lang w:val="en-GB"/>
        </w:rPr>
      </w:pPr>
      <w:r w:rsidRPr="008613F0">
        <w:rPr>
          <w:rStyle w:val="EndnoteReference"/>
          <w:lang w:val="en-GB"/>
        </w:rPr>
        <w:t>[</w:t>
      </w:r>
      <w:r w:rsidRPr="000813CE">
        <w:rPr>
          <w:rStyle w:val="EndnoteReference"/>
        </w:rPr>
        <w:endnoteRef/>
      </w:r>
      <w:r w:rsidRPr="008613F0">
        <w:rPr>
          <w:rStyle w:val="EndnoteReference"/>
          <w:lang w:val="en-GB"/>
        </w:rPr>
        <w:t>]</w:t>
      </w:r>
      <w:r w:rsidRPr="008613F0">
        <w:rPr>
          <w:lang w:val="en-GB"/>
        </w:rPr>
        <w:t xml:space="preserve"> Casino FG, </w:t>
      </w:r>
      <w:proofErr w:type="spellStart"/>
      <w:r w:rsidRPr="008613F0">
        <w:rPr>
          <w:lang w:val="en-GB"/>
        </w:rPr>
        <w:t>Pedrini</w:t>
      </w:r>
      <w:proofErr w:type="spellEnd"/>
      <w:r w:rsidRPr="008613F0">
        <w:rPr>
          <w:lang w:val="en-GB"/>
        </w:rPr>
        <w:t xml:space="preserve"> LA, Santoro A, </w:t>
      </w:r>
      <w:proofErr w:type="spellStart"/>
      <w:r w:rsidRPr="008613F0">
        <w:rPr>
          <w:lang w:val="en-GB"/>
        </w:rPr>
        <w:t>Mandolfo</w:t>
      </w:r>
      <w:proofErr w:type="spellEnd"/>
      <w:r w:rsidRPr="008613F0">
        <w:rPr>
          <w:lang w:val="en-GB"/>
        </w:rPr>
        <w:t xml:space="preserve"> S, David S, De </w:t>
      </w:r>
      <w:proofErr w:type="spellStart"/>
      <w:r w:rsidRPr="008613F0">
        <w:rPr>
          <w:lang w:val="en-GB"/>
        </w:rPr>
        <w:t>Cristofaro</w:t>
      </w:r>
      <w:proofErr w:type="spellEnd"/>
      <w:r w:rsidRPr="008613F0">
        <w:rPr>
          <w:lang w:val="en-GB"/>
        </w:rPr>
        <w:t xml:space="preserve"> V, </w:t>
      </w:r>
      <w:proofErr w:type="spellStart"/>
      <w:r w:rsidRPr="008613F0">
        <w:rPr>
          <w:lang w:val="en-GB"/>
        </w:rPr>
        <w:t>Teatini</w:t>
      </w:r>
      <w:proofErr w:type="spellEnd"/>
      <w:r w:rsidRPr="008613F0">
        <w:rPr>
          <w:lang w:val="en-GB"/>
        </w:rPr>
        <w:t xml:space="preserve"> U, </w:t>
      </w:r>
      <w:proofErr w:type="spellStart"/>
      <w:r w:rsidRPr="008613F0">
        <w:rPr>
          <w:lang w:val="en-GB"/>
        </w:rPr>
        <w:t>Lomonte</w:t>
      </w:r>
      <w:proofErr w:type="spellEnd"/>
      <w:r w:rsidRPr="008613F0">
        <w:rPr>
          <w:lang w:val="en-GB"/>
        </w:rPr>
        <w:t xml:space="preserve"> C, Lopez T. A simple approach for assessing equilibrated </w:t>
      </w:r>
      <w:proofErr w:type="spellStart"/>
      <w:r w:rsidRPr="008613F0">
        <w:rPr>
          <w:lang w:val="en-GB"/>
        </w:rPr>
        <w:t>Kt</w:t>
      </w:r>
      <w:proofErr w:type="spellEnd"/>
      <w:r w:rsidRPr="008613F0">
        <w:rPr>
          <w:lang w:val="en-GB"/>
        </w:rPr>
        <w:t xml:space="preserve">/V beta 2-M on a routine basis. </w:t>
      </w:r>
      <w:proofErr w:type="spellStart"/>
      <w:r w:rsidRPr="008613F0">
        <w:rPr>
          <w:lang w:val="en-GB"/>
        </w:rPr>
        <w:t>Nephrol</w:t>
      </w:r>
      <w:proofErr w:type="spellEnd"/>
      <w:r w:rsidRPr="008613F0">
        <w:rPr>
          <w:lang w:val="en-GB"/>
        </w:rPr>
        <w:t xml:space="preserve"> Dial Transplant. 2010 Sep;25(9):3038-44</w:t>
      </w:r>
    </w:p>
  </w:endnote>
  <w:endnote w:id="63">
    <w:p w14:paraId="05125F19" w14:textId="1813C019" w:rsidR="00090A9C" w:rsidRPr="00AB3F67" w:rsidRDefault="00090A9C" w:rsidP="000F001C">
      <w:pPr>
        <w:spacing w:afterLines="100" w:after="240" w:line="240" w:lineRule="auto"/>
        <w:jc w:val="both"/>
        <w:outlineLvl w:val="0"/>
        <w:rPr>
          <w:sz w:val="20"/>
          <w:szCs w:val="20"/>
        </w:rPr>
      </w:pPr>
      <w:r>
        <w:rPr>
          <w:rStyle w:val="EndnoteReference"/>
          <w:sz w:val="20"/>
          <w:szCs w:val="20"/>
        </w:rPr>
        <w:t>[</w:t>
      </w:r>
      <w:r w:rsidRPr="000813CE">
        <w:rPr>
          <w:rStyle w:val="EndnoteReference"/>
          <w:sz w:val="20"/>
          <w:szCs w:val="20"/>
        </w:rPr>
        <w:endnoteRef/>
      </w:r>
      <w:r>
        <w:rPr>
          <w:rStyle w:val="EndnoteReference"/>
          <w:sz w:val="20"/>
          <w:szCs w:val="20"/>
        </w:rPr>
        <w:t>]</w:t>
      </w:r>
      <w:r w:rsidRPr="00AB3F67">
        <w:rPr>
          <w:sz w:val="20"/>
          <w:szCs w:val="20"/>
        </w:rPr>
        <w:t xml:space="preserve"> </w:t>
      </w:r>
      <w:r w:rsidRPr="00AB3F67">
        <w:rPr>
          <w:bCs/>
          <w:sz w:val="20"/>
          <w:szCs w:val="20"/>
        </w:rPr>
        <w:t xml:space="preserve">Jenkin, P.G. The illogic of </w:t>
      </w:r>
      <w:proofErr w:type="spellStart"/>
      <w:r w:rsidRPr="00AB3F67">
        <w:rPr>
          <w:bCs/>
          <w:iCs/>
          <w:sz w:val="20"/>
          <w:szCs w:val="20"/>
        </w:rPr>
        <w:t>Kt</w:t>
      </w:r>
      <w:proofErr w:type="spellEnd"/>
      <w:r w:rsidRPr="00AB3F67">
        <w:rPr>
          <w:bCs/>
          <w:iCs/>
          <w:sz w:val="20"/>
          <w:szCs w:val="20"/>
        </w:rPr>
        <w:t>/V.</w:t>
      </w:r>
      <w:r w:rsidRPr="00AB3F67">
        <w:rPr>
          <w:bCs/>
          <w:sz w:val="20"/>
          <w:szCs w:val="20"/>
        </w:rPr>
        <w:t xml:space="preserve"> </w:t>
      </w:r>
      <w:r w:rsidRPr="00AB3F67">
        <w:rPr>
          <w:bCs/>
          <w:iCs/>
          <w:sz w:val="20"/>
          <w:szCs w:val="20"/>
        </w:rPr>
        <w:t>Kidney International</w:t>
      </w:r>
      <w:r w:rsidRPr="00AB3F67">
        <w:rPr>
          <w:bCs/>
          <w:sz w:val="20"/>
          <w:szCs w:val="20"/>
        </w:rPr>
        <w:t xml:space="preserve">. 2009; </w:t>
      </w:r>
      <w:r w:rsidRPr="00AB3F67">
        <w:rPr>
          <w:sz w:val="20"/>
          <w:szCs w:val="20"/>
        </w:rPr>
        <w:t>75,</w:t>
      </w:r>
      <w:r w:rsidRPr="00AB3F67">
        <w:rPr>
          <w:bCs/>
          <w:sz w:val="20"/>
          <w:szCs w:val="20"/>
        </w:rPr>
        <w:t xml:space="preserve"> 337.</w:t>
      </w:r>
    </w:p>
  </w:endnote>
  <w:endnote w:id="64">
    <w:p w14:paraId="2CD6F27D" w14:textId="1EAA9DBE" w:rsidR="00090A9C" w:rsidRPr="00AB3F67" w:rsidRDefault="00090A9C" w:rsidP="000F001C">
      <w:pPr>
        <w:pStyle w:val="EndnoteText"/>
        <w:spacing w:afterLines="100" w:after="240" w:line="240" w:lineRule="auto"/>
        <w:rPr>
          <w:lang w:val="en-GB"/>
        </w:rPr>
      </w:pPr>
      <w:r w:rsidRPr="008613F0">
        <w:rPr>
          <w:rStyle w:val="EndnoteReference"/>
          <w:lang w:val="en-GB"/>
        </w:rPr>
        <w:t>[</w:t>
      </w:r>
      <w:r w:rsidRPr="000813CE">
        <w:rPr>
          <w:rStyle w:val="EndnoteReference"/>
        </w:rPr>
        <w:endnoteRef/>
      </w:r>
      <w:r w:rsidRPr="008613F0">
        <w:rPr>
          <w:rStyle w:val="EndnoteReference"/>
          <w:lang w:val="en-GB"/>
        </w:rPr>
        <w:t>]</w:t>
      </w:r>
      <w:r w:rsidRPr="008613F0">
        <w:rPr>
          <w:lang w:val="en-GB"/>
        </w:rPr>
        <w:t xml:space="preserve"> Carlo Basile and Carlo </w:t>
      </w:r>
      <w:proofErr w:type="spellStart"/>
      <w:r w:rsidRPr="008613F0">
        <w:rPr>
          <w:lang w:val="en-GB"/>
        </w:rPr>
        <w:t>Lomonte</w:t>
      </w:r>
      <w:proofErr w:type="spellEnd"/>
      <w:r w:rsidRPr="008613F0">
        <w:rPr>
          <w:lang w:val="en-GB"/>
        </w:rPr>
        <w:t xml:space="preserve">. </w:t>
      </w:r>
      <w:proofErr w:type="spellStart"/>
      <w:r w:rsidRPr="008613F0">
        <w:rPr>
          <w:lang w:val="en-GB"/>
        </w:rPr>
        <w:t>Kt</w:t>
      </w:r>
      <w:proofErr w:type="spellEnd"/>
      <w:r w:rsidRPr="008613F0">
        <w:rPr>
          <w:lang w:val="en-GB"/>
        </w:rPr>
        <w:t xml:space="preserve">/V urea does not tell it all. </w:t>
      </w:r>
      <w:proofErr w:type="spellStart"/>
      <w:r w:rsidRPr="008613F0">
        <w:rPr>
          <w:lang w:val="en-GB"/>
        </w:rPr>
        <w:t>Nephrol</w:t>
      </w:r>
      <w:proofErr w:type="spellEnd"/>
      <w:r w:rsidRPr="008613F0">
        <w:rPr>
          <w:lang w:val="en-GB"/>
        </w:rPr>
        <w:t>. Dial. Transplant. (2012) 27 (4): 1284-1287.</w:t>
      </w:r>
    </w:p>
  </w:endnote>
  <w:endnote w:id="65">
    <w:p w14:paraId="4D2165EC" w14:textId="44444C9C" w:rsidR="00090A9C" w:rsidRPr="00AB3F67" w:rsidRDefault="00090A9C" w:rsidP="000F001C">
      <w:pPr>
        <w:pStyle w:val="EndnoteText"/>
        <w:spacing w:afterLines="100" w:after="240" w:line="240" w:lineRule="auto"/>
        <w:rPr>
          <w:lang w:val="en-GB"/>
        </w:rPr>
      </w:pPr>
      <w:r w:rsidRPr="008613F0">
        <w:rPr>
          <w:rStyle w:val="EndnoteReference"/>
          <w:lang w:val="en-GB"/>
        </w:rPr>
        <w:t>[</w:t>
      </w:r>
      <w:r w:rsidRPr="000813CE">
        <w:rPr>
          <w:rStyle w:val="EndnoteReference"/>
        </w:rPr>
        <w:endnoteRef/>
      </w:r>
      <w:r w:rsidRPr="008613F0">
        <w:rPr>
          <w:rStyle w:val="EndnoteReference"/>
          <w:lang w:val="en-GB"/>
        </w:rPr>
        <w:t>]</w:t>
      </w:r>
      <w:r w:rsidRPr="008613F0">
        <w:rPr>
          <w:lang w:val="en-GB"/>
        </w:rPr>
        <w:t xml:space="preserve"> </w:t>
      </w:r>
      <w:proofErr w:type="spellStart"/>
      <w:r w:rsidRPr="008613F0">
        <w:rPr>
          <w:lang w:val="en-GB"/>
        </w:rPr>
        <w:t>Eloot</w:t>
      </w:r>
      <w:proofErr w:type="spellEnd"/>
      <w:r w:rsidRPr="008613F0">
        <w:rPr>
          <w:lang w:val="en-GB"/>
        </w:rPr>
        <w:t xml:space="preserve"> S, Van Biesen W, Glorieux G, </w:t>
      </w:r>
      <w:proofErr w:type="spellStart"/>
      <w:r w:rsidRPr="008613F0">
        <w:rPr>
          <w:lang w:val="en-GB"/>
        </w:rPr>
        <w:t>Neirynck</w:t>
      </w:r>
      <w:proofErr w:type="spellEnd"/>
      <w:r w:rsidRPr="008613F0">
        <w:rPr>
          <w:lang w:val="en-GB"/>
        </w:rPr>
        <w:t xml:space="preserve"> N, </w:t>
      </w:r>
      <w:proofErr w:type="spellStart"/>
      <w:r w:rsidRPr="008613F0">
        <w:rPr>
          <w:lang w:val="en-GB"/>
        </w:rPr>
        <w:t>Dhondt</w:t>
      </w:r>
      <w:proofErr w:type="spellEnd"/>
      <w:r w:rsidRPr="008613F0">
        <w:rPr>
          <w:lang w:val="en-GB"/>
        </w:rPr>
        <w:t xml:space="preserve"> A, Vanholder R. Does the adequacy parameter </w:t>
      </w:r>
      <w:proofErr w:type="spellStart"/>
      <w:r w:rsidRPr="008613F0">
        <w:rPr>
          <w:lang w:val="en-GB"/>
        </w:rPr>
        <w:t>Kt</w:t>
      </w:r>
      <w:proofErr w:type="spellEnd"/>
      <w:r w:rsidRPr="008613F0">
        <w:rPr>
          <w:lang w:val="en-GB"/>
        </w:rPr>
        <w:t xml:space="preserve">/V(urea) reflect uremic toxin concentrations in </w:t>
      </w:r>
      <w:proofErr w:type="spellStart"/>
      <w:r w:rsidRPr="008613F0">
        <w:rPr>
          <w:lang w:val="en-GB"/>
        </w:rPr>
        <w:t>hemodialysis</w:t>
      </w:r>
      <w:proofErr w:type="spellEnd"/>
      <w:r w:rsidRPr="008613F0">
        <w:rPr>
          <w:lang w:val="en-GB"/>
        </w:rPr>
        <w:t xml:space="preserve"> patients? </w:t>
      </w:r>
      <w:proofErr w:type="spellStart"/>
      <w:r w:rsidRPr="008613F0">
        <w:rPr>
          <w:lang w:val="en-GB"/>
        </w:rPr>
        <w:t>PLoS</w:t>
      </w:r>
      <w:proofErr w:type="spellEnd"/>
      <w:r w:rsidRPr="008613F0">
        <w:rPr>
          <w:lang w:val="en-GB"/>
        </w:rPr>
        <w:t xml:space="preserve"> One. 2013 Nov 13;8(11</w:t>
      </w:r>
      <w:proofErr w:type="gramStart"/>
      <w:r w:rsidRPr="008613F0">
        <w:rPr>
          <w:lang w:val="en-GB"/>
        </w:rPr>
        <w:t>):e</w:t>
      </w:r>
      <w:proofErr w:type="gramEnd"/>
      <w:r w:rsidRPr="008613F0">
        <w:rPr>
          <w:lang w:val="en-GB"/>
        </w:rPr>
        <w:t>76838.</w:t>
      </w:r>
    </w:p>
  </w:endnote>
  <w:endnote w:id="66">
    <w:p w14:paraId="2F212A8E" w14:textId="4B6AF7EC" w:rsidR="00090A9C" w:rsidRPr="00163B89" w:rsidRDefault="00090A9C" w:rsidP="00163B89">
      <w:pPr>
        <w:pStyle w:val="EndnoteText"/>
      </w:pPr>
      <w:r>
        <w:t>[</w:t>
      </w:r>
      <w:r>
        <w:rPr>
          <w:rStyle w:val="EndnoteReference"/>
        </w:rPr>
        <w:endnoteRef/>
      </w:r>
      <w:r>
        <w:t>] Rocco MV, Dwyer JT, Larive B, Greene T, Cockram DB, Chumlea WC, Kusek JW, Leung J, Burrowes JD, McLeroy SL, Poole D, Uhlin L; The effect of dialysis dose and membrane flux on nutritional parameters in hemodialysis patients: results of the HEMO Study. Kidney Int. 2004 Jun;65(6):2321-34.</w:t>
      </w:r>
    </w:p>
  </w:endnote>
  <w:endnote w:id="67">
    <w:p w14:paraId="6AD1A2CF" w14:textId="10FF2EB1" w:rsidR="00090A9C" w:rsidRPr="00163B89" w:rsidRDefault="00090A9C">
      <w:pPr>
        <w:pStyle w:val="EndnoteText"/>
        <w:rPr>
          <w:lang w:val="en-GB"/>
        </w:rPr>
      </w:pPr>
      <w:r>
        <w:t>[</w:t>
      </w:r>
      <w:r>
        <w:rPr>
          <w:rStyle w:val="EndnoteReference"/>
        </w:rPr>
        <w:endnoteRef/>
      </w:r>
      <w:r>
        <w:t>] J</w:t>
      </w:r>
      <w:r w:rsidRPr="00163B89">
        <w:t>ager KJ, Merkus MP, Huisman RM,Boeschotten EW, Dekker FW, Korevaar JC, Tijssen JGP, Krediet RT. Nutritional Status over Time in Hemodialysis and Peritoneal Dialysis. JASN June 1, 2001 vol. 12 no. 6 1272-1279</w:t>
      </w:r>
    </w:p>
  </w:endnote>
  <w:endnote w:id="68">
    <w:p w14:paraId="154FF7A3" w14:textId="111A1758" w:rsidR="00090A9C" w:rsidRPr="00AB3F67" w:rsidRDefault="00090A9C" w:rsidP="000F001C">
      <w:pPr>
        <w:pStyle w:val="EndnoteText"/>
        <w:spacing w:afterLines="100" w:after="240" w:line="240" w:lineRule="auto"/>
        <w:rPr>
          <w:lang w:val="en-GB"/>
        </w:rPr>
      </w:pPr>
      <w:r w:rsidRPr="008613F0">
        <w:rPr>
          <w:rStyle w:val="EndnoteReference"/>
          <w:lang w:val="en-GB"/>
        </w:rPr>
        <w:t>[</w:t>
      </w:r>
      <w:r w:rsidRPr="000813CE">
        <w:rPr>
          <w:rStyle w:val="EndnoteReference"/>
        </w:rPr>
        <w:endnoteRef/>
      </w:r>
      <w:r w:rsidRPr="008613F0">
        <w:rPr>
          <w:rStyle w:val="EndnoteReference"/>
          <w:lang w:val="en-GB"/>
        </w:rPr>
        <w:t>]</w:t>
      </w:r>
      <w:r w:rsidRPr="008613F0">
        <w:rPr>
          <w:lang w:val="en-GB"/>
        </w:rPr>
        <w:t xml:space="preserve"> </w:t>
      </w:r>
      <w:proofErr w:type="spellStart"/>
      <w:r w:rsidRPr="00AB3F67">
        <w:rPr>
          <w:lang w:val="en-US"/>
        </w:rPr>
        <w:t>Musso</w:t>
      </w:r>
      <w:proofErr w:type="spellEnd"/>
      <w:r w:rsidRPr="00AB3F67">
        <w:rPr>
          <w:lang w:val="en-US"/>
        </w:rPr>
        <w:t xml:space="preserve"> CG, </w:t>
      </w:r>
      <w:proofErr w:type="spellStart"/>
      <w:r w:rsidRPr="00AB3F67">
        <w:rPr>
          <w:lang w:val="en-US"/>
        </w:rPr>
        <w:t>Michelángelo</w:t>
      </w:r>
      <w:proofErr w:type="spellEnd"/>
      <w:r w:rsidRPr="00AB3F67">
        <w:rPr>
          <w:lang w:val="en-US"/>
        </w:rPr>
        <w:t xml:space="preserve"> H, Vilas M, </w:t>
      </w:r>
      <w:proofErr w:type="spellStart"/>
      <w:r w:rsidRPr="00AB3F67">
        <w:rPr>
          <w:lang w:val="en-US"/>
        </w:rPr>
        <w:t>Reynaldi</w:t>
      </w:r>
      <w:proofErr w:type="spellEnd"/>
      <w:r w:rsidRPr="00AB3F67">
        <w:rPr>
          <w:lang w:val="en-US"/>
        </w:rPr>
        <w:t xml:space="preserve"> J, Martinez B, </w:t>
      </w:r>
      <w:proofErr w:type="spellStart"/>
      <w:r w:rsidRPr="00AB3F67">
        <w:rPr>
          <w:lang w:val="en-US"/>
        </w:rPr>
        <w:t>Algranati</w:t>
      </w:r>
      <w:proofErr w:type="spellEnd"/>
      <w:r w:rsidRPr="00AB3F67">
        <w:rPr>
          <w:lang w:val="en-US"/>
        </w:rPr>
        <w:t xml:space="preserve"> L, et al. Creatinine reabsorption by the aged kidney. Int </w:t>
      </w:r>
      <w:proofErr w:type="spellStart"/>
      <w:r w:rsidRPr="00AB3F67">
        <w:rPr>
          <w:lang w:val="en-US"/>
        </w:rPr>
        <w:t>Urol</w:t>
      </w:r>
      <w:proofErr w:type="spellEnd"/>
      <w:r w:rsidRPr="00AB3F67">
        <w:rPr>
          <w:lang w:val="en-US"/>
        </w:rPr>
        <w:t xml:space="preserve"> </w:t>
      </w:r>
      <w:proofErr w:type="spellStart"/>
      <w:r w:rsidRPr="00AB3F67">
        <w:rPr>
          <w:lang w:val="en-US"/>
        </w:rPr>
        <w:t>Nephrol</w:t>
      </w:r>
      <w:proofErr w:type="spellEnd"/>
      <w:r w:rsidRPr="00AB3F67">
        <w:rPr>
          <w:lang w:val="en-US"/>
        </w:rPr>
        <w:t xml:space="preserve"> 2009;41(3):727-3</w:t>
      </w:r>
    </w:p>
  </w:endnote>
  <w:endnote w:id="69">
    <w:p w14:paraId="37DBE715" w14:textId="24E50AA1" w:rsidR="00090A9C" w:rsidRPr="00AB3F67" w:rsidRDefault="00090A9C" w:rsidP="000F001C">
      <w:pPr>
        <w:spacing w:afterLines="100" w:after="240" w:line="240" w:lineRule="auto"/>
        <w:jc w:val="both"/>
        <w:outlineLvl w:val="0"/>
        <w:rPr>
          <w:sz w:val="20"/>
          <w:szCs w:val="20"/>
        </w:rPr>
      </w:pPr>
      <w:r>
        <w:rPr>
          <w:rStyle w:val="EndnoteReference"/>
          <w:sz w:val="20"/>
          <w:szCs w:val="20"/>
        </w:rPr>
        <w:t>[</w:t>
      </w:r>
      <w:r w:rsidRPr="000813CE">
        <w:rPr>
          <w:rStyle w:val="EndnoteReference"/>
          <w:sz w:val="20"/>
          <w:szCs w:val="20"/>
        </w:rPr>
        <w:endnoteRef/>
      </w:r>
      <w:r>
        <w:rPr>
          <w:rStyle w:val="EndnoteReference"/>
          <w:sz w:val="20"/>
          <w:szCs w:val="20"/>
        </w:rPr>
        <w:t>]</w:t>
      </w:r>
      <w:r w:rsidRPr="00AB3F67">
        <w:rPr>
          <w:sz w:val="20"/>
          <w:szCs w:val="20"/>
        </w:rPr>
        <w:t xml:space="preserve"> </w:t>
      </w:r>
      <w:proofErr w:type="spellStart"/>
      <w:r w:rsidRPr="00AB3F67">
        <w:rPr>
          <w:sz w:val="20"/>
          <w:szCs w:val="20"/>
        </w:rPr>
        <w:t>Maduell</w:t>
      </w:r>
      <w:proofErr w:type="spellEnd"/>
      <w:r w:rsidRPr="00AB3F67">
        <w:rPr>
          <w:sz w:val="20"/>
          <w:szCs w:val="20"/>
        </w:rPr>
        <w:t xml:space="preserve"> F, Ramos R, </w:t>
      </w:r>
      <w:proofErr w:type="spellStart"/>
      <w:r w:rsidRPr="00AB3F67">
        <w:rPr>
          <w:sz w:val="20"/>
          <w:szCs w:val="20"/>
        </w:rPr>
        <w:t>Palomares</w:t>
      </w:r>
      <w:proofErr w:type="spellEnd"/>
      <w:r w:rsidRPr="00AB3F67">
        <w:rPr>
          <w:sz w:val="20"/>
          <w:szCs w:val="20"/>
        </w:rPr>
        <w:t xml:space="preserve"> I, Martín-Malo A, Molina M, Bustamante J, Pérez-García R, </w:t>
      </w:r>
      <w:proofErr w:type="spellStart"/>
      <w:r w:rsidRPr="00AB3F67">
        <w:rPr>
          <w:sz w:val="20"/>
          <w:szCs w:val="20"/>
        </w:rPr>
        <w:t>Grassmann</w:t>
      </w:r>
      <w:proofErr w:type="spellEnd"/>
      <w:r w:rsidRPr="00AB3F67">
        <w:rPr>
          <w:sz w:val="20"/>
          <w:szCs w:val="20"/>
        </w:rPr>
        <w:t xml:space="preserve"> A, </w:t>
      </w:r>
      <w:proofErr w:type="spellStart"/>
      <w:r w:rsidRPr="00AB3F67">
        <w:rPr>
          <w:sz w:val="20"/>
          <w:szCs w:val="20"/>
        </w:rPr>
        <w:t>Merello</w:t>
      </w:r>
      <w:proofErr w:type="spellEnd"/>
      <w:r w:rsidRPr="00AB3F67">
        <w:rPr>
          <w:sz w:val="20"/>
          <w:szCs w:val="20"/>
        </w:rPr>
        <w:t xml:space="preserve"> JI; ORD Group. </w:t>
      </w:r>
      <w:r w:rsidRPr="00AB3F67">
        <w:rPr>
          <w:sz w:val="20"/>
          <w:szCs w:val="20"/>
          <w:lang w:val="en-US"/>
        </w:rPr>
        <w:t xml:space="preserve">Impact of targeting </w:t>
      </w:r>
      <w:proofErr w:type="spellStart"/>
      <w:r w:rsidRPr="00AB3F67">
        <w:rPr>
          <w:sz w:val="20"/>
          <w:szCs w:val="20"/>
          <w:lang w:val="en-US"/>
        </w:rPr>
        <w:t>Kt</w:t>
      </w:r>
      <w:proofErr w:type="spellEnd"/>
      <w:r w:rsidRPr="00AB3F67">
        <w:rPr>
          <w:sz w:val="20"/>
          <w:szCs w:val="20"/>
          <w:lang w:val="en-US"/>
        </w:rPr>
        <w:t xml:space="preserve"> instead of </w:t>
      </w:r>
      <w:proofErr w:type="spellStart"/>
      <w:r w:rsidRPr="00AB3F67">
        <w:rPr>
          <w:sz w:val="20"/>
          <w:szCs w:val="20"/>
          <w:lang w:val="en-US"/>
        </w:rPr>
        <w:t>Kt</w:t>
      </w:r>
      <w:proofErr w:type="spellEnd"/>
      <w:r w:rsidRPr="00AB3F67">
        <w:rPr>
          <w:sz w:val="20"/>
          <w:szCs w:val="20"/>
          <w:lang w:val="en-US"/>
        </w:rPr>
        <w:t xml:space="preserve">/V. </w:t>
      </w:r>
      <w:proofErr w:type="spellStart"/>
      <w:r w:rsidRPr="00AB3F67">
        <w:rPr>
          <w:sz w:val="20"/>
          <w:szCs w:val="20"/>
          <w:lang w:val="en-US"/>
        </w:rPr>
        <w:t>Nephrol</w:t>
      </w:r>
      <w:proofErr w:type="spellEnd"/>
      <w:r w:rsidRPr="00AB3F67">
        <w:rPr>
          <w:sz w:val="20"/>
          <w:szCs w:val="20"/>
          <w:lang w:val="en-US"/>
        </w:rPr>
        <w:t xml:space="preserve"> Dial Transplant. 2013 Oct;28 (10):2595-603.</w:t>
      </w:r>
    </w:p>
  </w:endnote>
  <w:endnote w:id="70">
    <w:p w14:paraId="0A3CD352" w14:textId="7A8D77AD" w:rsidR="00090A9C" w:rsidRPr="00417F4B" w:rsidRDefault="00090A9C" w:rsidP="00417F4B">
      <w:pPr>
        <w:pStyle w:val="EndnoteText"/>
        <w:rPr>
          <w:lang w:val="en-GB"/>
        </w:rPr>
      </w:pPr>
      <w:r w:rsidRPr="008613F0">
        <w:rPr>
          <w:rStyle w:val="EndnoteReference"/>
          <w:lang w:val="en-GB"/>
        </w:rPr>
        <w:t>[</w:t>
      </w:r>
      <w:r w:rsidRPr="000813CE">
        <w:rPr>
          <w:rStyle w:val="EndnoteReference"/>
        </w:rPr>
        <w:endnoteRef/>
      </w:r>
      <w:r w:rsidRPr="008613F0">
        <w:rPr>
          <w:rStyle w:val="EndnoteReference"/>
          <w:lang w:val="en-GB"/>
        </w:rPr>
        <w:t>]</w:t>
      </w:r>
      <w:r w:rsidRPr="008613F0">
        <w:rPr>
          <w:lang w:val="en-GB"/>
        </w:rPr>
        <w:t xml:space="preserve"> Wiggins J1, Bitzer M. Geriatric assessment for the nephrologist. </w:t>
      </w:r>
      <w:proofErr w:type="spellStart"/>
      <w:r w:rsidRPr="008613F0">
        <w:rPr>
          <w:lang w:val="en-GB"/>
        </w:rPr>
        <w:t>Semin</w:t>
      </w:r>
      <w:proofErr w:type="spellEnd"/>
      <w:r w:rsidRPr="008613F0">
        <w:rPr>
          <w:lang w:val="en-GB"/>
        </w:rPr>
        <w:t xml:space="preserve"> Dial. 2012 Nov-Dec;25(6):623-7</w:t>
      </w:r>
    </w:p>
  </w:endnote>
  <w:endnote w:id="71">
    <w:p w14:paraId="5A83973A" w14:textId="31AA8AD8" w:rsidR="00090A9C" w:rsidRPr="00FB0AD2" w:rsidRDefault="00090A9C">
      <w:pPr>
        <w:pStyle w:val="EndnoteText"/>
        <w:rPr>
          <w:lang w:val="en-GB"/>
        </w:rPr>
      </w:pPr>
      <w:r w:rsidRPr="008613F0">
        <w:rPr>
          <w:rStyle w:val="EndnoteReference"/>
          <w:lang w:val="en-GB"/>
        </w:rPr>
        <w:t>[</w:t>
      </w:r>
      <w:r>
        <w:rPr>
          <w:rStyle w:val="EndnoteReference"/>
        </w:rPr>
        <w:endnoteRef/>
      </w:r>
      <w:r w:rsidRPr="008613F0">
        <w:rPr>
          <w:rStyle w:val="EndnoteReference"/>
          <w:lang w:val="en-GB"/>
        </w:rPr>
        <w:t>]</w:t>
      </w:r>
      <w:r w:rsidRPr="008613F0">
        <w:rPr>
          <w:lang w:val="en-GB"/>
        </w:rPr>
        <w:t xml:space="preserve"> </w:t>
      </w:r>
      <w:proofErr w:type="spellStart"/>
      <w:r w:rsidRPr="008613F0">
        <w:rPr>
          <w:lang w:val="en-GB"/>
        </w:rPr>
        <w:t>Flythe</w:t>
      </w:r>
      <w:proofErr w:type="spellEnd"/>
      <w:r w:rsidRPr="008613F0">
        <w:rPr>
          <w:lang w:val="en-GB"/>
        </w:rPr>
        <w:t xml:space="preserve"> JE, </w:t>
      </w:r>
      <w:proofErr w:type="spellStart"/>
      <w:r w:rsidRPr="008613F0">
        <w:rPr>
          <w:lang w:val="en-GB"/>
        </w:rPr>
        <w:t>Curhan</w:t>
      </w:r>
      <w:proofErr w:type="spellEnd"/>
      <w:r w:rsidRPr="008613F0">
        <w:rPr>
          <w:lang w:val="en-GB"/>
        </w:rPr>
        <w:t xml:space="preserve"> GC, </w:t>
      </w:r>
      <w:proofErr w:type="spellStart"/>
      <w:r w:rsidRPr="008613F0">
        <w:rPr>
          <w:lang w:val="en-GB"/>
        </w:rPr>
        <w:t>Brunelli</w:t>
      </w:r>
      <w:proofErr w:type="spellEnd"/>
      <w:r w:rsidRPr="008613F0">
        <w:rPr>
          <w:lang w:val="en-GB"/>
        </w:rPr>
        <w:t xml:space="preserve"> SM. Disentangling the ultrafiltration rate-mortality association: the respective roles of session length and weight gain. </w:t>
      </w:r>
      <w:proofErr w:type="spellStart"/>
      <w:r w:rsidRPr="008613F0">
        <w:rPr>
          <w:lang w:val="en-GB"/>
        </w:rPr>
        <w:t>Clin</w:t>
      </w:r>
      <w:proofErr w:type="spellEnd"/>
      <w:r w:rsidRPr="008613F0">
        <w:rPr>
          <w:lang w:val="en-GB"/>
        </w:rPr>
        <w:t xml:space="preserve"> J Am </w:t>
      </w:r>
      <w:proofErr w:type="spellStart"/>
      <w:r w:rsidRPr="008613F0">
        <w:rPr>
          <w:lang w:val="en-GB"/>
        </w:rPr>
        <w:t>Soc</w:t>
      </w:r>
      <w:proofErr w:type="spellEnd"/>
      <w:r w:rsidRPr="008613F0">
        <w:rPr>
          <w:lang w:val="en-GB"/>
        </w:rPr>
        <w:t xml:space="preserve"> </w:t>
      </w:r>
      <w:proofErr w:type="spellStart"/>
      <w:r w:rsidRPr="008613F0">
        <w:rPr>
          <w:lang w:val="en-GB"/>
        </w:rPr>
        <w:t>Nephrol</w:t>
      </w:r>
      <w:proofErr w:type="spellEnd"/>
      <w:r w:rsidRPr="008613F0">
        <w:rPr>
          <w:lang w:val="en-GB"/>
        </w:rPr>
        <w:t>. 2013 Jul;8(7):1151-61.</w:t>
      </w:r>
    </w:p>
  </w:endnote>
  <w:endnote w:id="72">
    <w:p w14:paraId="054D6CE2" w14:textId="0DF1B6A0" w:rsidR="00090A9C" w:rsidRPr="001D3A67" w:rsidRDefault="00090A9C">
      <w:pPr>
        <w:pStyle w:val="EndnoteText"/>
        <w:rPr>
          <w:lang w:val="en-GB"/>
        </w:rPr>
      </w:pPr>
      <w:r>
        <w:rPr>
          <w:rStyle w:val="EndnoteReference"/>
        </w:rPr>
        <w:endnoteRef/>
      </w:r>
      <w:r w:rsidRPr="008613F0">
        <w:rPr>
          <w:rStyle w:val="EndnoteReference"/>
          <w:lang w:val="en-GB"/>
        </w:rPr>
        <w:t>]</w:t>
      </w:r>
      <w:r w:rsidRPr="008613F0">
        <w:rPr>
          <w:lang w:val="en-GB"/>
        </w:rPr>
        <w:t xml:space="preserve"> Morton RL, Tong A, Webster AC, Snelling P, Howard K. Characteristics of dialysis important to patients and family caregivers: a mixed methods approach. </w:t>
      </w:r>
      <w:proofErr w:type="spellStart"/>
      <w:r w:rsidRPr="008613F0">
        <w:rPr>
          <w:lang w:val="en-GB"/>
        </w:rPr>
        <w:t>Nephrol</w:t>
      </w:r>
      <w:proofErr w:type="spellEnd"/>
      <w:r w:rsidRPr="008613F0">
        <w:rPr>
          <w:lang w:val="en-GB"/>
        </w:rPr>
        <w:t xml:space="preserve"> Dial Transplant. 2011 Dec;26(12):4038-46.</w:t>
      </w:r>
    </w:p>
  </w:endnote>
  <w:endnote w:id="73">
    <w:p w14:paraId="0656C14B" w14:textId="1892ACE6" w:rsidR="00090A9C" w:rsidRPr="00FB0AD2" w:rsidRDefault="00090A9C" w:rsidP="000C2004">
      <w:pPr>
        <w:pStyle w:val="EndnoteText"/>
        <w:rPr>
          <w:lang w:val="en-GB"/>
        </w:rPr>
      </w:pPr>
      <w:r w:rsidRPr="008613F0">
        <w:rPr>
          <w:rStyle w:val="EndnoteReference"/>
          <w:lang w:val="en-GB"/>
        </w:rPr>
        <w:t>[</w:t>
      </w:r>
      <w:r>
        <w:rPr>
          <w:rStyle w:val="EndnoteReference"/>
        </w:rPr>
        <w:endnoteRef/>
      </w:r>
      <w:r w:rsidRPr="008613F0">
        <w:rPr>
          <w:rStyle w:val="EndnoteReference"/>
          <w:lang w:val="en-GB"/>
        </w:rPr>
        <w:t>]</w:t>
      </w:r>
      <w:r w:rsidRPr="008613F0">
        <w:rPr>
          <w:lang w:val="en-GB"/>
        </w:rPr>
        <w:t xml:space="preserve"> </w:t>
      </w:r>
      <w:proofErr w:type="spellStart"/>
      <w:r w:rsidRPr="008613F0">
        <w:rPr>
          <w:lang w:val="en-GB"/>
        </w:rPr>
        <w:t>Tentori</w:t>
      </w:r>
      <w:proofErr w:type="spellEnd"/>
      <w:r w:rsidRPr="008613F0">
        <w:rPr>
          <w:lang w:val="en-GB"/>
        </w:rPr>
        <w:t xml:space="preserve"> F, Zhang J, Li Y, </w:t>
      </w:r>
      <w:proofErr w:type="spellStart"/>
      <w:r w:rsidRPr="008613F0">
        <w:rPr>
          <w:lang w:val="en-GB"/>
        </w:rPr>
        <w:t>Karaboyas</w:t>
      </w:r>
      <w:proofErr w:type="spellEnd"/>
      <w:r w:rsidRPr="008613F0">
        <w:rPr>
          <w:lang w:val="en-GB"/>
        </w:rPr>
        <w:t xml:space="preserve"> A, Kerr P, Saran R, </w:t>
      </w:r>
      <w:proofErr w:type="spellStart"/>
      <w:r w:rsidRPr="008613F0">
        <w:rPr>
          <w:lang w:val="en-GB"/>
        </w:rPr>
        <w:t>Bommer</w:t>
      </w:r>
      <w:proofErr w:type="spellEnd"/>
      <w:r w:rsidRPr="008613F0">
        <w:rPr>
          <w:lang w:val="en-GB"/>
        </w:rPr>
        <w:t xml:space="preserve"> J, Port F, Akiba T, </w:t>
      </w:r>
      <w:proofErr w:type="spellStart"/>
      <w:r w:rsidRPr="008613F0">
        <w:rPr>
          <w:lang w:val="en-GB"/>
        </w:rPr>
        <w:t>Pisoni</w:t>
      </w:r>
      <w:proofErr w:type="spellEnd"/>
      <w:r w:rsidRPr="008613F0">
        <w:rPr>
          <w:lang w:val="en-GB"/>
        </w:rPr>
        <w:t xml:space="preserve"> R, Robinson B. Longer dialysis session length is associated with better intermediate outcomes and survival among patients on in-</w:t>
      </w:r>
      <w:proofErr w:type="spellStart"/>
      <w:r w:rsidRPr="008613F0">
        <w:rPr>
          <w:lang w:val="en-GB"/>
        </w:rPr>
        <w:t>center</w:t>
      </w:r>
      <w:proofErr w:type="spellEnd"/>
      <w:r w:rsidRPr="008613F0">
        <w:rPr>
          <w:lang w:val="en-GB"/>
        </w:rPr>
        <w:t xml:space="preserve"> three times per week </w:t>
      </w:r>
      <w:proofErr w:type="spellStart"/>
      <w:r w:rsidRPr="008613F0">
        <w:rPr>
          <w:lang w:val="en-GB"/>
        </w:rPr>
        <w:t>hemodialysis</w:t>
      </w:r>
      <w:proofErr w:type="spellEnd"/>
      <w:r w:rsidRPr="008613F0">
        <w:rPr>
          <w:lang w:val="en-GB"/>
        </w:rPr>
        <w:t>: results from the Dialysis Outcomes and Practice Patterns Study (DOPPS</w:t>
      </w:r>
      <w:proofErr w:type="gramStart"/>
      <w:r w:rsidRPr="008613F0">
        <w:rPr>
          <w:lang w:val="en-GB"/>
        </w:rPr>
        <w:t>).</w:t>
      </w:r>
      <w:proofErr w:type="spellStart"/>
      <w:r w:rsidRPr="008613F0">
        <w:rPr>
          <w:lang w:val="en-GB"/>
        </w:rPr>
        <w:t>Nephrol</w:t>
      </w:r>
      <w:proofErr w:type="spellEnd"/>
      <w:proofErr w:type="gramEnd"/>
      <w:r w:rsidRPr="008613F0">
        <w:rPr>
          <w:lang w:val="en-GB"/>
        </w:rPr>
        <w:t xml:space="preserve"> Dial Transplant. 2012 Nov;27(11):4180-8.</w:t>
      </w:r>
    </w:p>
  </w:endnote>
  <w:endnote w:id="74">
    <w:p w14:paraId="49420DA6" w14:textId="62EE78A1" w:rsidR="00090A9C" w:rsidRPr="00C2706C" w:rsidRDefault="00090A9C" w:rsidP="00C2706C">
      <w:pPr>
        <w:pStyle w:val="EndnoteText"/>
      </w:pPr>
      <w:r w:rsidRPr="008613F0">
        <w:rPr>
          <w:rStyle w:val="EndnoteReference"/>
          <w:lang w:val="en-GB"/>
        </w:rPr>
        <w:t>[</w:t>
      </w:r>
      <w:r w:rsidRPr="000813CE">
        <w:rPr>
          <w:rStyle w:val="EndnoteReference"/>
        </w:rPr>
        <w:endnoteRef/>
      </w:r>
      <w:r w:rsidRPr="008613F0">
        <w:rPr>
          <w:rStyle w:val="EndnoteReference"/>
          <w:lang w:val="en-GB"/>
        </w:rPr>
        <w:t>]</w:t>
      </w:r>
      <w:r w:rsidRPr="008613F0">
        <w:rPr>
          <w:lang w:val="en-GB"/>
        </w:rPr>
        <w:t xml:space="preserve"> </w:t>
      </w:r>
      <w:proofErr w:type="spellStart"/>
      <w:r w:rsidRPr="008613F0">
        <w:rPr>
          <w:lang w:val="en-GB"/>
        </w:rPr>
        <w:t>Chazot</w:t>
      </w:r>
      <w:proofErr w:type="spellEnd"/>
      <w:r w:rsidRPr="008613F0">
        <w:rPr>
          <w:lang w:val="en-GB"/>
        </w:rPr>
        <w:t xml:space="preserve"> C, </w:t>
      </w:r>
      <w:proofErr w:type="spellStart"/>
      <w:r w:rsidRPr="008613F0">
        <w:rPr>
          <w:lang w:val="en-GB"/>
        </w:rPr>
        <w:t>Wabel</w:t>
      </w:r>
      <w:proofErr w:type="spellEnd"/>
      <w:r w:rsidRPr="008613F0">
        <w:rPr>
          <w:lang w:val="en-GB"/>
        </w:rPr>
        <w:t xml:space="preserve"> P, </w:t>
      </w:r>
      <w:proofErr w:type="spellStart"/>
      <w:r w:rsidRPr="008613F0">
        <w:rPr>
          <w:lang w:val="en-GB"/>
        </w:rPr>
        <w:t>Chamney</w:t>
      </w:r>
      <w:proofErr w:type="spellEnd"/>
      <w:r w:rsidRPr="008613F0">
        <w:rPr>
          <w:lang w:val="en-GB"/>
        </w:rPr>
        <w:t xml:space="preserve"> P, </w:t>
      </w:r>
      <w:proofErr w:type="spellStart"/>
      <w:r w:rsidRPr="008613F0">
        <w:rPr>
          <w:lang w:val="en-GB"/>
        </w:rPr>
        <w:t>Moissl</w:t>
      </w:r>
      <w:proofErr w:type="spellEnd"/>
      <w:r w:rsidRPr="008613F0">
        <w:rPr>
          <w:lang w:val="en-GB"/>
        </w:rPr>
        <w:t xml:space="preserve"> U, </w:t>
      </w:r>
      <w:proofErr w:type="spellStart"/>
      <w:r w:rsidRPr="008613F0">
        <w:rPr>
          <w:lang w:val="en-GB"/>
        </w:rPr>
        <w:t>Wieskotten</w:t>
      </w:r>
      <w:proofErr w:type="spellEnd"/>
      <w:r w:rsidRPr="008613F0">
        <w:rPr>
          <w:lang w:val="en-GB"/>
        </w:rPr>
        <w:t xml:space="preserve"> S, </w:t>
      </w:r>
      <w:proofErr w:type="spellStart"/>
      <w:r w:rsidRPr="008613F0">
        <w:rPr>
          <w:lang w:val="en-GB"/>
        </w:rPr>
        <w:t>Wizemann</w:t>
      </w:r>
      <w:proofErr w:type="spellEnd"/>
      <w:r w:rsidRPr="008613F0">
        <w:rPr>
          <w:lang w:val="en-GB"/>
        </w:rPr>
        <w:t xml:space="preserve"> V. Importance of normohydration for the long-term survival of haemodialysis patients. </w:t>
      </w:r>
      <w:r>
        <w:t>Nephrol Dial Transplant. 2012 Jun;27(6):2404-10.</w:t>
      </w:r>
    </w:p>
  </w:endnote>
  <w:endnote w:id="75">
    <w:p w14:paraId="06126403" w14:textId="3B63D090" w:rsidR="00090A9C" w:rsidRPr="00973F1E" w:rsidRDefault="00090A9C" w:rsidP="00973F1E">
      <w:pPr>
        <w:pStyle w:val="EndnoteText"/>
        <w:rPr>
          <w:lang w:val="en-GB"/>
        </w:rPr>
      </w:pPr>
      <w:r>
        <w:rPr>
          <w:rStyle w:val="EndnoteReference"/>
        </w:rPr>
        <w:t>[</w:t>
      </w:r>
      <w:r w:rsidRPr="000813CE">
        <w:rPr>
          <w:rStyle w:val="EndnoteReference"/>
        </w:rPr>
        <w:endnoteRef/>
      </w:r>
      <w:r>
        <w:rPr>
          <w:rStyle w:val="EndnoteReference"/>
        </w:rPr>
        <w:t>]</w:t>
      </w:r>
      <w:r>
        <w:t xml:space="preserve"> </w:t>
      </w:r>
      <w:r>
        <w:t xml:space="preserve">Lee JE, Jo IY, Lee SM, Kim WJ, Choi HY, Ha SK, Kim HJ, Park HC. </w:t>
      </w:r>
      <w:r w:rsidRPr="008613F0">
        <w:rPr>
          <w:lang w:val="en-GB"/>
        </w:rPr>
        <w:t xml:space="preserve">Comparison of hydration and nutritional status between young and elderly </w:t>
      </w:r>
      <w:proofErr w:type="spellStart"/>
      <w:r w:rsidRPr="008613F0">
        <w:rPr>
          <w:lang w:val="en-GB"/>
        </w:rPr>
        <w:t>hemodialysis</w:t>
      </w:r>
      <w:proofErr w:type="spellEnd"/>
      <w:r w:rsidRPr="008613F0">
        <w:rPr>
          <w:lang w:val="en-GB"/>
        </w:rPr>
        <w:t xml:space="preserve"> patients through bioimpedance analysis. </w:t>
      </w:r>
      <w:proofErr w:type="spellStart"/>
      <w:r w:rsidRPr="008613F0">
        <w:rPr>
          <w:lang w:val="en-GB"/>
        </w:rPr>
        <w:t>Clin</w:t>
      </w:r>
      <w:proofErr w:type="spellEnd"/>
      <w:r w:rsidRPr="008613F0">
        <w:rPr>
          <w:lang w:val="en-GB"/>
        </w:rPr>
        <w:t xml:space="preserve"> </w:t>
      </w:r>
      <w:proofErr w:type="spellStart"/>
      <w:r w:rsidRPr="008613F0">
        <w:rPr>
          <w:lang w:val="en-GB"/>
        </w:rPr>
        <w:t>Interv</w:t>
      </w:r>
      <w:proofErr w:type="spellEnd"/>
      <w:r w:rsidRPr="008613F0">
        <w:rPr>
          <w:lang w:val="en-GB"/>
        </w:rPr>
        <w:t xml:space="preserve"> Aging. 2015 Aug </w:t>
      </w:r>
      <w:proofErr w:type="gramStart"/>
      <w:r w:rsidRPr="008613F0">
        <w:rPr>
          <w:lang w:val="en-GB"/>
        </w:rPr>
        <w:t>13;10:1327</w:t>
      </w:r>
      <w:proofErr w:type="gramEnd"/>
      <w:r w:rsidRPr="008613F0">
        <w:rPr>
          <w:lang w:val="en-GB"/>
        </w:rPr>
        <w:t>-34.</w:t>
      </w:r>
    </w:p>
  </w:endnote>
  <w:endnote w:id="76">
    <w:p w14:paraId="0A937E3E" w14:textId="1532EBB4" w:rsidR="00090A9C" w:rsidRPr="00973F1E" w:rsidRDefault="00090A9C" w:rsidP="00E462DE">
      <w:pPr>
        <w:pStyle w:val="EndnoteText"/>
        <w:rPr>
          <w:lang w:val="en-GB"/>
        </w:rPr>
      </w:pPr>
      <w:r w:rsidRPr="008613F0">
        <w:rPr>
          <w:rStyle w:val="EndnoteReference"/>
          <w:lang w:val="en-GB"/>
        </w:rPr>
        <w:t>[</w:t>
      </w:r>
      <w:r w:rsidRPr="000813CE">
        <w:rPr>
          <w:rStyle w:val="EndnoteReference"/>
        </w:rPr>
        <w:endnoteRef/>
      </w:r>
      <w:r w:rsidRPr="008613F0">
        <w:rPr>
          <w:rStyle w:val="EndnoteReference"/>
          <w:lang w:val="en-GB"/>
        </w:rPr>
        <w:t>]</w:t>
      </w:r>
      <w:r w:rsidRPr="008613F0">
        <w:rPr>
          <w:lang w:val="en-GB"/>
        </w:rPr>
        <w:t xml:space="preserve"> </w:t>
      </w:r>
      <w:proofErr w:type="spellStart"/>
      <w:r w:rsidRPr="008613F0">
        <w:rPr>
          <w:lang w:val="en-GB"/>
        </w:rPr>
        <w:t>Enia</w:t>
      </w:r>
      <w:proofErr w:type="spellEnd"/>
      <w:r w:rsidRPr="008613F0">
        <w:rPr>
          <w:lang w:val="en-GB"/>
        </w:rPr>
        <w:t xml:space="preserve"> G, Torino C, </w:t>
      </w:r>
      <w:proofErr w:type="spellStart"/>
      <w:r w:rsidRPr="008613F0">
        <w:rPr>
          <w:lang w:val="en-GB"/>
        </w:rPr>
        <w:t>Panuccio</w:t>
      </w:r>
      <w:proofErr w:type="spellEnd"/>
      <w:r w:rsidRPr="008613F0">
        <w:rPr>
          <w:lang w:val="en-GB"/>
        </w:rPr>
        <w:t xml:space="preserve"> V, </w:t>
      </w:r>
      <w:proofErr w:type="spellStart"/>
      <w:r w:rsidRPr="008613F0">
        <w:rPr>
          <w:lang w:val="en-GB"/>
        </w:rPr>
        <w:t>Tripepi</w:t>
      </w:r>
      <w:proofErr w:type="spellEnd"/>
      <w:r w:rsidRPr="008613F0">
        <w:rPr>
          <w:lang w:val="en-GB"/>
        </w:rPr>
        <w:t xml:space="preserve"> R, </w:t>
      </w:r>
      <w:proofErr w:type="spellStart"/>
      <w:r w:rsidRPr="008613F0">
        <w:rPr>
          <w:lang w:val="en-GB"/>
        </w:rPr>
        <w:t>Postorino</w:t>
      </w:r>
      <w:proofErr w:type="spellEnd"/>
      <w:r w:rsidRPr="008613F0">
        <w:rPr>
          <w:lang w:val="en-GB"/>
        </w:rPr>
        <w:t xml:space="preserve"> M, </w:t>
      </w:r>
      <w:proofErr w:type="spellStart"/>
      <w:r w:rsidRPr="008613F0">
        <w:rPr>
          <w:lang w:val="en-GB"/>
        </w:rPr>
        <w:t>Aliotta</w:t>
      </w:r>
      <w:proofErr w:type="spellEnd"/>
      <w:r w:rsidRPr="008613F0">
        <w:rPr>
          <w:lang w:val="en-GB"/>
        </w:rPr>
        <w:t xml:space="preserve"> R, </w:t>
      </w:r>
      <w:proofErr w:type="spellStart"/>
      <w:r w:rsidRPr="008613F0">
        <w:rPr>
          <w:lang w:val="en-GB"/>
        </w:rPr>
        <w:t>Bellantoni</w:t>
      </w:r>
      <w:proofErr w:type="spellEnd"/>
      <w:r w:rsidRPr="008613F0">
        <w:rPr>
          <w:lang w:val="en-GB"/>
        </w:rPr>
        <w:t xml:space="preserve"> M, </w:t>
      </w:r>
      <w:proofErr w:type="spellStart"/>
      <w:r w:rsidRPr="008613F0">
        <w:rPr>
          <w:lang w:val="en-GB"/>
        </w:rPr>
        <w:t>Tripepi</w:t>
      </w:r>
      <w:proofErr w:type="spellEnd"/>
      <w:r w:rsidRPr="008613F0">
        <w:rPr>
          <w:lang w:val="en-GB"/>
        </w:rPr>
        <w:t xml:space="preserve"> G, </w:t>
      </w:r>
      <w:proofErr w:type="spellStart"/>
      <w:r w:rsidRPr="008613F0">
        <w:rPr>
          <w:lang w:val="en-GB"/>
        </w:rPr>
        <w:t>Mallamaci</w:t>
      </w:r>
      <w:proofErr w:type="spellEnd"/>
      <w:r w:rsidRPr="008613F0">
        <w:rPr>
          <w:lang w:val="en-GB"/>
        </w:rPr>
        <w:t xml:space="preserve"> F, Zoccali C; Asymptomatic pulmonary congestion and physical functioning in </w:t>
      </w:r>
      <w:proofErr w:type="spellStart"/>
      <w:r w:rsidRPr="008613F0">
        <w:rPr>
          <w:lang w:val="en-GB"/>
        </w:rPr>
        <w:t>hemodialysis</w:t>
      </w:r>
      <w:proofErr w:type="spellEnd"/>
      <w:r w:rsidRPr="008613F0">
        <w:rPr>
          <w:lang w:val="en-GB"/>
        </w:rPr>
        <w:t xml:space="preserve"> patients. </w:t>
      </w:r>
      <w:proofErr w:type="spellStart"/>
      <w:r w:rsidRPr="008613F0">
        <w:rPr>
          <w:lang w:val="en-GB"/>
        </w:rPr>
        <w:t>Clin</w:t>
      </w:r>
      <w:proofErr w:type="spellEnd"/>
      <w:r w:rsidRPr="008613F0">
        <w:rPr>
          <w:lang w:val="en-GB"/>
        </w:rPr>
        <w:t xml:space="preserve"> J Am </w:t>
      </w:r>
      <w:proofErr w:type="spellStart"/>
      <w:r w:rsidRPr="008613F0">
        <w:rPr>
          <w:lang w:val="en-GB"/>
        </w:rPr>
        <w:t>Soc</w:t>
      </w:r>
      <w:proofErr w:type="spellEnd"/>
      <w:r w:rsidRPr="008613F0">
        <w:rPr>
          <w:lang w:val="en-GB"/>
        </w:rPr>
        <w:t xml:space="preserve"> </w:t>
      </w:r>
      <w:proofErr w:type="spellStart"/>
      <w:r w:rsidRPr="008613F0">
        <w:rPr>
          <w:lang w:val="en-GB"/>
        </w:rPr>
        <w:t>Nephrol</w:t>
      </w:r>
      <w:proofErr w:type="spellEnd"/>
      <w:r w:rsidRPr="008613F0">
        <w:rPr>
          <w:lang w:val="en-GB"/>
        </w:rPr>
        <w:t>. 2013 Aug;8(8):1343-8.</w:t>
      </w:r>
    </w:p>
  </w:endnote>
  <w:endnote w:id="77">
    <w:p w14:paraId="66A0EAE8" w14:textId="5D342059" w:rsidR="00FF11A5" w:rsidRPr="00FF11A5" w:rsidRDefault="00FF11A5" w:rsidP="00FF11A5">
      <w:pPr>
        <w:pStyle w:val="EndnoteText"/>
      </w:pPr>
      <w:r>
        <w:t>[</w:t>
      </w:r>
      <w:r>
        <w:rPr>
          <w:rStyle w:val="EndnoteReference"/>
        </w:rPr>
        <w:endnoteRef/>
      </w:r>
      <w:r>
        <w:t xml:space="preserve">] </w:t>
      </w:r>
      <w:r>
        <w:t>Flythe JE, Kimmel SE Brunelli SM. Rapid fluid removal during dialysis is associated with cardiovascular morbidity and mortality. Kidney Int. 2011 Jan; 79(2): 250–257.</w:t>
      </w:r>
    </w:p>
  </w:endnote>
  <w:endnote w:id="78">
    <w:p w14:paraId="575EB802" w14:textId="70C97097" w:rsidR="00090A9C" w:rsidRPr="00AB3F67" w:rsidRDefault="00090A9C" w:rsidP="000F001C">
      <w:pPr>
        <w:spacing w:afterLines="100" w:after="240" w:line="240" w:lineRule="auto"/>
        <w:jc w:val="both"/>
        <w:outlineLvl w:val="0"/>
        <w:rPr>
          <w:sz w:val="20"/>
          <w:szCs w:val="20"/>
        </w:rPr>
      </w:pPr>
      <w:r>
        <w:rPr>
          <w:rStyle w:val="EndnoteReference"/>
          <w:sz w:val="20"/>
          <w:szCs w:val="20"/>
        </w:rPr>
        <w:t>[</w:t>
      </w:r>
      <w:r w:rsidRPr="000813CE">
        <w:rPr>
          <w:rStyle w:val="EndnoteReference"/>
          <w:sz w:val="20"/>
          <w:szCs w:val="20"/>
        </w:rPr>
        <w:endnoteRef/>
      </w:r>
      <w:r>
        <w:rPr>
          <w:rStyle w:val="EndnoteReference"/>
          <w:sz w:val="20"/>
          <w:szCs w:val="20"/>
        </w:rPr>
        <w:t>]</w:t>
      </w:r>
      <w:r w:rsidRPr="00AB3F67">
        <w:rPr>
          <w:sz w:val="20"/>
          <w:szCs w:val="20"/>
        </w:rPr>
        <w:t xml:space="preserve"> </w:t>
      </w:r>
      <w:r w:rsidRPr="00AB3F67">
        <w:rPr>
          <w:sz w:val="20"/>
          <w:szCs w:val="20"/>
          <w:lang w:val="en-US"/>
        </w:rPr>
        <w:t xml:space="preserve">Spalding EM, </w:t>
      </w:r>
      <w:proofErr w:type="spellStart"/>
      <w:r w:rsidRPr="00AB3F67">
        <w:rPr>
          <w:sz w:val="20"/>
          <w:szCs w:val="20"/>
          <w:lang w:val="en-US"/>
        </w:rPr>
        <w:t>Chandna</w:t>
      </w:r>
      <w:proofErr w:type="spellEnd"/>
      <w:r w:rsidRPr="00AB3F67">
        <w:rPr>
          <w:sz w:val="20"/>
          <w:szCs w:val="20"/>
          <w:lang w:val="en-US"/>
        </w:rPr>
        <w:t xml:space="preserve"> SM, Davenport A et al. </w:t>
      </w:r>
      <w:proofErr w:type="spellStart"/>
      <w:r w:rsidRPr="00AB3F67">
        <w:rPr>
          <w:sz w:val="20"/>
          <w:szCs w:val="20"/>
          <w:lang w:val="en-US"/>
        </w:rPr>
        <w:t>Kt</w:t>
      </w:r>
      <w:proofErr w:type="spellEnd"/>
      <w:r w:rsidRPr="00AB3F67">
        <w:rPr>
          <w:sz w:val="20"/>
          <w:szCs w:val="20"/>
          <w:lang w:val="en-US"/>
        </w:rPr>
        <w:t xml:space="preserve">/V underestimates the hemodialysis dose in women and small men. Kidney Int. </w:t>
      </w:r>
      <w:proofErr w:type="gramStart"/>
      <w:r w:rsidRPr="00AB3F67">
        <w:rPr>
          <w:sz w:val="20"/>
          <w:szCs w:val="20"/>
          <w:lang w:val="en-US"/>
        </w:rPr>
        <w:t>2008 ;</w:t>
      </w:r>
      <w:proofErr w:type="gramEnd"/>
      <w:r w:rsidRPr="00AB3F67">
        <w:rPr>
          <w:sz w:val="20"/>
          <w:szCs w:val="20"/>
          <w:lang w:val="en-US"/>
        </w:rPr>
        <w:t xml:space="preserve"> 74:348–355 </w:t>
      </w:r>
    </w:p>
  </w:endnote>
  <w:endnote w:id="79">
    <w:p w14:paraId="67C61A5D" w14:textId="13C2E09A" w:rsidR="00090A9C" w:rsidRPr="008613F0" w:rsidRDefault="00090A9C" w:rsidP="00DE46FB">
      <w:pPr>
        <w:pStyle w:val="EndnoteText"/>
        <w:rPr>
          <w:lang w:val="en-GB"/>
        </w:rPr>
      </w:pPr>
      <w:r w:rsidRPr="008613F0">
        <w:rPr>
          <w:rStyle w:val="EndnoteReference"/>
          <w:lang w:val="en-GB"/>
        </w:rPr>
        <w:t>[</w:t>
      </w:r>
      <w:r w:rsidRPr="000813CE">
        <w:rPr>
          <w:rStyle w:val="EndnoteReference"/>
        </w:rPr>
        <w:endnoteRef/>
      </w:r>
      <w:r w:rsidRPr="008613F0">
        <w:rPr>
          <w:rStyle w:val="EndnoteReference"/>
          <w:lang w:val="en-GB"/>
        </w:rPr>
        <w:t>]</w:t>
      </w:r>
      <w:r w:rsidRPr="008613F0">
        <w:rPr>
          <w:lang w:val="en-GB"/>
        </w:rPr>
        <w:t xml:space="preserve"> Daugirdas JT, Greene T, </w:t>
      </w:r>
      <w:proofErr w:type="spellStart"/>
      <w:r w:rsidRPr="008613F0">
        <w:rPr>
          <w:lang w:val="en-GB"/>
        </w:rPr>
        <w:t>Chertow</w:t>
      </w:r>
      <w:proofErr w:type="spellEnd"/>
      <w:r w:rsidRPr="008613F0">
        <w:rPr>
          <w:lang w:val="en-GB"/>
        </w:rPr>
        <w:t xml:space="preserve"> GM, </w:t>
      </w:r>
      <w:proofErr w:type="spellStart"/>
      <w:r w:rsidRPr="008613F0">
        <w:rPr>
          <w:lang w:val="en-GB"/>
        </w:rPr>
        <w:t>Depner</w:t>
      </w:r>
      <w:proofErr w:type="spellEnd"/>
      <w:r w:rsidRPr="008613F0">
        <w:rPr>
          <w:lang w:val="en-GB"/>
        </w:rPr>
        <w:t xml:space="preserve"> TA. Can rescaling dose of dialysis to body surface area in the HEMO study explain the different responses to dose in women versus men? </w:t>
      </w:r>
      <w:proofErr w:type="spellStart"/>
      <w:r w:rsidRPr="008613F0">
        <w:rPr>
          <w:lang w:val="en-GB"/>
        </w:rPr>
        <w:t>Clin</w:t>
      </w:r>
      <w:proofErr w:type="spellEnd"/>
      <w:r w:rsidRPr="008613F0">
        <w:rPr>
          <w:lang w:val="en-GB"/>
        </w:rPr>
        <w:t xml:space="preserve"> J Am </w:t>
      </w:r>
      <w:proofErr w:type="spellStart"/>
      <w:r w:rsidRPr="008613F0">
        <w:rPr>
          <w:lang w:val="en-GB"/>
        </w:rPr>
        <w:t>Soc</w:t>
      </w:r>
      <w:proofErr w:type="spellEnd"/>
      <w:r w:rsidRPr="008613F0">
        <w:rPr>
          <w:lang w:val="en-GB"/>
        </w:rPr>
        <w:t xml:space="preserve"> </w:t>
      </w:r>
      <w:proofErr w:type="spellStart"/>
      <w:r w:rsidRPr="008613F0">
        <w:rPr>
          <w:lang w:val="en-GB"/>
        </w:rPr>
        <w:t>Nephrol</w:t>
      </w:r>
      <w:proofErr w:type="spellEnd"/>
      <w:r w:rsidRPr="008613F0">
        <w:rPr>
          <w:lang w:val="en-GB"/>
        </w:rPr>
        <w:t>. 2010 Sep;5(9):1628-36.</w:t>
      </w:r>
    </w:p>
  </w:endnote>
  <w:endnote w:id="80">
    <w:p w14:paraId="35EE425E" w14:textId="48927CB8" w:rsidR="00090A9C" w:rsidRPr="00E462DE" w:rsidRDefault="00090A9C" w:rsidP="00623932">
      <w:pPr>
        <w:pStyle w:val="EndnoteText"/>
        <w:rPr>
          <w:lang w:val="en-GB"/>
        </w:rPr>
      </w:pPr>
      <w:r w:rsidRPr="008613F0">
        <w:rPr>
          <w:rStyle w:val="EndnoteReference"/>
          <w:lang w:val="en-GB"/>
        </w:rPr>
        <w:t>[</w:t>
      </w:r>
      <w:r w:rsidRPr="000813CE">
        <w:rPr>
          <w:rStyle w:val="EndnoteReference"/>
        </w:rPr>
        <w:endnoteRef/>
      </w:r>
      <w:r w:rsidRPr="008613F0">
        <w:rPr>
          <w:rStyle w:val="EndnoteReference"/>
          <w:lang w:val="en-GB"/>
        </w:rPr>
        <w:t>]</w:t>
      </w:r>
      <w:r w:rsidRPr="008613F0">
        <w:rPr>
          <w:lang w:val="en-GB"/>
        </w:rPr>
        <w:t xml:space="preserve"> </w:t>
      </w:r>
      <w:proofErr w:type="spellStart"/>
      <w:r w:rsidRPr="008613F0">
        <w:rPr>
          <w:lang w:val="en-GB"/>
        </w:rPr>
        <w:t>Liabeuf</w:t>
      </w:r>
      <w:proofErr w:type="spellEnd"/>
      <w:r w:rsidRPr="008613F0">
        <w:rPr>
          <w:lang w:val="en-GB"/>
        </w:rPr>
        <w:t xml:space="preserve"> S, </w:t>
      </w:r>
      <w:proofErr w:type="spellStart"/>
      <w:r w:rsidRPr="008613F0">
        <w:rPr>
          <w:lang w:val="en-GB"/>
        </w:rPr>
        <w:t>Lenglet</w:t>
      </w:r>
      <w:proofErr w:type="spellEnd"/>
      <w:r w:rsidRPr="008613F0">
        <w:rPr>
          <w:lang w:val="en-GB"/>
        </w:rPr>
        <w:t xml:space="preserve"> A, Desjardins L, </w:t>
      </w:r>
      <w:proofErr w:type="spellStart"/>
      <w:r w:rsidRPr="008613F0">
        <w:rPr>
          <w:lang w:val="en-GB"/>
        </w:rPr>
        <w:t>Neirynck</w:t>
      </w:r>
      <w:proofErr w:type="spellEnd"/>
      <w:r w:rsidRPr="008613F0">
        <w:rPr>
          <w:lang w:val="en-GB"/>
        </w:rPr>
        <w:t xml:space="preserve"> N, Glorieux G, Lemke HD, Vanholder R, Diouf M, </w:t>
      </w:r>
      <w:proofErr w:type="spellStart"/>
      <w:r w:rsidRPr="008613F0">
        <w:rPr>
          <w:lang w:val="en-GB"/>
        </w:rPr>
        <w:t>Choukroun</w:t>
      </w:r>
      <w:proofErr w:type="spellEnd"/>
      <w:r w:rsidRPr="008613F0">
        <w:rPr>
          <w:lang w:val="en-GB"/>
        </w:rPr>
        <w:t xml:space="preserve"> G, Massy ZA; European Uremic Toxin Work Group (</w:t>
      </w:r>
      <w:proofErr w:type="spellStart"/>
      <w:r w:rsidRPr="008613F0">
        <w:rPr>
          <w:lang w:val="en-GB"/>
        </w:rPr>
        <w:t>EUTox</w:t>
      </w:r>
      <w:proofErr w:type="spellEnd"/>
      <w:r w:rsidRPr="008613F0">
        <w:rPr>
          <w:lang w:val="en-GB"/>
        </w:rPr>
        <w:t xml:space="preserve">).  Plasma beta-2 </w:t>
      </w:r>
      <w:proofErr w:type="spellStart"/>
      <w:r w:rsidRPr="008613F0">
        <w:rPr>
          <w:lang w:val="en-GB"/>
        </w:rPr>
        <w:t>microglobulin</w:t>
      </w:r>
      <w:proofErr w:type="spellEnd"/>
      <w:r w:rsidRPr="008613F0">
        <w:rPr>
          <w:lang w:val="en-GB"/>
        </w:rPr>
        <w:t xml:space="preserve"> is associated with cardiovascular disease in uremic </w:t>
      </w:r>
      <w:proofErr w:type="spellStart"/>
      <w:proofErr w:type="gramStart"/>
      <w:r w:rsidRPr="008613F0">
        <w:rPr>
          <w:lang w:val="en-GB"/>
        </w:rPr>
        <w:t>patients.Kidney</w:t>
      </w:r>
      <w:proofErr w:type="spellEnd"/>
      <w:proofErr w:type="gramEnd"/>
      <w:r w:rsidRPr="008613F0">
        <w:rPr>
          <w:lang w:val="en-GB"/>
        </w:rPr>
        <w:t xml:space="preserve"> Int. 2012 Dec;82(12):1297-303.</w:t>
      </w:r>
    </w:p>
  </w:endnote>
  <w:endnote w:id="81">
    <w:p w14:paraId="7107B7A8" w14:textId="293E97BE" w:rsidR="00090A9C" w:rsidRPr="00623932" w:rsidRDefault="00090A9C" w:rsidP="00623932">
      <w:pPr>
        <w:pStyle w:val="EndnoteText"/>
        <w:rPr>
          <w:lang w:val="en-GB"/>
        </w:rPr>
      </w:pPr>
      <w:r>
        <w:rPr>
          <w:rStyle w:val="EndnoteReference"/>
        </w:rPr>
        <w:t>[</w:t>
      </w:r>
      <w:r w:rsidRPr="000813CE">
        <w:rPr>
          <w:rStyle w:val="EndnoteReference"/>
        </w:rPr>
        <w:endnoteRef/>
      </w:r>
      <w:r>
        <w:rPr>
          <w:rStyle w:val="EndnoteReference"/>
        </w:rPr>
        <w:t>]</w:t>
      </w:r>
      <w:r>
        <w:t xml:space="preserve"> </w:t>
      </w:r>
      <w:r>
        <w:t xml:space="preserve">Vanholder RC, Eloot S, Glorieux GL. </w:t>
      </w:r>
      <w:r w:rsidRPr="008613F0">
        <w:rPr>
          <w:lang w:val="en-GB"/>
        </w:rPr>
        <w:t xml:space="preserve">Future Avenues to Decrease Uremic Toxin Concentration. </w:t>
      </w:r>
      <w:r>
        <w:t>Am J Kidney Dis. 2015 Oct 21.</w:t>
      </w:r>
    </w:p>
  </w:endnote>
  <w:endnote w:id="82">
    <w:p w14:paraId="6EC0FC39" w14:textId="582AF4ED" w:rsidR="0053559A" w:rsidRPr="0053559A" w:rsidRDefault="0053559A" w:rsidP="0053559A">
      <w:pPr>
        <w:pStyle w:val="EndnoteText"/>
      </w:pPr>
      <w:r>
        <w:t>[</w:t>
      </w:r>
      <w:r>
        <w:rPr>
          <w:rStyle w:val="EndnoteReference"/>
        </w:rPr>
        <w:endnoteRef/>
      </w:r>
      <w:r>
        <w:t>] Tong A, Manns B, Hemmelgarn B, Wheeler DC, Evangelidis N, Tugwell P, Crowe S, Van Biesen W, Winkelmayer WC, O'Donoghue D, Tam-Tham H, Shen JI, Pinter J, Larkins N, Youssouf S, Mandayam S, Ju A, Craig JC; Establishing Core Outcome Domains in Hemodialysis: Report of the Standardized Outcomes in Nephrology-Hemodialysis (SONG-HD) Consensus Workshop. Am J Kidney Dis. 2017 Jan;69(1):97-107.</w:t>
      </w:r>
    </w:p>
  </w:endnote>
  <w:endnote w:id="83">
    <w:p w14:paraId="1F9587CB" w14:textId="77777777" w:rsidR="00A56ACF" w:rsidRPr="00090A9C" w:rsidRDefault="00A56ACF" w:rsidP="00A56ACF">
      <w:pPr>
        <w:pStyle w:val="EndnoteText"/>
      </w:pPr>
      <w:r>
        <w:t>[</w:t>
      </w:r>
      <w:r>
        <w:rPr>
          <w:rStyle w:val="EndnoteReference"/>
        </w:rPr>
        <w:endnoteRef/>
      </w:r>
      <w:r>
        <w:t>] Raimann JG, Chan CT, Daugirdas JT, Depner T, Gotch FA, Greene T, Kaysen GA, Kliger AS, Kotanko P, Larive B, Lindsay R, Rocco MV, Chertow GM, Levin NW;  he Effect of Increased Frequency of Hemodialysis on Volume-Related Outcomes: A Secondary Analysis of the Frequent Hemodialysis Network Trials.Blood Purif. 2016;41(4):277-8</w:t>
      </w:r>
    </w:p>
  </w:endnote>
  <w:endnote w:id="84">
    <w:p w14:paraId="46873F5A" w14:textId="77777777" w:rsidR="00A56ACF" w:rsidRPr="00090A9C" w:rsidRDefault="00A56ACF" w:rsidP="00A56ACF">
      <w:pPr>
        <w:pStyle w:val="EndnoteText"/>
        <w:rPr>
          <w:lang w:val="en-GB"/>
        </w:rPr>
      </w:pPr>
      <w:r>
        <w:t>[</w:t>
      </w:r>
      <w:r>
        <w:rPr>
          <w:rStyle w:val="EndnoteReference"/>
        </w:rPr>
        <w:endnoteRef/>
      </w:r>
      <w:r>
        <w:t>] Chertow GM, Levin NW, Beck GJ, Daugirdas JT, Eggers PW, Kliger AS, Larive B, Rocco MV, Greene T. Long-Term Effects of Frequent In-Center Hemodialysis. J Am Soc Nephrol. 2016 Jun;27(6):1830-6.</w:t>
      </w:r>
    </w:p>
  </w:endnote>
  <w:endnote w:id="85">
    <w:p w14:paraId="4D9639E9" w14:textId="77777777" w:rsidR="00A56ACF" w:rsidRPr="00AF63B8" w:rsidRDefault="00A56ACF" w:rsidP="00A56ACF">
      <w:pPr>
        <w:pStyle w:val="EndnoteText"/>
        <w:rPr>
          <w:lang w:val="en-GB"/>
        </w:rPr>
      </w:pPr>
      <w:r w:rsidRPr="008613F0">
        <w:rPr>
          <w:rStyle w:val="EndnoteReference"/>
          <w:lang w:val="en-GB"/>
        </w:rPr>
        <w:t>[</w:t>
      </w:r>
      <w:r>
        <w:rPr>
          <w:rStyle w:val="EndnoteReference"/>
        </w:rPr>
        <w:endnoteRef/>
      </w:r>
      <w:r w:rsidRPr="008613F0">
        <w:rPr>
          <w:rStyle w:val="EndnoteReference"/>
          <w:lang w:val="en-GB"/>
        </w:rPr>
        <w:t>]</w:t>
      </w:r>
      <w:r w:rsidRPr="008613F0">
        <w:rPr>
          <w:lang w:val="en-GB"/>
        </w:rPr>
        <w:t xml:space="preserve"> Suri RS, </w:t>
      </w:r>
      <w:proofErr w:type="spellStart"/>
      <w:r w:rsidRPr="008613F0">
        <w:rPr>
          <w:lang w:val="en-GB"/>
        </w:rPr>
        <w:t>Larive</w:t>
      </w:r>
      <w:proofErr w:type="spellEnd"/>
      <w:r w:rsidRPr="008613F0">
        <w:rPr>
          <w:lang w:val="en-GB"/>
        </w:rPr>
        <w:t xml:space="preserve"> B, Sherer S, Eggers P, </w:t>
      </w:r>
      <w:proofErr w:type="spellStart"/>
      <w:r w:rsidRPr="008613F0">
        <w:rPr>
          <w:lang w:val="en-GB"/>
        </w:rPr>
        <w:t>Gassman</w:t>
      </w:r>
      <w:proofErr w:type="spellEnd"/>
      <w:r w:rsidRPr="008613F0">
        <w:rPr>
          <w:lang w:val="en-GB"/>
        </w:rPr>
        <w:t xml:space="preserve"> J, James SH, Lindsay RM, Lockridge RS, </w:t>
      </w:r>
      <w:proofErr w:type="spellStart"/>
      <w:r w:rsidRPr="008613F0">
        <w:rPr>
          <w:lang w:val="en-GB"/>
        </w:rPr>
        <w:t>Ornt</w:t>
      </w:r>
      <w:proofErr w:type="spellEnd"/>
      <w:r w:rsidRPr="008613F0">
        <w:rPr>
          <w:lang w:val="en-GB"/>
        </w:rPr>
        <w:t xml:space="preserve"> DB, Rocco MV, Ting GO, </w:t>
      </w:r>
      <w:proofErr w:type="spellStart"/>
      <w:r w:rsidRPr="008613F0">
        <w:rPr>
          <w:lang w:val="en-GB"/>
        </w:rPr>
        <w:t>Kliger</w:t>
      </w:r>
      <w:proofErr w:type="spellEnd"/>
      <w:r w:rsidRPr="008613F0">
        <w:rPr>
          <w:lang w:val="en-GB"/>
        </w:rPr>
        <w:t xml:space="preserve"> AS Risk of vascular access complications with frequent </w:t>
      </w:r>
      <w:proofErr w:type="spellStart"/>
      <w:r w:rsidRPr="008613F0">
        <w:rPr>
          <w:lang w:val="en-GB"/>
        </w:rPr>
        <w:t>hemodialysis</w:t>
      </w:r>
      <w:proofErr w:type="spellEnd"/>
      <w:r w:rsidRPr="008613F0">
        <w:rPr>
          <w:lang w:val="en-GB"/>
        </w:rPr>
        <w:t xml:space="preserve">. J Am </w:t>
      </w:r>
      <w:proofErr w:type="spellStart"/>
      <w:r w:rsidRPr="008613F0">
        <w:rPr>
          <w:lang w:val="en-GB"/>
        </w:rPr>
        <w:t>Soc</w:t>
      </w:r>
      <w:proofErr w:type="spellEnd"/>
      <w:r w:rsidRPr="008613F0">
        <w:rPr>
          <w:lang w:val="en-GB"/>
        </w:rPr>
        <w:t xml:space="preserve"> </w:t>
      </w:r>
      <w:proofErr w:type="spellStart"/>
      <w:r w:rsidRPr="008613F0">
        <w:rPr>
          <w:lang w:val="en-GB"/>
        </w:rPr>
        <w:t>Nephrol</w:t>
      </w:r>
      <w:proofErr w:type="spellEnd"/>
      <w:r w:rsidRPr="008613F0">
        <w:rPr>
          <w:lang w:val="en-GB"/>
        </w:rPr>
        <w:t>. 2013 Feb;24(3):498-505.</w:t>
      </w:r>
    </w:p>
  </w:endnote>
  <w:endnote w:id="86">
    <w:p w14:paraId="17386DCC" w14:textId="77777777" w:rsidR="00A56ACF" w:rsidRPr="00163B89" w:rsidRDefault="00A56ACF" w:rsidP="00A56ACF">
      <w:pPr>
        <w:pStyle w:val="EndnoteText"/>
      </w:pPr>
      <w:r>
        <w:t>[</w:t>
      </w:r>
      <w:r>
        <w:rPr>
          <w:rStyle w:val="EndnoteReference"/>
        </w:rPr>
        <w:endnoteRef/>
      </w:r>
      <w:r>
        <w:t>] Kraus MA, Kansal S, Copland M, Komenda P, Weinhandl ED, Bakris GL, Chan CT, Fluck RJ, Burkart JM.Intensive Hemodialysis and Potential Risks With Increasing Treatment. Am J Kidney Dis. 2016 Nov;68(5S1):S51-S58.</w:t>
      </w:r>
    </w:p>
  </w:endnote>
  <w:endnote w:id="87">
    <w:p w14:paraId="6AD8EFE4" w14:textId="77777777" w:rsidR="00A56ACF" w:rsidRPr="00163B89" w:rsidRDefault="00A56ACF" w:rsidP="00A56ACF">
      <w:pPr>
        <w:pStyle w:val="EndnoteText"/>
      </w:pPr>
      <w:r>
        <w:t>[</w:t>
      </w:r>
      <w:r>
        <w:rPr>
          <w:rStyle w:val="EndnoteReference"/>
        </w:rPr>
        <w:endnoteRef/>
      </w:r>
      <w:r>
        <w:t>] Rocco MV, Daugirdas JT, Greene T, Lockridge RS, Chan C, Pierratos A, Lindsay R, Larive B, Chertow GM, Beck GJ, Eggers PW, Kliger AS;  Long-term Effects of Frequent Nocturnal Hemodialysis on Mortality: The Frequent Hemodialysis Network (FHN) Nocturnal Trial. Am J Kidney Dis. 2015 September ; 66(3): 459–468</w:t>
      </w:r>
    </w:p>
  </w:endnote>
  <w:endnote w:id="88">
    <w:p w14:paraId="64D1354F" w14:textId="662CEEE9" w:rsidR="00AE31CB" w:rsidRPr="00AE31CB" w:rsidRDefault="00AE31CB">
      <w:pPr>
        <w:pStyle w:val="EndnoteText"/>
        <w:rPr>
          <w:lang w:val="en-GB"/>
        </w:rPr>
      </w:pPr>
      <w:r>
        <w:t>[</w:t>
      </w:r>
      <w:r>
        <w:rPr>
          <w:rStyle w:val="EndnoteReference"/>
        </w:rPr>
        <w:endnoteRef/>
      </w:r>
      <w:r>
        <w:t xml:space="preserve">] </w:t>
      </w:r>
      <w:r w:rsidRPr="00AE31CB">
        <w:t>Briefel RR, McDowell MA, Alaimo K, Caughman CR, Bischof AL, Carroll MD, Johnson CL.Total energy intake of the US population: the third National Health and Nutrition Examination Survey, 1988-1991. Am J Clin Nutr. 1995 Nov;62(5 Suppl):1072S-1080S.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F88883" w14:textId="77777777" w:rsidR="00A66B4A" w:rsidRDefault="00A66B4A" w:rsidP="00EA0E69">
      <w:pPr>
        <w:spacing w:after="0" w:line="240" w:lineRule="auto"/>
      </w:pPr>
      <w:r>
        <w:separator/>
      </w:r>
    </w:p>
  </w:footnote>
  <w:footnote w:type="continuationSeparator" w:id="0">
    <w:p w14:paraId="40131784" w14:textId="77777777" w:rsidR="00A66B4A" w:rsidRDefault="00A66B4A" w:rsidP="00EA0E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C124C6"/>
    <w:multiLevelType w:val="hybridMultilevel"/>
    <w:tmpl w:val="D50A9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970B79"/>
    <w:multiLevelType w:val="hybridMultilevel"/>
    <w:tmpl w:val="1AF231FC"/>
    <w:lvl w:ilvl="0" w:tplc="0C0A000F">
      <w:start w:val="1"/>
      <w:numFmt w:val="decimal"/>
      <w:lvlText w:val="%1."/>
      <w:lvlJc w:val="left"/>
      <w:pPr>
        <w:ind w:left="643"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1220FB6"/>
    <w:multiLevelType w:val="hybridMultilevel"/>
    <w:tmpl w:val="B70E3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43440D"/>
    <w:multiLevelType w:val="hybridMultilevel"/>
    <w:tmpl w:val="F5FC6684"/>
    <w:lvl w:ilvl="0" w:tplc="0DACC624">
      <w:start w:val="5"/>
      <w:numFmt w:val="decimal"/>
      <w:lvlText w:val="%1."/>
      <w:lvlJc w:val="left"/>
      <w:pPr>
        <w:ind w:left="643" w:hanging="360"/>
      </w:pPr>
      <w:rPr>
        <w:rFonts w:hint="default"/>
      </w:rPr>
    </w:lvl>
    <w:lvl w:ilvl="1" w:tplc="0C0A0019" w:tentative="1">
      <w:start w:val="1"/>
      <w:numFmt w:val="lowerLetter"/>
      <w:lvlText w:val="%2."/>
      <w:lvlJc w:val="left"/>
      <w:pPr>
        <w:ind w:left="1363" w:hanging="360"/>
      </w:pPr>
    </w:lvl>
    <w:lvl w:ilvl="2" w:tplc="0C0A001B" w:tentative="1">
      <w:start w:val="1"/>
      <w:numFmt w:val="lowerRoman"/>
      <w:lvlText w:val="%3."/>
      <w:lvlJc w:val="right"/>
      <w:pPr>
        <w:ind w:left="2083" w:hanging="180"/>
      </w:pPr>
    </w:lvl>
    <w:lvl w:ilvl="3" w:tplc="0C0A000F" w:tentative="1">
      <w:start w:val="1"/>
      <w:numFmt w:val="decimal"/>
      <w:lvlText w:val="%4."/>
      <w:lvlJc w:val="left"/>
      <w:pPr>
        <w:ind w:left="2803" w:hanging="360"/>
      </w:pPr>
    </w:lvl>
    <w:lvl w:ilvl="4" w:tplc="0C0A0019" w:tentative="1">
      <w:start w:val="1"/>
      <w:numFmt w:val="lowerLetter"/>
      <w:lvlText w:val="%5."/>
      <w:lvlJc w:val="left"/>
      <w:pPr>
        <w:ind w:left="3523" w:hanging="360"/>
      </w:pPr>
    </w:lvl>
    <w:lvl w:ilvl="5" w:tplc="0C0A001B" w:tentative="1">
      <w:start w:val="1"/>
      <w:numFmt w:val="lowerRoman"/>
      <w:lvlText w:val="%6."/>
      <w:lvlJc w:val="right"/>
      <w:pPr>
        <w:ind w:left="4243" w:hanging="180"/>
      </w:pPr>
    </w:lvl>
    <w:lvl w:ilvl="6" w:tplc="0C0A000F" w:tentative="1">
      <w:start w:val="1"/>
      <w:numFmt w:val="decimal"/>
      <w:lvlText w:val="%7."/>
      <w:lvlJc w:val="left"/>
      <w:pPr>
        <w:ind w:left="4963" w:hanging="360"/>
      </w:pPr>
    </w:lvl>
    <w:lvl w:ilvl="7" w:tplc="0C0A0019" w:tentative="1">
      <w:start w:val="1"/>
      <w:numFmt w:val="lowerLetter"/>
      <w:lvlText w:val="%8."/>
      <w:lvlJc w:val="left"/>
      <w:pPr>
        <w:ind w:left="5683" w:hanging="360"/>
      </w:pPr>
    </w:lvl>
    <w:lvl w:ilvl="8" w:tplc="0C0A001B" w:tentative="1">
      <w:start w:val="1"/>
      <w:numFmt w:val="lowerRoman"/>
      <w:lvlText w:val="%9."/>
      <w:lvlJc w:val="right"/>
      <w:pPr>
        <w:ind w:left="6403" w:hanging="180"/>
      </w:pPr>
    </w:lvl>
  </w:abstractNum>
  <w:abstractNum w:abstractNumId="4" w15:restartNumberingAfterBreak="0">
    <w:nsid w:val="7EC4676E"/>
    <w:multiLevelType w:val="hybridMultilevel"/>
    <w:tmpl w:val="94E80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oofState w:spelling="clean" w:grammar="clean"/>
  <w:defaultTabStop w:val="720"/>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DE7"/>
    <w:rsid w:val="000143A1"/>
    <w:rsid w:val="00017CBC"/>
    <w:rsid w:val="00035755"/>
    <w:rsid w:val="00035BAD"/>
    <w:rsid w:val="000368F6"/>
    <w:rsid w:val="00037D7B"/>
    <w:rsid w:val="00042706"/>
    <w:rsid w:val="0004350E"/>
    <w:rsid w:val="00052BA4"/>
    <w:rsid w:val="00053162"/>
    <w:rsid w:val="000813CE"/>
    <w:rsid w:val="00087A10"/>
    <w:rsid w:val="00090A9C"/>
    <w:rsid w:val="000A05A7"/>
    <w:rsid w:val="000B0A9F"/>
    <w:rsid w:val="000C2004"/>
    <w:rsid w:val="000C5EAF"/>
    <w:rsid w:val="000C5FD0"/>
    <w:rsid w:val="000D4282"/>
    <w:rsid w:val="000E1953"/>
    <w:rsid w:val="000F001C"/>
    <w:rsid w:val="00107188"/>
    <w:rsid w:val="00111D56"/>
    <w:rsid w:val="00113A8F"/>
    <w:rsid w:val="0012321D"/>
    <w:rsid w:val="00126379"/>
    <w:rsid w:val="00163B89"/>
    <w:rsid w:val="00170452"/>
    <w:rsid w:val="001A47B6"/>
    <w:rsid w:val="001A50EF"/>
    <w:rsid w:val="001B23B5"/>
    <w:rsid w:val="001C0F79"/>
    <w:rsid w:val="001D3A67"/>
    <w:rsid w:val="001E38D4"/>
    <w:rsid w:val="001E7187"/>
    <w:rsid w:val="001F5723"/>
    <w:rsid w:val="001F7A84"/>
    <w:rsid w:val="00202F32"/>
    <w:rsid w:val="00237BA1"/>
    <w:rsid w:val="00253070"/>
    <w:rsid w:val="00264186"/>
    <w:rsid w:val="0028662C"/>
    <w:rsid w:val="002C2A57"/>
    <w:rsid w:val="002C38D5"/>
    <w:rsid w:val="002C3E15"/>
    <w:rsid w:val="002E0A83"/>
    <w:rsid w:val="002E4729"/>
    <w:rsid w:val="002E4F90"/>
    <w:rsid w:val="002F19EE"/>
    <w:rsid w:val="00310F7D"/>
    <w:rsid w:val="00315EDA"/>
    <w:rsid w:val="0032329B"/>
    <w:rsid w:val="003242C3"/>
    <w:rsid w:val="003268C2"/>
    <w:rsid w:val="003276BC"/>
    <w:rsid w:val="00334ABE"/>
    <w:rsid w:val="00340391"/>
    <w:rsid w:val="00343187"/>
    <w:rsid w:val="003627C1"/>
    <w:rsid w:val="00367295"/>
    <w:rsid w:val="00382DB3"/>
    <w:rsid w:val="00397797"/>
    <w:rsid w:val="003A30FF"/>
    <w:rsid w:val="003B29C0"/>
    <w:rsid w:val="003B66FB"/>
    <w:rsid w:val="003D77BC"/>
    <w:rsid w:val="003F187B"/>
    <w:rsid w:val="00417F4B"/>
    <w:rsid w:val="0043635E"/>
    <w:rsid w:val="0043658C"/>
    <w:rsid w:val="00436D98"/>
    <w:rsid w:val="00441A84"/>
    <w:rsid w:val="004450A3"/>
    <w:rsid w:val="00450032"/>
    <w:rsid w:val="00450083"/>
    <w:rsid w:val="00450FD7"/>
    <w:rsid w:val="00464F06"/>
    <w:rsid w:val="0048148A"/>
    <w:rsid w:val="004A533C"/>
    <w:rsid w:val="004E09E6"/>
    <w:rsid w:val="00517508"/>
    <w:rsid w:val="005304E8"/>
    <w:rsid w:val="0053559A"/>
    <w:rsid w:val="00542833"/>
    <w:rsid w:val="0055437F"/>
    <w:rsid w:val="005579D5"/>
    <w:rsid w:val="0056495E"/>
    <w:rsid w:val="00575330"/>
    <w:rsid w:val="00591FB5"/>
    <w:rsid w:val="005C4451"/>
    <w:rsid w:val="005C789A"/>
    <w:rsid w:val="005D2835"/>
    <w:rsid w:val="005D55CF"/>
    <w:rsid w:val="005F190A"/>
    <w:rsid w:val="005F19D6"/>
    <w:rsid w:val="00623932"/>
    <w:rsid w:val="006258BA"/>
    <w:rsid w:val="006509E3"/>
    <w:rsid w:val="00664EF6"/>
    <w:rsid w:val="00673A24"/>
    <w:rsid w:val="0067425E"/>
    <w:rsid w:val="006772B7"/>
    <w:rsid w:val="00687D98"/>
    <w:rsid w:val="0069378D"/>
    <w:rsid w:val="00697EF5"/>
    <w:rsid w:val="006A7099"/>
    <w:rsid w:val="006D32CA"/>
    <w:rsid w:val="006D6CA7"/>
    <w:rsid w:val="00704266"/>
    <w:rsid w:val="007245C4"/>
    <w:rsid w:val="007248DD"/>
    <w:rsid w:val="00761D1A"/>
    <w:rsid w:val="00764605"/>
    <w:rsid w:val="00772950"/>
    <w:rsid w:val="00786E34"/>
    <w:rsid w:val="007A0162"/>
    <w:rsid w:val="007A1DEA"/>
    <w:rsid w:val="007A1EA7"/>
    <w:rsid w:val="007A2F55"/>
    <w:rsid w:val="007B4761"/>
    <w:rsid w:val="007B657C"/>
    <w:rsid w:val="007D1A97"/>
    <w:rsid w:val="007D2CCE"/>
    <w:rsid w:val="007D7D23"/>
    <w:rsid w:val="007E7E3E"/>
    <w:rsid w:val="007F5009"/>
    <w:rsid w:val="007F63AF"/>
    <w:rsid w:val="007F6D63"/>
    <w:rsid w:val="00802066"/>
    <w:rsid w:val="00806000"/>
    <w:rsid w:val="008130E4"/>
    <w:rsid w:val="00850B59"/>
    <w:rsid w:val="008613F0"/>
    <w:rsid w:val="00861E4B"/>
    <w:rsid w:val="00862BBF"/>
    <w:rsid w:val="00873A69"/>
    <w:rsid w:val="008741EE"/>
    <w:rsid w:val="00890822"/>
    <w:rsid w:val="00892FEC"/>
    <w:rsid w:val="008A2486"/>
    <w:rsid w:val="008B7DF0"/>
    <w:rsid w:val="008C39B0"/>
    <w:rsid w:val="008C5B85"/>
    <w:rsid w:val="008D33CA"/>
    <w:rsid w:val="008E1A6A"/>
    <w:rsid w:val="008E6969"/>
    <w:rsid w:val="008F480D"/>
    <w:rsid w:val="00911EC8"/>
    <w:rsid w:val="00925207"/>
    <w:rsid w:val="00926329"/>
    <w:rsid w:val="00935058"/>
    <w:rsid w:val="00941E44"/>
    <w:rsid w:val="00973F1E"/>
    <w:rsid w:val="00993A8B"/>
    <w:rsid w:val="009A0CAD"/>
    <w:rsid w:val="009B5E82"/>
    <w:rsid w:val="009F0395"/>
    <w:rsid w:val="009F4D17"/>
    <w:rsid w:val="00A04DE7"/>
    <w:rsid w:val="00A117F3"/>
    <w:rsid w:val="00A35352"/>
    <w:rsid w:val="00A431E0"/>
    <w:rsid w:val="00A45EF4"/>
    <w:rsid w:val="00A50BFE"/>
    <w:rsid w:val="00A51F09"/>
    <w:rsid w:val="00A56ACF"/>
    <w:rsid w:val="00A66B4A"/>
    <w:rsid w:val="00A70B96"/>
    <w:rsid w:val="00A91A9D"/>
    <w:rsid w:val="00A9252E"/>
    <w:rsid w:val="00AB3F67"/>
    <w:rsid w:val="00AE31CB"/>
    <w:rsid w:val="00AF213F"/>
    <w:rsid w:val="00AF63B8"/>
    <w:rsid w:val="00B00B3F"/>
    <w:rsid w:val="00B07CDC"/>
    <w:rsid w:val="00B156C9"/>
    <w:rsid w:val="00B232F5"/>
    <w:rsid w:val="00B401AB"/>
    <w:rsid w:val="00B717C7"/>
    <w:rsid w:val="00B71D5E"/>
    <w:rsid w:val="00B9095E"/>
    <w:rsid w:val="00B9508A"/>
    <w:rsid w:val="00BD2546"/>
    <w:rsid w:val="00BE10AD"/>
    <w:rsid w:val="00BE5E50"/>
    <w:rsid w:val="00C16767"/>
    <w:rsid w:val="00C2706C"/>
    <w:rsid w:val="00C278EA"/>
    <w:rsid w:val="00C30521"/>
    <w:rsid w:val="00C544C4"/>
    <w:rsid w:val="00C76090"/>
    <w:rsid w:val="00CC7E8B"/>
    <w:rsid w:val="00CE2B1E"/>
    <w:rsid w:val="00CE6DBA"/>
    <w:rsid w:val="00CF0143"/>
    <w:rsid w:val="00D06948"/>
    <w:rsid w:val="00D06AFC"/>
    <w:rsid w:val="00D4104C"/>
    <w:rsid w:val="00D4449E"/>
    <w:rsid w:val="00D562C9"/>
    <w:rsid w:val="00D5764E"/>
    <w:rsid w:val="00D657AC"/>
    <w:rsid w:val="00D76AC2"/>
    <w:rsid w:val="00DA4E66"/>
    <w:rsid w:val="00DC743A"/>
    <w:rsid w:val="00DE46FB"/>
    <w:rsid w:val="00E14D5F"/>
    <w:rsid w:val="00E1655A"/>
    <w:rsid w:val="00E33235"/>
    <w:rsid w:val="00E462DE"/>
    <w:rsid w:val="00E47E7A"/>
    <w:rsid w:val="00E56D3B"/>
    <w:rsid w:val="00E579C5"/>
    <w:rsid w:val="00E62E21"/>
    <w:rsid w:val="00E8094C"/>
    <w:rsid w:val="00E9370D"/>
    <w:rsid w:val="00E96836"/>
    <w:rsid w:val="00EA0E69"/>
    <w:rsid w:val="00EA5D69"/>
    <w:rsid w:val="00EC3650"/>
    <w:rsid w:val="00EC4C2E"/>
    <w:rsid w:val="00EC7E3D"/>
    <w:rsid w:val="00ED231D"/>
    <w:rsid w:val="00EE100F"/>
    <w:rsid w:val="00EF095C"/>
    <w:rsid w:val="00EF5F3B"/>
    <w:rsid w:val="00EF7873"/>
    <w:rsid w:val="00F03F39"/>
    <w:rsid w:val="00F17FE3"/>
    <w:rsid w:val="00F46881"/>
    <w:rsid w:val="00F5447D"/>
    <w:rsid w:val="00F649EB"/>
    <w:rsid w:val="00F6500C"/>
    <w:rsid w:val="00F72E03"/>
    <w:rsid w:val="00F80065"/>
    <w:rsid w:val="00F95337"/>
    <w:rsid w:val="00FA7996"/>
    <w:rsid w:val="00FB0AD2"/>
    <w:rsid w:val="00FB2A17"/>
    <w:rsid w:val="00FB2CF6"/>
    <w:rsid w:val="00FB770D"/>
    <w:rsid w:val="00FE1D27"/>
    <w:rsid w:val="00FE379C"/>
    <w:rsid w:val="00FF11A5"/>
  </w:rsids>
  <m:mathPr>
    <m:mathFont m:val="Cambria Math"/>
    <m:brkBin m:val="before"/>
    <m:brkBinSub m:val="--"/>
    <m:smallFrac m:val="0"/>
    <m:dispDef/>
    <m:lMargin m:val="0"/>
    <m:rMargin m:val="0"/>
    <m:defJc m:val="centerGroup"/>
    <m:wrapIndent m:val="1440"/>
    <m:intLim m:val="subSup"/>
    <m:naryLim m:val="undOvr"/>
  </m:mathPr>
  <w:themeFontLang w:val="nl-B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9C699B"/>
  <w15:docId w15:val="{CA064E0F-4D1C-4E24-B02C-B93A6EFA1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635E"/>
  </w:style>
  <w:style w:type="paragraph" w:styleId="Heading1">
    <w:name w:val="heading 1"/>
    <w:basedOn w:val="Normal"/>
    <w:next w:val="Normal"/>
    <w:link w:val="Heading1Char"/>
    <w:uiPriority w:val="9"/>
    <w:qFormat/>
    <w:rsid w:val="00D4449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A0E6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4449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D5764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34A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EA0E69"/>
    <w:pPr>
      <w:spacing w:after="200" w:line="276" w:lineRule="auto"/>
    </w:pPr>
    <w:rPr>
      <w:rFonts w:ascii="Calibri" w:eastAsia="Calibri" w:hAnsi="Calibri" w:cs="Times New Roman"/>
      <w:sz w:val="20"/>
      <w:szCs w:val="20"/>
      <w:lang w:val="nl-NL"/>
    </w:rPr>
  </w:style>
  <w:style w:type="character" w:customStyle="1" w:styleId="EndnoteTextChar">
    <w:name w:val="Endnote Text Char"/>
    <w:basedOn w:val="DefaultParagraphFont"/>
    <w:link w:val="EndnoteText"/>
    <w:uiPriority w:val="99"/>
    <w:rsid w:val="00EA0E69"/>
    <w:rPr>
      <w:rFonts w:ascii="Calibri" w:eastAsia="Calibri" w:hAnsi="Calibri" w:cs="Times New Roman"/>
      <w:sz w:val="20"/>
      <w:szCs w:val="20"/>
      <w:lang w:val="nl-NL"/>
    </w:rPr>
  </w:style>
  <w:style w:type="character" w:styleId="EndnoteReference">
    <w:name w:val="endnote reference"/>
    <w:uiPriority w:val="99"/>
    <w:unhideWhenUsed/>
    <w:rsid w:val="00AF63B8"/>
    <w:rPr>
      <w:vertAlign w:val="baseline"/>
    </w:rPr>
  </w:style>
  <w:style w:type="character" w:customStyle="1" w:styleId="Heading2Char">
    <w:name w:val="Heading 2 Char"/>
    <w:basedOn w:val="DefaultParagraphFont"/>
    <w:link w:val="Heading2"/>
    <w:uiPriority w:val="9"/>
    <w:rsid w:val="00EA0E69"/>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D4449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D4449E"/>
    <w:rPr>
      <w:rFonts w:asciiTheme="majorHAnsi" w:eastAsiaTheme="majorEastAsia" w:hAnsiTheme="majorHAnsi" w:cstheme="majorBidi"/>
      <w:color w:val="1F4D78" w:themeColor="accent1" w:themeShade="7F"/>
      <w:sz w:val="24"/>
      <w:szCs w:val="24"/>
    </w:rPr>
  </w:style>
  <w:style w:type="character" w:styleId="CommentReference">
    <w:name w:val="annotation reference"/>
    <w:uiPriority w:val="99"/>
    <w:semiHidden/>
    <w:rsid w:val="00D4449E"/>
    <w:rPr>
      <w:rFonts w:cs="Times New Roman"/>
      <w:sz w:val="16"/>
      <w:szCs w:val="16"/>
    </w:rPr>
  </w:style>
  <w:style w:type="paragraph" w:styleId="CommentText">
    <w:name w:val="annotation text"/>
    <w:basedOn w:val="Normal"/>
    <w:link w:val="CommentTextChar"/>
    <w:uiPriority w:val="99"/>
    <w:semiHidden/>
    <w:rsid w:val="00D4449E"/>
    <w:pPr>
      <w:spacing w:after="200" w:line="276" w:lineRule="auto"/>
    </w:pPr>
    <w:rPr>
      <w:rFonts w:ascii="Calibri" w:eastAsia="Calibri" w:hAnsi="Calibri" w:cs="Times New Roman"/>
      <w:sz w:val="20"/>
      <w:szCs w:val="20"/>
      <w:lang w:val="nl-NL"/>
    </w:rPr>
  </w:style>
  <w:style w:type="character" w:customStyle="1" w:styleId="CommentTextChar">
    <w:name w:val="Comment Text Char"/>
    <w:basedOn w:val="DefaultParagraphFont"/>
    <w:link w:val="CommentText"/>
    <w:uiPriority w:val="99"/>
    <w:semiHidden/>
    <w:rsid w:val="00D4449E"/>
    <w:rPr>
      <w:rFonts w:ascii="Calibri" w:eastAsia="Calibri" w:hAnsi="Calibri" w:cs="Times New Roman"/>
      <w:sz w:val="20"/>
      <w:szCs w:val="20"/>
      <w:lang w:val="nl-NL"/>
    </w:rPr>
  </w:style>
  <w:style w:type="character" w:styleId="Hyperlink">
    <w:name w:val="Hyperlink"/>
    <w:uiPriority w:val="99"/>
    <w:unhideWhenUsed/>
    <w:rsid w:val="00E9370D"/>
    <w:rPr>
      <w:color w:val="0563C1"/>
      <w:u w:val="single"/>
    </w:rPr>
  </w:style>
  <w:style w:type="paragraph" w:styleId="BalloonText">
    <w:name w:val="Balloon Text"/>
    <w:basedOn w:val="Normal"/>
    <w:link w:val="BalloonTextChar"/>
    <w:uiPriority w:val="99"/>
    <w:semiHidden/>
    <w:unhideWhenUsed/>
    <w:rsid w:val="001F57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5723"/>
    <w:rPr>
      <w:rFonts w:ascii="Segoe UI" w:hAnsi="Segoe UI" w:cs="Segoe UI"/>
      <w:sz w:val="18"/>
      <w:szCs w:val="18"/>
    </w:rPr>
  </w:style>
  <w:style w:type="character" w:styleId="IntenseEmphasis">
    <w:name w:val="Intense Emphasis"/>
    <w:basedOn w:val="DefaultParagraphFont"/>
    <w:uiPriority w:val="21"/>
    <w:qFormat/>
    <w:rsid w:val="00E96836"/>
    <w:rPr>
      <w:i/>
      <w:iCs/>
      <w:color w:val="5B9BD5" w:themeColor="accent1"/>
    </w:rPr>
  </w:style>
  <w:style w:type="character" w:styleId="BookTitle">
    <w:name w:val="Book Title"/>
    <w:basedOn w:val="DefaultParagraphFont"/>
    <w:uiPriority w:val="33"/>
    <w:qFormat/>
    <w:rsid w:val="00AB3F67"/>
    <w:rPr>
      <w:b/>
      <w:bCs/>
      <w:i/>
      <w:iCs/>
      <w:spacing w:val="5"/>
    </w:rPr>
  </w:style>
  <w:style w:type="character" w:styleId="IntenseReference">
    <w:name w:val="Intense Reference"/>
    <w:basedOn w:val="DefaultParagraphFont"/>
    <w:uiPriority w:val="32"/>
    <w:qFormat/>
    <w:rsid w:val="00053162"/>
    <w:rPr>
      <w:b/>
      <w:bCs/>
      <w:smallCaps/>
      <w:color w:val="5B9BD5" w:themeColor="accent1"/>
      <w:spacing w:val="5"/>
    </w:rPr>
  </w:style>
  <w:style w:type="character" w:customStyle="1" w:styleId="Heading4Char">
    <w:name w:val="Heading 4 Char"/>
    <w:basedOn w:val="DefaultParagraphFont"/>
    <w:link w:val="Heading4"/>
    <w:uiPriority w:val="9"/>
    <w:rsid w:val="00D5764E"/>
    <w:rPr>
      <w:rFonts w:asciiTheme="majorHAnsi" w:eastAsiaTheme="majorEastAsia" w:hAnsiTheme="majorHAnsi" w:cstheme="majorBidi"/>
      <w:i/>
      <w:iCs/>
      <w:color w:val="2E74B5" w:themeColor="accent1" w:themeShade="BF"/>
    </w:rPr>
  </w:style>
  <w:style w:type="character" w:customStyle="1" w:styleId="apple-converted-space">
    <w:name w:val="apple-converted-space"/>
    <w:basedOn w:val="DefaultParagraphFont"/>
    <w:rsid w:val="00806000"/>
  </w:style>
  <w:style w:type="paragraph" w:styleId="CommentSubject">
    <w:name w:val="annotation subject"/>
    <w:basedOn w:val="CommentText"/>
    <w:next w:val="CommentText"/>
    <w:link w:val="CommentSubjectChar"/>
    <w:uiPriority w:val="99"/>
    <w:semiHidden/>
    <w:unhideWhenUsed/>
    <w:rsid w:val="000F001C"/>
    <w:pPr>
      <w:spacing w:after="160" w:line="240" w:lineRule="auto"/>
    </w:pPr>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0F001C"/>
    <w:rPr>
      <w:rFonts w:ascii="Calibri" w:eastAsia="Calibri" w:hAnsi="Calibri" w:cs="Times New Roman"/>
      <w:b/>
      <w:bCs/>
      <w:sz w:val="20"/>
      <w:szCs w:val="20"/>
      <w:lang w:val="nl-NL"/>
    </w:rPr>
  </w:style>
  <w:style w:type="paragraph" w:styleId="ListParagraph">
    <w:name w:val="List Paragraph"/>
    <w:basedOn w:val="Normal"/>
    <w:uiPriority w:val="34"/>
    <w:qFormat/>
    <w:rsid w:val="00BD25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108706">
      <w:bodyDiv w:val="1"/>
      <w:marLeft w:val="0"/>
      <w:marRight w:val="0"/>
      <w:marTop w:val="0"/>
      <w:marBottom w:val="0"/>
      <w:divBdr>
        <w:top w:val="none" w:sz="0" w:space="0" w:color="auto"/>
        <w:left w:val="none" w:sz="0" w:space="0" w:color="auto"/>
        <w:bottom w:val="none" w:sz="0" w:space="0" w:color="auto"/>
        <w:right w:val="none" w:sz="0" w:space="0" w:color="auto"/>
      </w:divBdr>
    </w:div>
    <w:div w:id="484511438">
      <w:bodyDiv w:val="1"/>
      <w:marLeft w:val="0"/>
      <w:marRight w:val="0"/>
      <w:marTop w:val="0"/>
      <w:marBottom w:val="0"/>
      <w:divBdr>
        <w:top w:val="none" w:sz="0" w:space="0" w:color="auto"/>
        <w:left w:val="none" w:sz="0" w:space="0" w:color="auto"/>
        <w:bottom w:val="none" w:sz="0" w:space="0" w:color="auto"/>
        <w:right w:val="none" w:sz="0" w:space="0" w:color="auto"/>
      </w:divBdr>
    </w:div>
    <w:div w:id="513496261">
      <w:bodyDiv w:val="1"/>
      <w:marLeft w:val="0"/>
      <w:marRight w:val="0"/>
      <w:marTop w:val="0"/>
      <w:marBottom w:val="0"/>
      <w:divBdr>
        <w:top w:val="none" w:sz="0" w:space="0" w:color="auto"/>
        <w:left w:val="none" w:sz="0" w:space="0" w:color="auto"/>
        <w:bottom w:val="none" w:sz="0" w:space="0" w:color="auto"/>
        <w:right w:val="none" w:sz="0" w:space="0" w:color="auto"/>
      </w:divBdr>
    </w:div>
    <w:div w:id="747775350">
      <w:bodyDiv w:val="1"/>
      <w:marLeft w:val="0"/>
      <w:marRight w:val="0"/>
      <w:marTop w:val="0"/>
      <w:marBottom w:val="0"/>
      <w:divBdr>
        <w:top w:val="none" w:sz="0" w:space="0" w:color="auto"/>
        <w:left w:val="none" w:sz="0" w:space="0" w:color="auto"/>
        <w:bottom w:val="none" w:sz="0" w:space="0" w:color="auto"/>
        <w:right w:val="none" w:sz="0" w:space="0" w:color="auto"/>
      </w:divBdr>
    </w:div>
    <w:div w:id="753286464">
      <w:bodyDiv w:val="1"/>
      <w:marLeft w:val="0"/>
      <w:marRight w:val="0"/>
      <w:marTop w:val="0"/>
      <w:marBottom w:val="0"/>
      <w:divBdr>
        <w:top w:val="none" w:sz="0" w:space="0" w:color="auto"/>
        <w:left w:val="none" w:sz="0" w:space="0" w:color="auto"/>
        <w:bottom w:val="none" w:sz="0" w:space="0" w:color="auto"/>
        <w:right w:val="none" w:sz="0" w:space="0" w:color="auto"/>
      </w:divBdr>
    </w:div>
    <w:div w:id="754983674">
      <w:bodyDiv w:val="1"/>
      <w:marLeft w:val="0"/>
      <w:marRight w:val="0"/>
      <w:marTop w:val="0"/>
      <w:marBottom w:val="0"/>
      <w:divBdr>
        <w:top w:val="none" w:sz="0" w:space="0" w:color="auto"/>
        <w:left w:val="none" w:sz="0" w:space="0" w:color="auto"/>
        <w:bottom w:val="none" w:sz="0" w:space="0" w:color="auto"/>
        <w:right w:val="none" w:sz="0" w:space="0" w:color="auto"/>
      </w:divBdr>
      <w:divsChild>
        <w:div w:id="740836368">
          <w:marLeft w:val="0"/>
          <w:marRight w:val="0"/>
          <w:marTop w:val="34"/>
          <w:marBottom w:val="34"/>
          <w:divBdr>
            <w:top w:val="none" w:sz="0" w:space="0" w:color="auto"/>
            <w:left w:val="none" w:sz="0" w:space="0" w:color="auto"/>
            <w:bottom w:val="none" w:sz="0" w:space="0" w:color="auto"/>
            <w:right w:val="none" w:sz="0" w:space="0" w:color="auto"/>
          </w:divBdr>
        </w:div>
      </w:divsChild>
    </w:div>
    <w:div w:id="822162278">
      <w:bodyDiv w:val="1"/>
      <w:marLeft w:val="0"/>
      <w:marRight w:val="0"/>
      <w:marTop w:val="0"/>
      <w:marBottom w:val="0"/>
      <w:divBdr>
        <w:top w:val="none" w:sz="0" w:space="0" w:color="auto"/>
        <w:left w:val="none" w:sz="0" w:space="0" w:color="auto"/>
        <w:bottom w:val="none" w:sz="0" w:space="0" w:color="auto"/>
        <w:right w:val="none" w:sz="0" w:space="0" w:color="auto"/>
      </w:divBdr>
      <w:divsChild>
        <w:div w:id="297492408">
          <w:marLeft w:val="0"/>
          <w:marRight w:val="0"/>
          <w:marTop w:val="34"/>
          <w:marBottom w:val="34"/>
          <w:divBdr>
            <w:top w:val="none" w:sz="0" w:space="0" w:color="auto"/>
            <w:left w:val="none" w:sz="0" w:space="0" w:color="auto"/>
            <w:bottom w:val="none" w:sz="0" w:space="0" w:color="auto"/>
            <w:right w:val="none" w:sz="0" w:space="0" w:color="auto"/>
          </w:divBdr>
        </w:div>
      </w:divsChild>
    </w:div>
    <w:div w:id="936982167">
      <w:bodyDiv w:val="1"/>
      <w:marLeft w:val="0"/>
      <w:marRight w:val="0"/>
      <w:marTop w:val="0"/>
      <w:marBottom w:val="0"/>
      <w:divBdr>
        <w:top w:val="none" w:sz="0" w:space="0" w:color="auto"/>
        <w:left w:val="none" w:sz="0" w:space="0" w:color="auto"/>
        <w:bottom w:val="none" w:sz="0" w:space="0" w:color="auto"/>
        <w:right w:val="none" w:sz="0" w:space="0" w:color="auto"/>
      </w:divBdr>
      <w:divsChild>
        <w:div w:id="1358776760">
          <w:marLeft w:val="0"/>
          <w:marRight w:val="0"/>
          <w:marTop w:val="34"/>
          <w:marBottom w:val="34"/>
          <w:divBdr>
            <w:top w:val="none" w:sz="0" w:space="0" w:color="auto"/>
            <w:left w:val="none" w:sz="0" w:space="0" w:color="auto"/>
            <w:bottom w:val="none" w:sz="0" w:space="0" w:color="auto"/>
            <w:right w:val="none" w:sz="0" w:space="0" w:color="auto"/>
          </w:divBdr>
        </w:div>
      </w:divsChild>
    </w:div>
    <w:div w:id="966620779">
      <w:bodyDiv w:val="1"/>
      <w:marLeft w:val="0"/>
      <w:marRight w:val="0"/>
      <w:marTop w:val="0"/>
      <w:marBottom w:val="0"/>
      <w:divBdr>
        <w:top w:val="none" w:sz="0" w:space="0" w:color="auto"/>
        <w:left w:val="none" w:sz="0" w:space="0" w:color="auto"/>
        <w:bottom w:val="none" w:sz="0" w:space="0" w:color="auto"/>
        <w:right w:val="none" w:sz="0" w:space="0" w:color="auto"/>
      </w:divBdr>
    </w:div>
    <w:div w:id="979460034">
      <w:bodyDiv w:val="1"/>
      <w:marLeft w:val="0"/>
      <w:marRight w:val="0"/>
      <w:marTop w:val="0"/>
      <w:marBottom w:val="0"/>
      <w:divBdr>
        <w:top w:val="none" w:sz="0" w:space="0" w:color="auto"/>
        <w:left w:val="none" w:sz="0" w:space="0" w:color="auto"/>
        <w:bottom w:val="none" w:sz="0" w:space="0" w:color="auto"/>
        <w:right w:val="none" w:sz="0" w:space="0" w:color="auto"/>
      </w:divBdr>
      <w:divsChild>
        <w:div w:id="761953090">
          <w:marLeft w:val="0"/>
          <w:marRight w:val="0"/>
          <w:marTop w:val="34"/>
          <w:marBottom w:val="34"/>
          <w:divBdr>
            <w:top w:val="none" w:sz="0" w:space="0" w:color="auto"/>
            <w:left w:val="none" w:sz="0" w:space="0" w:color="auto"/>
            <w:bottom w:val="none" w:sz="0" w:space="0" w:color="auto"/>
            <w:right w:val="none" w:sz="0" w:space="0" w:color="auto"/>
          </w:divBdr>
        </w:div>
      </w:divsChild>
    </w:div>
    <w:div w:id="1065370030">
      <w:bodyDiv w:val="1"/>
      <w:marLeft w:val="0"/>
      <w:marRight w:val="0"/>
      <w:marTop w:val="0"/>
      <w:marBottom w:val="0"/>
      <w:divBdr>
        <w:top w:val="none" w:sz="0" w:space="0" w:color="auto"/>
        <w:left w:val="none" w:sz="0" w:space="0" w:color="auto"/>
        <w:bottom w:val="none" w:sz="0" w:space="0" w:color="auto"/>
        <w:right w:val="none" w:sz="0" w:space="0" w:color="auto"/>
      </w:divBdr>
    </w:div>
    <w:div w:id="1072703265">
      <w:bodyDiv w:val="1"/>
      <w:marLeft w:val="0"/>
      <w:marRight w:val="0"/>
      <w:marTop w:val="0"/>
      <w:marBottom w:val="0"/>
      <w:divBdr>
        <w:top w:val="none" w:sz="0" w:space="0" w:color="auto"/>
        <w:left w:val="none" w:sz="0" w:space="0" w:color="auto"/>
        <w:bottom w:val="none" w:sz="0" w:space="0" w:color="auto"/>
        <w:right w:val="none" w:sz="0" w:space="0" w:color="auto"/>
      </w:divBdr>
      <w:divsChild>
        <w:div w:id="156578124">
          <w:marLeft w:val="0"/>
          <w:marRight w:val="0"/>
          <w:marTop w:val="34"/>
          <w:marBottom w:val="34"/>
          <w:divBdr>
            <w:top w:val="none" w:sz="0" w:space="0" w:color="auto"/>
            <w:left w:val="none" w:sz="0" w:space="0" w:color="auto"/>
            <w:bottom w:val="none" w:sz="0" w:space="0" w:color="auto"/>
            <w:right w:val="none" w:sz="0" w:space="0" w:color="auto"/>
          </w:divBdr>
        </w:div>
      </w:divsChild>
    </w:div>
    <w:div w:id="1164052952">
      <w:bodyDiv w:val="1"/>
      <w:marLeft w:val="0"/>
      <w:marRight w:val="0"/>
      <w:marTop w:val="0"/>
      <w:marBottom w:val="0"/>
      <w:divBdr>
        <w:top w:val="none" w:sz="0" w:space="0" w:color="auto"/>
        <w:left w:val="none" w:sz="0" w:space="0" w:color="auto"/>
        <w:bottom w:val="none" w:sz="0" w:space="0" w:color="auto"/>
        <w:right w:val="none" w:sz="0" w:space="0" w:color="auto"/>
      </w:divBdr>
    </w:div>
    <w:div w:id="1226331358">
      <w:bodyDiv w:val="1"/>
      <w:marLeft w:val="0"/>
      <w:marRight w:val="0"/>
      <w:marTop w:val="0"/>
      <w:marBottom w:val="0"/>
      <w:divBdr>
        <w:top w:val="none" w:sz="0" w:space="0" w:color="auto"/>
        <w:left w:val="none" w:sz="0" w:space="0" w:color="auto"/>
        <w:bottom w:val="none" w:sz="0" w:space="0" w:color="auto"/>
        <w:right w:val="none" w:sz="0" w:space="0" w:color="auto"/>
      </w:divBdr>
      <w:divsChild>
        <w:div w:id="279722690">
          <w:marLeft w:val="0"/>
          <w:marRight w:val="0"/>
          <w:marTop w:val="34"/>
          <w:marBottom w:val="34"/>
          <w:divBdr>
            <w:top w:val="none" w:sz="0" w:space="0" w:color="auto"/>
            <w:left w:val="none" w:sz="0" w:space="0" w:color="auto"/>
            <w:bottom w:val="none" w:sz="0" w:space="0" w:color="auto"/>
            <w:right w:val="none" w:sz="0" w:space="0" w:color="auto"/>
          </w:divBdr>
        </w:div>
      </w:divsChild>
    </w:div>
    <w:div w:id="1756122977">
      <w:bodyDiv w:val="1"/>
      <w:marLeft w:val="0"/>
      <w:marRight w:val="0"/>
      <w:marTop w:val="0"/>
      <w:marBottom w:val="0"/>
      <w:divBdr>
        <w:top w:val="none" w:sz="0" w:space="0" w:color="auto"/>
        <w:left w:val="none" w:sz="0" w:space="0" w:color="auto"/>
        <w:bottom w:val="none" w:sz="0" w:space="0" w:color="auto"/>
        <w:right w:val="none" w:sz="0" w:space="0" w:color="auto"/>
      </w:divBdr>
    </w:div>
    <w:div w:id="1945963682">
      <w:bodyDiv w:val="1"/>
      <w:marLeft w:val="0"/>
      <w:marRight w:val="0"/>
      <w:marTop w:val="0"/>
      <w:marBottom w:val="0"/>
      <w:divBdr>
        <w:top w:val="none" w:sz="0" w:space="0" w:color="auto"/>
        <w:left w:val="none" w:sz="0" w:space="0" w:color="auto"/>
        <w:bottom w:val="none" w:sz="0" w:space="0" w:color="auto"/>
        <w:right w:val="none" w:sz="0" w:space="0" w:color="auto"/>
      </w:divBdr>
      <w:divsChild>
        <w:div w:id="919947289">
          <w:marLeft w:val="0"/>
          <w:marRight w:val="0"/>
          <w:marTop w:val="34"/>
          <w:marBottom w:val="34"/>
          <w:divBdr>
            <w:top w:val="none" w:sz="0" w:space="0" w:color="auto"/>
            <w:left w:val="none" w:sz="0" w:space="0" w:color="auto"/>
            <w:bottom w:val="none" w:sz="0" w:space="0" w:color="auto"/>
            <w:right w:val="none" w:sz="0" w:space="0" w:color="auto"/>
          </w:divBdr>
        </w:div>
      </w:divsChild>
    </w:div>
    <w:div w:id="1948345758">
      <w:bodyDiv w:val="1"/>
      <w:marLeft w:val="0"/>
      <w:marRight w:val="0"/>
      <w:marTop w:val="0"/>
      <w:marBottom w:val="0"/>
      <w:divBdr>
        <w:top w:val="none" w:sz="0" w:space="0" w:color="auto"/>
        <w:left w:val="none" w:sz="0" w:space="0" w:color="auto"/>
        <w:bottom w:val="none" w:sz="0" w:space="0" w:color="auto"/>
        <w:right w:val="none" w:sz="0" w:space="0" w:color="auto"/>
      </w:divBdr>
      <w:divsChild>
        <w:div w:id="1409885727">
          <w:marLeft w:val="0"/>
          <w:marRight w:val="0"/>
          <w:marTop w:val="0"/>
          <w:marBottom w:val="0"/>
          <w:divBdr>
            <w:top w:val="none" w:sz="0" w:space="0" w:color="auto"/>
            <w:left w:val="none" w:sz="0" w:space="0" w:color="auto"/>
            <w:bottom w:val="none" w:sz="0" w:space="0" w:color="auto"/>
            <w:right w:val="none" w:sz="0" w:space="0" w:color="auto"/>
          </w:divBdr>
          <w:divsChild>
            <w:div w:id="362874779">
              <w:marLeft w:val="0"/>
              <w:marRight w:val="0"/>
              <w:marTop w:val="0"/>
              <w:marBottom w:val="0"/>
              <w:divBdr>
                <w:top w:val="none" w:sz="0" w:space="0" w:color="auto"/>
                <w:left w:val="none" w:sz="0" w:space="0" w:color="auto"/>
                <w:bottom w:val="none" w:sz="0" w:space="0" w:color="auto"/>
                <w:right w:val="none" w:sz="0" w:space="0" w:color="auto"/>
              </w:divBdr>
              <w:divsChild>
                <w:div w:id="1738942697">
                  <w:marLeft w:val="0"/>
                  <w:marRight w:val="0"/>
                  <w:marTop w:val="0"/>
                  <w:marBottom w:val="0"/>
                  <w:divBdr>
                    <w:top w:val="none" w:sz="0" w:space="0" w:color="auto"/>
                    <w:left w:val="none" w:sz="0" w:space="0" w:color="auto"/>
                    <w:bottom w:val="none" w:sz="0" w:space="0" w:color="auto"/>
                    <w:right w:val="none" w:sz="0" w:space="0" w:color="auto"/>
                  </w:divBdr>
                  <w:divsChild>
                    <w:div w:id="2032291381">
                      <w:marLeft w:val="0"/>
                      <w:marRight w:val="0"/>
                      <w:marTop w:val="0"/>
                      <w:marBottom w:val="0"/>
                      <w:divBdr>
                        <w:top w:val="none" w:sz="0" w:space="0" w:color="auto"/>
                        <w:left w:val="none" w:sz="0" w:space="0" w:color="auto"/>
                        <w:bottom w:val="none" w:sz="0" w:space="0" w:color="auto"/>
                        <w:right w:val="none" w:sz="0" w:space="0" w:color="auto"/>
                      </w:divBdr>
                      <w:divsChild>
                        <w:div w:id="1272250681">
                          <w:marLeft w:val="480"/>
                          <w:marRight w:val="0"/>
                          <w:marTop w:val="0"/>
                          <w:marBottom w:val="0"/>
                          <w:divBdr>
                            <w:top w:val="none" w:sz="0" w:space="0" w:color="auto"/>
                            <w:left w:val="none" w:sz="0" w:space="0" w:color="auto"/>
                            <w:bottom w:val="none" w:sz="0" w:space="0" w:color="auto"/>
                            <w:right w:val="none" w:sz="0" w:space="0" w:color="auto"/>
                          </w:divBdr>
                          <w:divsChild>
                            <w:div w:id="1757702353">
                              <w:marLeft w:val="0"/>
                              <w:marRight w:val="0"/>
                              <w:marTop w:val="0"/>
                              <w:marBottom w:val="0"/>
                              <w:divBdr>
                                <w:top w:val="none" w:sz="0" w:space="0" w:color="auto"/>
                                <w:left w:val="none" w:sz="0" w:space="0" w:color="auto"/>
                                <w:bottom w:val="none" w:sz="0" w:space="0" w:color="auto"/>
                                <w:right w:val="none" w:sz="0" w:space="0" w:color="auto"/>
                              </w:divBdr>
                              <w:divsChild>
                                <w:div w:id="693072179">
                                  <w:marLeft w:val="0"/>
                                  <w:marRight w:val="0"/>
                                  <w:marTop w:val="0"/>
                                  <w:marBottom w:val="0"/>
                                  <w:divBdr>
                                    <w:top w:val="none" w:sz="0" w:space="0" w:color="auto"/>
                                    <w:left w:val="none" w:sz="0" w:space="0" w:color="auto"/>
                                    <w:bottom w:val="none" w:sz="0" w:space="0" w:color="auto"/>
                                    <w:right w:val="none" w:sz="0" w:space="0" w:color="auto"/>
                                  </w:divBdr>
                                  <w:divsChild>
                                    <w:div w:id="750006980">
                                      <w:marLeft w:val="0"/>
                                      <w:marRight w:val="0"/>
                                      <w:marTop w:val="240"/>
                                      <w:marBottom w:val="0"/>
                                      <w:divBdr>
                                        <w:top w:val="none" w:sz="0" w:space="0" w:color="auto"/>
                                        <w:left w:val="none" w:sz="0" w:space="0" w:color="auto"/>
                                        <w:bottom w:val="none" w:sz="0" w:space="0" w:color="auto"/>
                                        <w:right w:val="none" w:sz="0" w:space="0" w:color="auto"/>
                                      </w:divBdr>
                                      <w:divsChild>
                                        <w:div w:id="419374324">
                                          <w:marLeft w:val="0"/>
                                          <w:marRight w:val="0"/>
                                          <w:marTop w:val="0"/>
                                          <w:marBottom w:val="0"/>
                                          <w:divBdr>
                                            <w:top w:val="none" w:sz="0" w:space="0" w:color="auto"/>
                                            <w:left w:val="none" w:sz="0" w:space="0" w:color="auto"/>
                                            <w:bottom w:val="none" w:sz="0" w:space="0" w:color="auto"/>
                                            <w:right w:val="none" w:sz="0" w:space="0" w:color="auto"/>
                                          </w:divBdr>
                                          <w:divsChild>
                                            <w:div w:id="711923130">
                                              <w:marLeft w:val="0"/>
                                              <w:marRight w:val="0"/>
                                              <w:marTop w:val="0"/>
                                              <w:marBottom w:val="0"/>
                                              <w:divBdr>
                                                <w:top w:val="none" w:sz="0" w:space="0" w:color="auto"/>
                                                <w:left w:val="none" w:sz="0" w:space="0" w:color="auto"/>
                                                <w:bottom w:val="none" w:sz="0" w:space="0" w:color="auto"/>
                                                <w:right w:val="none" w:sz="0" w:space="0" w:color="auto"/>
                                              </w:divBdr>
                                              <w:divsChild>
                                                <w:div w:id="740059261">
                                                  <w:marLeft w:val="0"/>
                                                  <w:marRight w:val="0"/>
                                                  <w:marTop w:val="0"/>
                                                  <w:marBottom w:val="0"/>
                                                  <w:divBdr>
                                                    <w:top w:val="none" w:sz="0" w:space="0" w:color="auto"/>
                                                    <w:left w:val="none" w:sz="0" w:space="0" w:color="auto"/>
                                                    <w:bottom w:val="none" w:sz="0" w:space="0" w:color="auto"/>
                                                    <w:right w:val="none" w:sz="0" w:space="0" w:color="auto"/>
                                                  </w:divBdr>
                                                  <w:divsChild>
                                                    <w:div w:id="1291203008">
                                                      <w:marLeft w:val="0"/>
                                                      <w:marRight w:val="0"/>
                                                      <w:marTop w:val="0"/>
                                                      <w:marBottom w:val="0"/>
                                                      <w:divBdr>
                                                        <w:top w:val="none" w:sz="0" w:space="0" w:color="auto"/>
                                                        <w:left w:val="none" w:sz="0" w:space="0" w:color="auto"/>
                                                        <w:bottom w:val="none" w:sz="0" w:space="0" w:color="auto"/>
                                                        <w:right w:val="none" w:sz="0" w:space="0" w:color="auto"/>
                                                      </w:divBdr>
                                                      <w:divsChild>
                                                        <w:div w:id="920404612">
                                                          <w:marLeft w:val="0"/>
                                                          <w:marRight w:val="0"/>
                                                          <w:marTop w:val="0"/>
                                                          <w:marBottom w:val="0"/>
                                                          <w:divBdr>
                                                            <w:top w:val="none" w:sz="0" w:space="0" w:color="auto"/>
                                                            <w:left w:val="none" w:sz="0" w:space="0" w:color="auto"/>
                                                            <w:bottom w:val="none" w:sz="0" w:space="0" w:color="auto"/>
                                                            <w:right w:val="none" w:sz="0" w:space="0" w:color="auto"/>
                                                          </w:divBdr>
                                                          <w:divsChild>
                                                            <w:div w:id="2060591905">
                                                              <w:marLeft w:val="0"/>
                                                              <w:marRight w:val="0"/>
                                                              <w:marTop w:val="0"/>
                                                              <w:marBottom w:val="0"/>
                                                              <w:divBdr>
                                                                <w:top w:val="none" w:sz="0" w:space="0" w:color="auto"/>
                                                                <w:left w:val="none" w:sz="0" w:space="0" w:color="auto"/>
                                                                <w:bottom w:val="none" w:sz="0" w:space="0" w:color="auto"/>
                                                                <w:right w:val="none" w:sz="0" w:space="0" w:color="auto"/>
                                                              </w:divBdr>
                                                              <w:divsChild>
                                                                <w:div w:id="1162936466">
                                                                  <w:marLeft w:val="0"/>
                                                                  <w:marRight w:val="0"/>
                                                                  <w:marTop w:val="0"/>
                                                                  <w:marBottom w:val="0"/>
                                                                  <w:divBdr>
                                                                    <w:top w:val="none" w:sz="0" w:space="0" w:color="auto"/>
                                                                    <w:left w:val="none" w:sz="0" w:space="0" w:color="auto"/>
                                                                    <w:bottom w:val="none" w:sz="0" w:space="0" w:color="auto"/>
                                                                    <w:right w:val="none" w:sz="0" w:space="0" w:color="auto"/>
                                                                  </w:divBdr>
                                                                  <w:divsChild>
                                                                    <w:div w:id="1100687805">
                                                                      <w:marLeft w:val="0"/>
                                                                      <w:marRight w:val="0"/>
                                                                      <w:marTop w:val="0"/>
                                                                      <w:marBottom w:val="0"/>
                                                                      <w:divBdr>
                                                                        <w:top w:val="none" w:sz="0" w:space="0" w:color="auto"/>
                                                                        <w:left w:val="none" w:sz="0" w:space="0" w:color="auto"/>
                                                                        <w:bottom w:val="none" w:sz="0" w:space="0" w:color="auto"/>
                                                                        <w:right w:val="none" w:sz="0" w:space="0" w:color="auto"/>
                                                                      </w:divBdr>
                                                                      <w:divsChild>
                                                                        <w:div w:id="1469587003">
                                                                          <w:marLeft w:val="0"/>
                                                                          <w:marRight w:val="0"/>
                                                                          <w:marTop w:val="0"/>
                                                                          <w:marBottom w:val="0"/>
                                                                          <w:divBdr>
                                                                            <w:top w:val="none" w:sz="0" w:space="0" w:color="auto"/>
                                                                            <w:left w:val="none" w:sz="0" w:space="0" w:color="auto"/>
                                                                            <w:bottom w:val="none" w:sz="0" w:space="0" w:color="auto"/>
                                                                            <w:right w:val="none" w:sz="0" w:space="0" w:color="auto"/>
                                                                          </w:divBdr>
                                                                          <w:divsChild>
                                                                            <w:div w:id="462772176">
                                                                              <w:marLeft w:val="0"/>
                                                                              <w:marRight w:val="0"/>
                                                                              <w:marTop w:val="280"/>
                                                                              <w:marBottom w:val="280"/>
                                                                              <w:divBdr>
                                                                                <w:top w:val="none" w:sz="0" w:space="0" w:color="auto"/>
                                                                                <w:left w:val="none" w:sz="0" w:space="0" w:color="auto"/>
                                                                                <w:bottom w:val="none" w:sz="0" w:space="0" w:color="auto"/>
                                                                                <w:right w:val="none" w:sz="0" w:space="0" w:color="auto"/>
                                                                              </w:divBdr>
                                                                            </w:div>
                                                                            <w:div w:id="1622028721">
                                                                              <w:marLeft w:val="0"/>
                                                                              <w:marRight w:val="0"/>
                                                                              <w:marTop w:val="280"/>
                                                                              <w:marBottom w:val="280"/>
                                                                              <w:divBdr>
                                                                                <w:top w:val="none" w:sz="0" w:space="0" w:color="auto"/>
                                                                                <w:left w:val="none" w:sz="0" w:space="0" w:color="auto"/>
                                                                                <w:bottom w:val="none" w:sz="0" w:space="0" w:color="auto"/>
                                                                                <w:right w:val="none" w:sz="0" w:space="0" w:color="auto"/>
                                                                              </w:divBdr>
                                                                            </w:div>
                                                                            <w:div w:id="1775440895">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5130225">
      <w:bodyDiv w:val="1"/>
      <w:marLeft w:val="0"/>
      <w:marRight w:val="0"/>
      <w:marTop w:val="0"/>
      <w:marBottom w:val="0"/>
      <w:divBdr>
        <w:top w:val="none" w:sz="0" w:space="0" w:color="auto"/>
        <w:left w:val="none" w:sz="0" w:space="0" w:color="auto"/>
        <w:bottom w:val="none" w:sz="0" w:space="0" w:color="auto"/>
        <w:right w:val="none" w:sz="0" w:space="0" w:color="auto"/>
      </w:divBdr>
    </w:div>
    <w:div w:id="2077624153">
      <w:bodyDiv w:val="1"/>
      <w:marLeft w:val="0"/>
      <w:marRight w:val="0"/>
      <w:marTop w:val="0"/>
      <w:marBottom w:val="0"/>
      <w:divBdr>
        <w:top w:val="none" w:sz="0" w:space="0" w:color="auto"/>
        <w:left w:val="none" w:sz="0" w:space="0" w:color="auto"/>
        <w:bottom w:val="none" w:sz="0" w:space="0" w:color="auto"/>
        <w:right w:val="none" w:sz="0" w:space="0" w:color="auto"/>
      </w:divBdr>
      <w:divsChild>
        <w:div w:id="1288661263">
          <w:marLeft w:val="0"/>
          <w:marRight w:val="0"/>
          <w:marTop w:val="34"/>
          <w:marBottom w:val="34"/>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8" Type="http://schemas.openxmlformats.org/officeDocument/2006/relationships/hyperlink" Target="http://www.ncbi.nlm.nih.gov/pubmed?term=Algranati%20L%5BAuthor%5D&amp;cauthor=true&amp;cauthor_uid=19277889" TargetMode="External"/><Relationship Id="rId3" Type="http://schemas.openxmlformats.org/officeDocument/2006/relationships/hyperlink" Target="http://www.ncbi.nlm.nih.gov/pubmed?term=DiTrolio%20J%5BAuthor%5D&amp;cauthor=true&amp;cauthor_uid=19277889" TargetMode="External"/><Relationship Id="rId7" Type="http://schemas.openxmlformats.org/officeDocument/2006/relationships/hyperlink" Target="http://www.ncbi.nlm.nih.gov/pubmed?term=Imperiali%20N%5BAuthor%5D&amp;cauthor=true&amp;cauthor_uid=19277889" TargetMode="External"/><Relationship Id="rId2" Type="http://schemas.openxmlformats.org/officeDocument/2006/relationships/hyperlink" Target="http://www.ncbi.nlm.nih.gov/pubmed?term=Pangre%20N%5BAuthor%5D&amp;cauthor=true&amp;cauthor_uid=19277889" TargetMode="External"/><Relationship Id="rId1" Type="http://schemas.openxmlformats.org/officeDocument/2006/relationships/hyperlink" Target="http://www.ncbi.nlm.nih.gov/pubmed?term=Liakopoulos%20V%5BAuthor%5D&amp;cauthor=true&amp;cauthor_uid=19277889" TargetMode="External"/><Relationship Id="rId6" Type="http://schemas.openxmlformats.org/officeDocument/2006/relationships/hyperlink" Target="http://www.ncbi.nlm.nih.gov/pubmed?term=Stefanidis%20I%5BAuthor%5D&amp;cauthor=true&amp;cauthor_uid=19277889" TargetMode="External"/><Relationship Id="rId5" Type="http://schemas.openxmlformats.org/officeDocument/2006/relationships/hyperlink" Target="http://www.ncbi.nlm.nih.gov/pubmed?term=De%20Miguel%20R%5BAuthor%5D&amp;cauthor=true&amp;cauthor_uid=19277889" TargetMode="External"/><Relationship Id="rId10" Type="http://schemas.openxmlformats.org/officeDocument/2006/relationships/hyperlink" Target="http://www.ncbi.nlm.nih.gov/pubmed/1405378" TargetMode="External"/><Relationship Id="rId4" Type="http://schemas.openxmlformats.org/officeDocument/2006/relationships/hyperlink" Target="http://www.ncbi.nlm.nih.gov/pubmed?term=Jauregui%20R%5BAuthor%5D&amp;cauthor=true&amp;cauthor_uid=19277889" TargetMode="External"/><Relationship Id="rId9" Type="http://schemas.openxmlformats.org/officeDocument/2006/relationships/hyperlink" Target="http://www.ncbi.nlm.nih.gov/pubmed/?term=Musso+C%2C+immobility+syndr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FAAE08-3025-48D4-B5A9-ACC570000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5475</Words>
  <Characters>31210</Characters>
  <Application>Microsoft Office Word</Application>
  <DocSecurity>0</DocSecurity>
  <Lines>260</Lines>
  <Paragraphs>73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MUMC</Company>
  <LinksUpToDate>false</LinksUpToDate>
  <CharactersWithSpaces>36612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Tattersall</dc:creator>
  <cp:keywords/>
  <dc:description/>
  <cp:lastModifiedBy>James Tattersall</cp:lastModifiedBy>
  <cp:revision>2</cp:revision>
  <dcterms:created xsi:type="dcterms:W3CDTF">2018-01-29T10:23:00Z</dcterms:created>
  <dcterms:modified xsi:type="dcterms:W3CDTF">2018-01-29T10:23:00Z</dcterms:modified>
</cp:coreProperties>
</file>