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C0F" w:rsidRPr="00A6171C" w:rsidRDefault="006D13EE" w:rsidP="006D13EE">
      <w:pPr>
        <w:pStyle w:val="Title"/>
        <w:framePr w:h="1706" w:hRule="exact" w:wrap="notBeside" w:x="1397" w:y="410"/>
      </w:pPr>
      <w:bookmarkStart w:id="0" w:name="_GoBack"/>
      <w:bookmarkEnd w:id="0"/>
      <w:r w:rsidRPr="006D13EE">
        <w:t>Unsupervised Support Vector Machines for Nonlinear Blind Equalization in Coherent Optical OFDM</w:t>
      </w:r>
    </w:p>
    <w:p w:rsidR="00866C0F" w:rsidRPr="00A6171C" w:rsidRDefault="006D13EE" w:rsidP="00E33F8E">
      <w:pPr>
        <w:pStyle w:val="Authors"/>
        <w:framePr w:h="367" w:hRule="exact" w:wrap="notBeside" w:x="1484" w:y="2281"/>
      </w:pPr>
      <w:r>
        <w:t>E. Giacoumidis, A. Tsokanos, M. Ghanbarisabagh</w:t>
      </w:r>
      <w:r w:rsidR="00866C0F">
        <w:t xml:space="preserve">, </w:t>
      </w:r>
      <w:r w:rsidR="00A42564">
        <w:t xml:space="preserve">S. Mhatli, </w:t>
      </w:r>
      <w:r w:rsidR="00866C0F">
        <w:t xml:space="preserve">and </w:t>
      </w:r>
      <w:r w:rsidR="00FE3AF3">
        <w:t xml:space="preserve">L. </w:t>
      </w:r>
      <w:r>
        <w:t>P. Barry</w:t>
      </w:r>
    </w:p>
    <w:p w:rsidR="00823715" w:rsidRPr="00280CB5" w:rsidRDefault="00E97402" w:rsidP="00280CB5">
      <w:pPr>
        <w:pStyle w:val="Text"/>
        <w:ind w:firstLine="0"/>
        <w:rPr>
          <w:sz w:val="18"/>
          <w:szCs w:val="18"/>
        </w:rPr>
      </w:pPr>
      <w:r>
        <w:rPr>
          <w:sz w:val="18"/>
          <w:szCs w:val="18"/>
        </w:rPr>
        <w:footnoteReference w:customMarkFollows="1" w:id="1"/>
        <w:sym w:font="Symbol" w:char="F020"/>
      </w:r>
      <w:r>
        <w:rPr>
          <w:i/>
          <w:iCs/>
        </w:rPr>
        <w:t>Abstract</w:t>
      </w:r>
      <w:r>
        <w:t>—</w:t>
      </w:r>
      <w:r w:rsidR="00EC1C1E" w:rsidRPr="00EC1C1E">
        <w:rPr>
          <w:b/>
          <w:bCs/>
          <w:sz w:val="18"/>
          <w:szCs w:val="18"/>
        </w:rPr>
        <w:t xml:space="preserve">A </w:t>
      </w:r>
      <w:r w:rsidR="006F1313">
        <w:rPr>
          <w:b/>
          <w:bCs/>
          <w:sz w:val="18"/>
          <w:szCs w:val="18"/>
        </w:rPr>
        <w:t xml:space="preserve">novel blind nonlinear equalization </w:t>
      </w:r>
      <w:r w:rsidR="00EC1C1E" w:rsidRPr="00EC1C1E">
        <w:rPr>
          <w:b/>
          <w:bCs/>
          <w:sz w:val="18"/>
          <w:szCs w:val="18"/>
        </w:rPr>
        <w:t xml:space="preserve">(BNLE) </w:t>
      </w:r>
      <w:r w:rsidR="007935DA">
        <w:rPr>
          <w:b/>
          <w:bCs/>
          <w:sz w:val="18"/>
          <w:szCs w:val="18"/>
        </w:rPr>
        <w:t>technique</w:t>
      </w:r>
      <w:r w:rsidR="006F1313">
        <w:rPr>
          <w:b/>
          <w:bCs/>
          <w:sz w:val="18"/>
          <w:szCs w:val="18"/>
        </w:rPr>
        <w:t xml:space="preserve"> based on </w:t>
      </w:r>
      <w:r w:rsidR="009E3D1B" w:rsidRPr="009E3D1B">
        <w:rPr>
          <w:b/>
          <w:bCs/>
          <w:sz w:val="18"/>
          <w:szCs w:val="18"/>
        </w:rPr>
        <w:t xml:space="preserve">the iterative re-weighted least square </w:t>
      </w:r>
      <w:r w:rsidR="00A20A69" w:rsidRPr="00EC1C1E">
        <w:rPr>
          <w:b/>
          <w:bCs/>
          <w:sz w:val="18"/>
          <w:szCs w:val="18"/>
        </w:rPr>
        <w:t>is e</w:t>
      </w:r>
      <w:r w:rsidR="00A20A69">
        <w:rPr>
          <w:b/>
          <w:bCs/>
          <w:sz w:val="18"/>
          <w:szCs w:val="18"/>
        </w:rPr>
        <w:t>xperimentally demonstrated for single and multi-channel coherent optical orthogonal frequency-division multiplexing</w:t>
      </w:r>
      <w:r w:rsidR="00A20A69" w:rsidRPr="00EC1C1E">
        <w:rPr>
          <w:b/>
          <w:bCs/>
          <w:sz w:val="18"/>
          <w:szCs w:val="18"/>
        </w:rPr>
        <w:t xml:space="preserve"> </w:t>
      </w:r>
      <w:r w:rsidR="00A20A69">
        <w:rPr>
          <w:b/>
          <w:bCs/>
          <w:sz w:val="18"/>
          <w:szCs w:val="18"/>
        </w:rPr>
        <w:t>(</w:t>
      </w:r>
      <w:r w:rsidR="00A20A69" w:rsidRPr="00EC1C1E">
        <w:rPr>
          <w:b/>
          <w:bCs/>
          <w:sz w:val="18"/>
          <w:szCs w:val="18"/>
        </w:rPr>
        <w:t>CO-OFDM</w:t>
      </w:r>
      <w:r w:rsidR="00A20A69">
        <w:rPr>
          <w:b/>
          <w:bCs/>
          <w:sz w:val="18"/>
          <w:szCs w:val="18"/>
        </w:rPr>
        <w:t xml:space="preserve">). </w:t>
      </w:r>
      <w:r w:rsidR="00646BA2">
        <w:rPr>
          <w:b/>
          <w:bCs/>
          <w:sz w:val="18"/>
          <w:szCs w:val="18"/>
        </w:rPr>
        <w:t xml:space="preserve">The </w:t>
      </w:r>
      <w:r w:rsidR="00A30951">
        <w:rPr>
          <w:b/>
          <w:bCs/>
          <w:sz w:val="18"/>
          <w:szCs w:val="18"/>
        </w:rPr>
        <w:t xml:space="preserve">adopted </w:t>
      </w:r>
      <w:r w:rsidR="00646BA2">
        <w:rPr>
          <w:b/>
          <w:bCs/>
          <w:sz w:val="18"/>
          <w:szCs w:val="18"/>
        </w:rPr>
        <w:t>BNLE</w:t>
      </w:r>
      <w:r w:rsidR="00A20A69">
        <w:rPr>
          <w:b/>
          <w:bCs/>
          <w:sz w:val="18"/>
          <w:szCs w:val="18"/>
        </w:rPr>
        <w:t xml:space="preserve"> combines, for the first time, </w:t>
      </w:r>
      <w:r w:rsidR="00FA2812" w:rsidRPr="00FA2812">
        <w:rPr>
          <w:b/>
          <w:bCs/>
          <w:sz w:val="18"/>
          <w:szCs w:val="18"/>
        </w:rPr>
        <w:t xml:space="preserve">the </w:t>
      </w:r>
      <w:r w:rsidR="00807C9A">
        <w:rPr>
          <w:b/>
          <w:bCs/>
          <w:sz w:val="18"/>
          <w:szCs w:val="18"/>
        </w:rPr>
        <w:t xml:space="preserve">cost function of </w:t>
      </w:r>
      <w:r w:rsidR="00FA2812">
        <w:rPr>
          <w:b/>
          <w:bCs/>
          <w:sz w:val="18"/>
          <w:szCs w:val="18"/>
        </w:rPr>
        <w:t>support vector machine-learning</w:t>
      </w:r>
      <w:r w:rsidR="00FA2812" w:rsidRPr="00FA2812">
        <w:rPr>
          <w:b/>
          <w:bCs/>
          <w:sz w:val="18"/>
          <w:szCs w:val="18"/>
        </w:rPr>
        <w:t xml:space="preserve"> with the </w:t>
      </w:r>
      <w:r w:rsidR="00480AC0" w:rsidRPr="00480AC0">
        <w:rPr>
          <w:b/>
          <w:bCs/>
          <w:sz w:val="18"/>
          <w:szCs w:val="18"/>
        </w:rPr>
        <w:t>cl</w:t>
      </w:r>
      <w:r w:rsidR="00480AC0">
        <w:rPr>
          <w:b/>
          <w:bCs/>
          <w:sz w:val="18"/>
          <w:szCs w:val="18"/>
        </w:rPr>
        <w:t xml:space="preserve">assical Sato </w:t>
      </w:r>
      <w:r w:rsidR="00A20A69">
        <w:rPr>
          <w:b/>
          <w:bCs/>
          <w:sz w:val="18"/>
          <w:szCs w:val="18"/>
        </w:rPr>
        <w:t xml:space="preserve">or </w:t>
      </w:r>
      <w:r w:rsidR="00480AC0">
        <w:rPr>
          <w:b/>
          <w:bCs/>
          <w:sz w:val="18"/>
          <w:szCs w:val="18"/>
        </w:rPr>
        <w:t xml:space="preserve">Godard </w:t>
      </w:r>
      <w:r w:rsidR="00480AC0" w:rsidRPr="00480AC0">
        <w:rPr>
          <w:b/>
          <w:bCs/>
          <w:sz w:val="18"/>
          <w:szCs w:val="18"/>
        </w:rPr>
        <w:t>error functions</w:t>
      </w:r>
      <w:r w:rsidR="0068630F">
        <w:rPr>
          <w:b/>
          <w:bCs/>
          <w:sz w:val="18"/>
          <w:szCs w:val="18"/>
        </w:rPr>
        <w:t xml:space="preserve"> and </w:t>
      </w:r>
      <w:r w:rsidR="00A72E8E">
        <w:rPr>
          <w:b/>
          <w:bCs/>
          <w:sz w:val="18"/>
          <w:szCs w:val="18"/>
        </w:rPr>
        <w:t>maximum likelihood</w:t>
      </w:r>
      <w:r w:rsidR="006555DF">
        <w:rPr>
          <w:b/>
          <w:bCs/>
          <w:sz w:val="18"/>
          <w:szCs w:val="18"/>
        </w:rPr>
        <w:t xml:space="preserve"> recursive least-squares</w:t>
      </w:r>
      <w:r w:rsidR="004B5D18">
        <w:rPr>
          <w:b/>
          <w:bCs/>
          <w:sz w:val="18"/>
          <w:szCs w:val="18"/>
        </w:rPr>
        <w:t xml:space="preserve">. </w:t>
      </w:r>
      <w:r w:rsidR="00FE239C">
        <w:rPr>
          <w:b/>
          <w:bCs/>
          <w:sz w:val="18"/>
          <w:szCs w:val="18"/>
        </w:rPr>
        <w:t xml:space="preserve">At </w:t>
      </w:r>
      <w:r w:rsidR="004B5D18">
        <w:rPr>
          <w:b/>
          <w:bCs/>
          <w:sz w:val="18"/>
          <w:szCs w:val="18"/>
        </w:rPr>
        <w:t xml:space="preserve">optimum </w:t>
      </w:r>
      <w:r w:rsidR="00EC1C1E" w:rsidRPr="00EC1C1E">
        <w:rPr>
          <w:b/>
          <w:bCs/>
          <w:sz w:val="18"/>
          <w:szCs w:val="18"/>
        </w:rPr>
        <w:t>launch</w:t>
      </w:r>
      <w:r w:rsidR="00FE239C">
        <w:rPr>
          <w:b/>
          <w:bCs/>
          <w:sz w:val="18"/>
          <w:szCs w:val="18"/>
        </w:rPr>
        <w:t>ed</w:t>
      </w:r>
      <w:r w:rsidR="00D47278">
        <w:rPr>
          <w:b/>
          <w:bCs/>
          <w:sz w:val="18"/>
          <w:szCs w:val="18"/>
        </w:rPr>
        <w:t xml:space="preserve"> optical</w:t>
      </w:r>
      <w:r w:rsidR="00EC1C1E" w:rsidRPr="00EC1C1E">
        <w:rPr>
          <w:b/>
          <w:bCs/>
          <w:sz w:val="18"/>
          <w:szCs w:val="18"/>
        </w:rPr>
        <w:t xml:space="preserve"> power</w:t>
      </w:r>
      <w:r w:rsidR="004B5D18">
        <w:rPr>
          <w:b/>
          <w:bCs/>
          <w:sz w:val="18"/>
          <w:szCs w:val="18"/>
        </w:rPr>
        <w:t>s</w:t>
      </w:r>
      <w:r w:rsidR="00646BA2">
        <w:rPr>
          <w:b/>
          <w:bCs/>
          <w:sz w:val="18"/>
          <w:szCs w:val="18"/>
        </w:rPr>
        <w:t xml:space="preserve">, </w:t>
      </w:r>
      <w:r w:rsidR="00EC1C1E" w:rsidRPr="00EC1C1E">
        <w:rPr>
          <w:b/>
          <w:bCs/>
          <w:sz w:val="18"/>
          <w:szCs w:val="18"/>
        </w:rPr>
        <w:t xml:space="preserve">BNLE </w:t>
      </w:r>
      <w:r w:rsidR="004B5D18">
        <w:rPr>
          <w:b/>
          <w:bCs/>
          <w:sz w:val="18"/>
          <w:szCs w:val="18"/>
        </w:rPr>
        <w:t>reduce</w:t>
      </w:r>
      <w:r w:rsidR="008059E0">
        <w:rPr>
          <w:b/>
          <w:bCs/>
          <w:sz w:val="18"/>
          <w:szCs w:val="18"/>
        </w:rPr>
        <w:t>s</w:t>
      </w:r>
      <w:r w:rsidR="00EC1C1E" w:rsidRPr="00EC1C1E">
        <w:rPr>
          <w:b/>
          <w:bCs/>
          <w:sz w:val="18"/>
          <w:szCs w:val="18"/>
        </w:rPr>
        <w:t xml:space="preserve"> the fiber nonlinearity penalty by </w:t>
      </w:r>
      <w:r w:rsidR="004B5D18" w:rsidRPr="00EC1C1E">
        <w:rPr>
          <w:b/>
          <w:bCs/>
          <w:sz w:val="18"/>
          <w:szCs w:val="18"/>
        </w:rPr>
        <w:t>~</w:t>
      </w:r>
      <w:r w:rsidR="004B5D18">
        <w:rPr>
          <w:b/>
          <w:bCs/>
          <w:sz w:val="18"/>
          <w:szCs w:val="18"/>
        </w:rPr>
        <w:t>1 (</w:t>
      </w:r>
      <w:r w:rsidR="00314F7D">
        <w:rPr>
          <w:b/>
          <w:bCs/>
          <w:sz w:val="18"/>
          <w:szCs w:val="18"/>
        </w:rPr>
        <w:t xml:space="preserve">16-QAM </w:t>
      </w:r>
      <w:r w:rsidR="004B5D18">
        <w:rPr>
          <w:b/>
          <w:bCs/>
          <w:sz w:val="18"/>
          <w:szCs w:val="18"/>
        </w:rPr>
        <w:t>single-channel</w:t>
      </w:r>
      <w:r w:rsidR="00314F7D">
        <w:rPr>
          <w:b/>
          <w:bCs/>
          <w:sz w:val="18"/>
          <w:szCs w:val="18"/>
        </w:rPr>
        <w:t xml:space="preserve"> at 2000 km</w:t>
      </w:r>
      <w:r w:rsidR="004B5D18">
        <w:rPr>
          <w:b/>
          <w:bCs/>
          <w:sz w:val="18"/>
          <w:szCs w:val="18"/>
        </w:rPr>
        <w:t xml:space="preserve">) and </w:t>
      </w:r>
      <w:r w:rsidR="00EC1C1E" w:rsidRPr="00EC1C1E">
        <w:rPr>
          <w:b/>
          <w:bCs/>
          <w:sz w:val="18"/>
          <w:szCs w:val="18"/>
        </w:rPr>
        <w:t>~1</w:t>
      </w:r>
      <w:r w:rsidR="004B5D18">
        <w:rPr>
          <w:b/>
          <w:bCs/>
          <w:sz w:val="18"/>
          <w:szCs w:val="18"/>
        </w:rPr>
        <w:t>.7</w:t>
      </w:r>
      <w:r w:rsidR="00EC1C1E" w:rsidRPr="00EC1C1E">
        <w:rPr>
          <w:b/>
          <w:bCs/>
          <w:sz w:val="18"/>
          <w:szCs w:val="18"/>
        </w:rPr>
        <w:t xml:space="preserve"> dB</w:t>
      </w:r>
      <w:r w:rsidR="004B5D18">
        <w:rPr>
          <w:b/>
          <w:bCs/>
          <w:sz w:val="18"/>
          <w:szCs w:val="18"/>
        </w:rPr>
        <w:t xml:space="preserve"> (</w:t>
      </w:r>
      <w:r w:rsidR="00314F7D">
        <w:rPr>
          <w:b/>
          <w:bCs/>
          <w:sz w:val="18"/>
          <w:szCs w:val="18"/>
        </w:rPr>
        <w:t xml:space="preserve">QPSK </w:t>
      </w:r>
      <w:r w:rsidR="004B5D18">
        <w:rPr>
          <w:b/>
          <w:bCs/>
          <w:sz w:val="18"/>
          <w:szCs w:val="18"/>
        </w:rPr>
        <w:t>m</w:t>
      </w:r>
      <w:r w:rsidR="00F1576A">
        <w:rPr>
          <w:b/>
          <w:bCs/>
          <w:sz w:val="18"/>
          <w:szCs w:val="18"/>
        </w:rPr>
        <w:t>ulti</w:t>
      </w:r>
      <w:r w:rsidR="004B5D18">
        <w:rPr>
          <w:b/>
          <w:bCs/>
          <w:sz w:val="18"/>
          <w:szCs w:val="18"/>
        </w:rPr>
        <w:t>-channel</w:t>
      </w:r>
      <w:r w:rsidR="00314F7D">
        <w:rPr>
          <w:b/>
          <w:bCs/>
          <w:sz w:val="18"/>
          <w:szCs w:val="18"/>
        </w:rPr>
        <w:t xml:space="preserve"> at 3200 km</w:t>
      </w:r>
      <w:r w:rsidR="004B5D18">
        <w:rPr>
          <w:b/>
          <w:bCs/>
          <w:sz w:val="18"/>
          <w:szCs w:val="18"/>
        </w:rPr>
        <w:t>)</w:t>
      </w:r>
      <w:r w:rsidR="00EC1C1E" w:rsidRPr="00EC1C1E">
        <w:rPr>
          <w:b/>
          <w:bCs/>
          <w:sz w:val="18"/>
          <w:szCs w:val="18"/>
        </w:rPr>
        <w:t xml:space="preserve"> compared to </w:t>
      </w:r>
      <w:r w:rsidR="009E22B9">
        <w:rPr>
          <w:b/>
          <w:bCs/>
          <w:sz w:val="18"/>
          <w:szCs w:val="18"/>
        </w:rPr>
        <w:t xml:space="preserve">the </w:t>
      </w:r>
      <w:r w:rsidR="008059E0">
        <w:rPr>
          <w:b/>
          <w:bCs/>
          <w:sz w:val="18"/>
          <w:szCs w:val="18"/>
        </w:rPr>
        <w:t xml:space="preserve">benchmark </w:t>
      </w:r>
      <w:r w:rsidR="00EC1C1E" w:rsidRPr="00EC1C1E">
        <w:rPr>
          <w:b/>
          <w:bCs/>
          <w:sz w:val="18"/>
          <w:szCs w:val="18"/>
        </w:rPr>
        <w:t>Volterra-based NLE.</w:t>
      </w:r>
      <w:r w:rsidR="004B5D18">
        <w:rPr>
          <w:b/>
          <w:bCs/>
          <w:sz w:val="18"/>
          <w:szCs w:val="18"/>
        </w:rPr>
        <w:t xml:space="preserve"> </w:t>
      </w:r>
      <w:r w:rsidR="009E22B9">
        <w:rPr>
          <w:b/>
          <w:bCs/>
          <w:sz w:val="18"/>
          <w:szCs w:val="18"/>
        </w:rPr>
        <w:t xml:space="preserve">The proposed BNLE </w:t>
      </w:r>
      <w:r w:rsidR="00F1576A">
        <w:rPr>
          <w:b/>
          <w:bCs/>
          <w:sz w:val="18"/>
          <w:szCs w:val="18"/>
        </w:rPr>
        <w:t xml:space="preserve">is </w:t>
      </w:r>
      <w:r w:rsidR="00A30951">
        <w:rPr>
          <w:b/>
          <w:bCs/>
          <w:sz w:val="18"/>
          <w:szCs w:val="18"/>
        </w:rPr>
        <w:t xml:space="preserve">more effective </w:t>
      </w:r>
      <w:r w:rsidR="00F1576A">
        <w:rPr>
          <w:b/>
          <w:bCs/>
          <w:sz w:val="18"/>
          <w:szCs w:val="18"/>
        </w:rPr>
        <w:t xml:space="preserve">for high number of subcarriers due to its capability of tackling inter-subcarrier </w:t>
      </w:r>
      <w:r w:rsidR="00EF113B">
        <w:rPr>
          <w:b/>
          <w:bCs/>
          <w:sz w:val="18"/>
          <w:szCs w:val="18"/>
        </w:rPr>
        <w:t>four-wave mixing and could partially tackle the parametric noise amplification in multi-channel links.</w:t>
      </w:r>
    </w:p>
    <w:p w:rsidR="00BD1602" w:rsidRDefault="00BD1602" w:rsidP="00BD1602">
      <w:pPr>
        <w:shd w:val="clear" w:color="auto" w:fill="FFFFFF"/>
        <w:jc w:val="both"/>
        <w:rPr>
          <w:b/>
          <w:bCs/>
          <w:sz w:val="18"/>
          <w:szCs w:val="18"/>
        </w:rPr>
      </w:pPr>
    </w:p>
    <w:p w:rsidR="00E97402" w:rsidRDefault="00E97402" w:rsidP="007F3DC5">
      <w:pPr>
        <w:pStyle w:val="IndexTerms"/>
      </w:pPr>
      <w:bookmarkStart w:id="1" w:name="PointTmp"/>
      <w:r>
        <w:rPr>
          <w:i/>
          <w:iCs/>
        </w:rPr>
        <w:t>Index Terms</w:t>
      </w:r>
      <w:r>
        <w:t>—</w:t>
      </w:r>
      <w:r w:rsidR="004779F6">
        <w:t xml:space="preserve">Optical </w:t>
      </w:r>
      <w:r w:rsidR="007F3DC5">
        <w:t>OFDM</w:t>
      </w:r>
      <w:r w:rsidR="008A370E">
        <w:t xml:space="preserve">, Optical </w:t>
      </w:r>
      <w:r w:rsidR="007F3DC5">
        <w:t xml:space="preserve">Fiber Communication, </w:t>
      </w:r>
      <w:r w:rsidR="00EC1C1E">
        <w:t>Machine Learning, Fiber Nonlinearity Compensation</w:t>
      </w:r>
    </w:p>
    <w:bookmarkEnd w:id="1"/>
    <w:p w:rsidR="00E97402" w:rsidRDefault="00E97402">
      <w:pPr>
        <w:pStyle w:val="Heading1"/>
        <w:rPr>
          <w:sz w:val="16"/>
          <w:szCs w:val="16"/>
        </w:rPr>
      </w:pPr>
      <w:r>
        <w:t>I</w:t>
      </w:r>
      <w:r>
        <w:rPr>
          <w:sz w:val="16"/>
          <w:szCs w:val="16"/>
        </w:rPr>
        <w:t>NTRODUCTION</w:t>
      </w:r>
    </w:p>
    <w:p w:rsidR="00C85C78" w:rsidRDefault="008C0BB6" w:rsidP="00C85C78">
      <w:pPr>
        <w:pStyle w:val="Text"/>
      </w:pPr>
      <w:r w:rsidRPr="008C0BB6">
        <w:t>Endeavors to c</w:t>
      </w:r>
      <w:r w:rsidR="00CF25B7">
        <w:t>ompensate fiber nonlinearity have</w:t>
      </w:r>
      <w:r w:rsidRPr="008C0BB6">
        <w:t xml:space="preserve"> been performed</w:t>
      </w:r>
      <w:r>
        <w:t xml:space="preserve"> </w:t>
      </w:r>
      <w:r w:rsidRPr="008C0BB6">
        <w:t>in electronic domain by digital back-propagation (DBP)</w:t>
      </w:r>
      <w:r>
        <w:t xml:space="preserve"> [</w:t>
      </w:r>
      <w:r w:rsidRPr="008C0BB6">
        <w:t>1</w:t>
      </w:r>
      <w:r>
        <w:t>]</w:t>
      </w:r>
      <w:r w:rsidRPr="008C0BB6">
        <w:t>, phase-conjugated twin-waves (PC-TW)</w:t>
      </w:r>
      <w:r>
        <w:t xml:space="preserve"> [</w:t>
      </w:r>
      <w:r w:rsidRPr="008C0BB6">
        <w:t>2</w:t>
      </w:r>
      <w:r>
        <w:t>]</w:t>
      </w:r>
      <w:r w:rsidRPr="008C0BB6">
        <w:t>, maximum-likelihood</w:t>
      </w:r>
      <w:r w:rsidR="00DC40D9">
        <w:t xml:space="preserve"> </w:t>
      </w:r>
      <w:r w:rsidRPr="008C0BB6">
        <w:t>(ML)</w:t>
      </w:r>
      <w:r w:rsidR="00DC40D9">
        <w:t xml:space="preserve"> </w:t>
      </w:r>
      <w:r w:rsidRPr="008C0BB6">
        <w:t>with finite impulse response (FIR) filtering</w:t>
      </w:r>
      <w:r>
        <w:t xml:space="preserve"> [</w:t>
      </w:r>
      <w:r w:rsidRPr="008C0BB6">
        <w:t>3</w:t>
      </w:r>
      <w:r>
        <w:t>]</w:t>
      </w:r>
      <w:r w:rsidR="00123DE7">
        <w:t xml:space="preserve"> and machine learning [4</w:t>
      </w:r>
      <w:r w:rsidR="00330D32">
        <w:t>-6</w:t>
      </w:r>
      <w:r w:rsidR="00972F7C">
        <w:t>, 7]</w:t>
      </w:r>
      <w:r w:rsidRPr="008C0BB6">
        <w:t>.</w:t>
      </w:r>
      <w:r>
        <w:t xml:space="preserve"> </w:t>
      </w:r>
      <w:r w:rsidRPr="008C0BB6">
        <w:t>However, DBP presents enormous computational complexity, PC-TW halves</w:t>
      </w:r>
      <w:r w:rsidR="002718BE">
        <w:t xml:space="preserve"> the transmission capacity, while </w:t>
      </w:r>
      <w:r w:rsidRPr="008C0BB6">
        <w:t>ML-FIR</w:t>
      </w:r>
      <w:r w:rsidR="006D3E02">
        <w:t xml:space="preserve"> and machine learning </w:t>
      </w:r>
      <w:r w:rsidR="002718BE">
        <w:t>require</w:t>
      </w:r>
      <w:r w:rsidRPr="008C0BB6">
        <w:t xml:space="preserve"> large amount of training data</w:t>
      </w:r>
      <w:r w:rsidR="002718BE">
        <w:t xml:space="preserve"> thus limiting the signal capacity</w:t>
      </w:r>
      <w:r w:rsidRPr="008C0BB6">
        <w:t xml:space="preserve">. On the other hand, coherent optical OFDM (CO-OFDM) is an excellent candidate for long-haul communications due to its high spectral efficiency and tolerance to </w:t>
      </w:r>
      <w:r w:rsidR="00942C41">
        <w:t xml:space="preserve">both </w:t>
      </w:r>
      <w:r w:rsidRPr="008C0BB6">
        <w:t>chromatic dispersion (CD) and polarization-mode dispersion (PMD).</w:t>
      </w:r>
      <w:r w:rsidR="00F11E98">
        <w:t xml:space="preserve"> </w:t>
      </w:r>
      <w:r w:rsidR="00401A4A">
        <w:t>Yet</w:t>
      </w:r>
      <w:r w:rsidRPr="008C0BB6">
        <w:t xml:space="preserve">, due to its high peak-to-average power ratio </w:t>
      </w:r>
      <w:r w:rsidR="009E3AEA">
        <w:t xml:space="preserve">(PAPR) </w:t>
      </w:r>
      <w:r w:rsidRPr="008C0BB6">
        <w:t>the nonlinear cross-talk effects among subcarriers are enhanced resu</w:t>
      </w:r>
      <w:r w:rsidR="006D3E02">
        <w:t>lting in complicated nonlinear deterministic</w:t>
      </w:r>
      <w:r w:rsidRPr="008C0BB6">
        <w:t xml:space="preserve"> noise that appears</w:t>
      </w:r>
      <w:r>
        <w:t xml:space="preserve"> </w:t>
      </w:r>
      <w:r w:rsidR="006D3E02">
        <w:t>stochastic</w:t>
      </w:r>
      <w:r w:rsidRPr="008C0BB6">
        <w:t>.</w:t>
      </w:r>
      <w:r>
        <w:t xml:space="preserve"> </w:t>
      </w:r>
      <w:r w:rsidR="00CB1A40" w:rsidRPr="00CB1A40">
        <w:t>CO-OFDM uses pilot subcarriers</w:t>
      </w:r>
      <w:r w:rsidR="00CB1A40">
        <w:t xml:space="preserve"> </w:t>
      </w:r>
      <w:r w:rsidR="00CB1A40" w:rsidRPr="00CB1A40">
        <w:t>to combat</w:t>
      </w:r>
      <w:r w:rsidR="006D3E02">
        <w:t xml:space="preserve"> linear distortions, while for the </w:t>
      </w:r>
      <w:r w:rsidR="00CB1A40" w:rsidRPr="00CB1A40">
        <w:t>compensation</w:t>
      </w:r>
      <w:r w:rsidR="00CB1A40">
        <w:t xml:space="preserve"> </w:t>
      </w:r>
      <w:r w:rsidR="00CB1A40" w:rsidRPr="00CB1A40">
        <w:t xml:space="preserve">of </w:t>
      </w:r>
      <w:r w:rsidR="006D3E02">
        <w:t xml:space="preserve">the deterministic </w:t>
      </w:r>
      <w:r w:rsidR="00CB1A40" w:rsidRPr="00CB1A40">
        <w:t>fiber nonlinearity</w:t>
      </w:r>
      <w:r w:rsidR="00CB1A40">
        <w:t xml:space="preserve"> </w:t>
      </w:r>
      <w:r w:rsidR="00CB1A40" w:rsidRPr="00CB1A40">
        <w:t>at the lowest computational effort it</w:t>
      </w:r>
      <w:r w:rsidR="00CB1A40">
        <w:t xml:space="preserve"> </w:t>
      </w:r>
      <w:r w:rsidR="00CB1A40" w:rsidRPr="00CB1A40">
        <w:t>could employ</w:t>
      </w:r>
      <w:r w:rsidR="00CB1A40">
        <w:t xml:space="preserve"> </w:t>
      </w:r>
      <w:r w:rsidR="00CB1A40" w:rsidRPr="00CB1A40">
        <w:t>nonlinear equalization (NLE) based on the inverse Volterra-series transfer function (VNLE)</w:t>
      </w:r>
      <w:r w:rsidR="005D23A3">
        <w:t xml:space="preserve"> [</w:t>
      </w:r>
      <w:r w:rsidR="006E72E9">
        <w:t>7</w:t>
      </w:r>
      <w:r w:rsidR="005D23A3">
        <w:t>]</w:t>
      </w:r>
      <w:r w:rsidR="00CB1A40" w:rsidRPr="00CB1A40">
        <w:t>. To tackle stochastic nonlinear noise from the interaction between nonlinearity and random noises (e.g. PMD), CO-OFDM employs nonlinear mapping b</w:t>
      </w:r>
      <w:r w:rsidR="00807C9A">
        <w:t>ased on statistical learning s</w:t>
      </w:r>
      <w:r w:rsidR="004B0063">
        <w:t>uc</w:t>
      </w:r>
      <w:r w:rsidR="00CB1A40" w:rsidRPr="00CB1A40">
        <w:t>h as support vectors machines (SVM)</w:t>
      </w:r>
      <w:r w:rsidR="00FB760A">
        <w:t xml:space="preserve"> [</w:t>
      </w:r>
      <w:r w:rsidR="005A646C">
        <w:t>4-6</w:t>
      </w:r>
      <w:r w:rsidR="00FB760A">
        <w:t xml:space="preserve">] </w:t>
      </w:r>
      <w:r w:rsidR="005A646C">
        <w:t xml:space="preserve">and artificial neural networks (ANN) [7] </w:t>
      </w:r>
      <w:r w:rsidR="00CB1A40" w:rsidRPr="00CB1A40">
        <w:t>which</w:t>
      </w:r>
      <w:r w:rsidR="003A0065">
        <w:t xml:space="preserve"> typically</w:t>
      </w:r>
      <w:r w:rsidR="00CB1A40" w:rsidRPr="00CB1A40">
        <w:t xml:space="preserve"> require a large amount of training data. Since blind equalizers are preferred in coherent communications</w:t>
      </w:r>
      <w:r w:rsidR="00FB760A">
        <w:t xml:space="preserve"> </w:t>
      </w:r>
      <w:r w:rsidR="00CB1A40" w:rsidRPr="00CB1A40">
        <w:t>as they reduce inter-symbol interference (ISI) without increasing overhead</w:t>
      </w:r>
      <w:r w:rsidR="00FB760A">
        <w:t xml:space="preserve"> </w:t>
      </w:r>
      <w:r w:rsidR="00CB1A40" w:rsidRPr="00CB1A40">
        <w:t>costs, NLEs should tackle both linear and nonlinear noises</w:t>
      </w:r>
      <w:r w:rsidR="00FB760A">
        <w:t xml:space="preserve"> </w:t>
      </w:r>
      <w:r w:rsidR="00CB1A40" w:rsidRPr="00CB1A40">
        <w:t>of deterministic and stochastic nature without the need of training data. To the best of our knowledge, only decision-directed-free blind</w:t>
      </w:r>
      <w:r w:rsidR="00FB760A">
        <w:t xml:space="preserve"> </w:t>
      </w:r>
      <w:r w:rsidR="00CB1A40" w:rsidRPr="00CB1A40">
        <w:t>linear equalizers (LE)</w:t>
      </w:r>
      <w:r w:rsidR="00FB760A">
        <w:t xml:space="preserve"> [</w:t>
      </w:r>
      <w:r w:rsidR="0003255C">
        <w:t>8</w:t>
      </w:r>
      <w:r w:rsidR="00FB760A">
        <w:t xml:space="preserve">] </w:t>
      </w:r>
      <w:r w:rsidR="00CB1A40" w:rsidRPr="00CB1A40">
        <w:t>have been</w:t>
      </w:r>
      <w:r w:rsidR="00FB760A">
        <w:t xml:space="preserve"> </w:t>
      </w:r>
      <w:r w:rsidR="00CB1A40" w:rsidRPr="00CB1A40">
        <w:t>implemented in CO-OFDM.</w:t>
      </w:r>
    </w:p>
    <w:p w:rsidR="00D31D20" w:rsidRDefault="00D31D20" w:rsidP="00C85C78">
      <w:pPr>
        <w:pStyle w:val="Text"/>
      </w:pPr>
    </w:p>
    <w:p w:rsidR="009C07C3" w:rsidRPr="00C233EB" w:rsidRDefault="009C07C3" w:rsidP="00C85C78">
      <w:pPr>
        <w:pStyle w:val="Text"/>
        <w:rPr>
          <w:sz w:val="4"/>
          <w:szCs w:val="4"/>
        </w:rPr>
      </w:pPr>
    </w:p>
    <w:p w:rsidR="009C07C3" w:rsidRDefault="009C07C3" w:rsidP="009C07C3">
      <w:pPr>
        <w:pStyle w:val="Text"/>
        <w:ind w:firstLine="0"/>
        <w:jc w:val="center"/>
        <w:rPr>
          <w:sz w:val="18"/>
          <w:szCs w:val="18"/>
        </w:rPr>
      </w:pPr>
      <w:r>
        <w:rPr>
          <w:noProof/>
          <w:lang w:val="en-GB" w:eastAsia="en-GB"/>
        </w:rPr>
        <w:drawing>
          <wp:inline distT="0" distB="0" distL="0" distR="0" wp14:anchorId="5FB251F2" wp14:editId="56FEA2E1">
            <wp:extent cx="2947182" cy="146292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903" cy="14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7C3" w:rsidRDefault="009C07C3" w:rsidP="009C07C3">
      <w:pPr>
        <w:pStyle w:val="Text"/>
        <w:ind w:firstLine="0"/>
        <w:jc w:val="center"/>
      </w:pPr>
      <w:r>
        <w:rPr>
          <w:sz w:val="18"/>
          <w:szCs w:val="18"/>
        </w:rPr>
        <w:t xml:space="preserve">Fig. 1. Conceptual block diagram of proposed </w:t>
      </w:r>
      <w:r w:rsidR="002B05C0">
        <w:rPr>
          <w:sz w:val="18"/>
          <w:szCs w:val="18"/>
        </w:rPr>
        <w:t>blind nonlinear equalizers (</w:t>
      </w:r>
      <w:r>
        <w:rPr>
          <w:sz w:val="18"/>
          <w:szCs w:val="18"/>
        </w:rPr>
        <w:t>BNLE</w:t>
      </w:r>
      <w:r w:rsidR="002B05C0">
        <w:rPr>
          <w:sz w:val="18"/>
          <w:szCs w:val="18"/>
        </w:rPr>
        <w:t>)</w:t>
      </w:r>
      <w:r>
        <w:rPr>
          <w:sz w:val="18"/>
          <w:szCs w:val="18"/>
        </w:rPr>
        <w:t>.</w:t>
      </w:r>
    </w:p>
    <w:p w:rsidR="009C07C3" w:rsidRDefault="009C07C3" w:rsidP="00C85C78">
      <w:pPr>
        <w:pStyle w:val="Text"/>
      </w:pPr>
    </w:p>
    <w:p w:rsidR="00E01039" w:rsidRDefault="001C04D9" w:rsidP="009B36E5">
      <w:pPr>
        <w:pStyle w:val="Text"/>
      </w:pPr>
      <w:r>
        <w:t>In this letter</w:t>
      </w:r>
      <w:r w:rsidR="00FB760A" w:rsidRPr="00FB760A">
        <w:t>, we propose a novel blind NLE (BNLE) based on the iterative re-weighted least square (IRWLS)</w:t>
      </w:r>
      <w:r w:rsidR="00FB760A">
        <w:t xml:space="preserve"> [</w:t>
      </w:r>
      <w:r w:rsidR="0003255C">
        <w:t>9</w:t>
      </w:r>
      <w:r w:rsidR="00FB760A">
        <w:t xml:space="preserve">] </w:t>
      </w:r>
      <w:r w:rsidR="00FB760A" w:rsidRPr="00FB760A">
        <w:t xml:space="preserve">which </w:t>
      </w:r>
      <w:r w:rsidR="00322DFA">
        <w:t xml:space="preserve">combines, for the first time, </w:t>
      </w:r>
      <w:r w:rsidR="00FB760A" w:rsidRPr="00FB760A">
        <w:t>the conventional cost function of t</w:t>
      </w:r>
      <w:r w:rsidR="00480AC0">
        <w:t>he SVM with the classical Sato</w:t>
      </w:r>
      <w:r w:rsidR="0003255C">
        <w:t xml:space="preserve"> </w:t>
      </w:r>
      <w:r w:rsidR="00315466">
        <w:t>or</w:t>
      </w:r>
      <w:r w:rsidR="00480AC0">
        <w:t xml:space="preserve"> Godard</w:t>
      </w:r>
      <w:r w:rsidR="00FB760A">
        <w:t xml:space="preserve"> [</w:t>
      </w:r>
      <w:r w:rsidR="0003255C">
        <w:t>9</w:t>
      </w:r>
      <w:r w:rsidR="00FB760A">
        <w:t xml:space="preserve">] </w:t>
      </w:r>
      <w:r w:rsidR="00FB760A" w:rsidRPr="00FB760A">
        <w:t>error functio</w:t>
      </w:r>
      <w:r w:rsidR="00A72E8E">
        <w:t xml:space="preserve">ns to perform blind LE </w:t>
      </w:r>
      <w:r w:rsidR="0003255C">
        <w:t xml:space="preserve">and </w:t>
      </w:r>
      <w:r w:rsidR="00FB760A" w:rsidRPr="00FB760A">
        <w:t>ML recursive least-square</w:t>
      </w:r>
      <w:r w:rsidR="00DB62E9">
        <w:t>s</w:t>
      </w:r>
      <w:r w:rsidR="00FB760A" w:rsidRPr="00FB760A">
        <w:t xml:space="preserve"> (ML-RLS)</w:t>
      </w:r>
      <w:r w:rsidR="00FB760A">
        <w:t xml:space="preserve"> [</w:t>
      </w:r>
      <w:r w:rsidR="00315466">
        <w:t>10</w:t>
      </w:r>
      <w:r w:rsidR="00FB760A">
        <w:t>]</w:t>
      </w:r>
      <w:r w:rsidR="00FB760A" w:rsidRPr="00FB760A">
        <w:t xml:space="preserve"> for BNLE operation. </w:t>
      </w:r>
      <w:r w:rsidR="00DB62E9">
        <w:t>The proposed BNLE is implemented in single- and multi-cha</w:t>
      </w:r>
      <w:r w:rsidR="00F34609">
        <w:t>n</w:t>
      </w:r>
      <w:r w:rsidR="00DB62E9">
        <w:t>ne</w:t>
      </w:r>
      <w:r w:rsidR="00F34609">
        <w:t xml:space="preserve">l </w:t>
      </w:r>
      <w:r w:rsidR="00DB62E9">
        <w:t xml:space="preserve">CO-OFDM </w:t>
      </w:r>
      <w:r w:rsidR="0003255C" w:rsidRPr="00FB760A">
        <w:t xml:space="preserve">for </w:t>
      </w:r>
      <w:r w:rsidR="00C26F52" w:rsidRPr="00FB760A">
        <w:t>~</w:t>
      </w:r>
      <w:r w:rsidR="0076679F">
        <w:t>21</w:t>
      </w:r>
      <w:r w:rsidR="00C26F52" w:rsidRPr="00FB760A">
        <w:t>-Gb/s</w:t>
      </w:r>
      <w:r w:rsidR="00C26F52">
        <w:t xml:space="preserve"> (middle-channel)</w:t>
      </w:r>
      <w:r w:rsidR="00C26F52" w:rsidRPr="00FB760A">
        <w:t xml:space="preserve"> </w:t>
      </w:r>
      <w:r w:rsidR="0003255C">
        <w:t xml:space="preserve">quaternary phase-shift keying (QPSK) </w:t>
      </w:r>
      <w:r w:rsidR="00A4615E">
        <w:t xml:space="preserve">at </w:t>
      </w:r>
      <w:r w:rsidR="00A4615E">
        <w:lastRenderedPageBreak/>
        <w:t xml:space="preserve">2000 km </w:t>
      </w:r>
      <w:r w:rsidR="0003255C">
        <w:t xml:space="preserve">and </w:t>
      </w:r>
      <w:r w:rsidR="008B0D99" w:rsidRPr="00FB760A">
        <w:t>~</w:t>
      </w:r>
      <w:r w:rsidR="0076679F">
        <w:t>41</w:t>
      </w:r>
      <w:r w:rsidR="008B0D99" w:rsidRPr="00FB760A">
        <w:t xml:space="preserve">-Gb/s </w:t>
      </w:r>
      <w:r w:rsidR="0003255C" w:rsidRPr="00FB760A">
        <w:t>16-quadrature amplit</w:t>
      </w:r>
      <w:r w:rsidR="0003255C">
        <w:t>ude modulation (16-QAM)</w:t>
      </w:r>
      <w:r w:rsidR="00A4615E">
        <w:t xml:space="preserve"> at 3200 km, respectively</w:t>
      </w:r>
      <w:r w:rsidR="0003255C">
        <w:t xml:space="preserve">. </w:t>
      </w:r>
      <w:r w:rsidR="00FB760A" w:rsidRPr="00FB760A">
        <w:t xml:space="preserve">It is shown that </w:t>
      </w:r>
      <w:r w:rsidR="004F7292">
        <w:t xml:space="preserve">the developed </w:t>
      </w:r>
      <w:r w:rsidR="00FB760A" w:rsidRPr="00FB760A">
        <w:t xml:space="preserve">BNLE </w:t>
      </w:r>
      <w:r w:rsidR="004F7292">
        <w:t xml:space="preserve">can </w:t>
      </w:r>
      <w:r w:rsidR="00351AA9">
        <w:t>reduce</w:t>
      </w:r>
      <w:r w:rsidR="00FB760A" w:rsidRPr="00FB760A">
        <w:t xml:space="preserve"> the fiber nonlinearity penalty</w:t>
      </w:r>
      <w:r w:rsidR="00FB760A">
        <w:t xml:space="preserve"> </w:t>
      </w:r>
      <w:r w:rsidR="004F7292">
        <w:t>by ~1.7</w:t>
      </w:r>
      <w:r w:rsidR="00FB760A" w:rsidRPr="00FB760A">
        <w:t xml:space="preserve"> and ~1 dB compared to VNLE</w:t>
      </w:r>
      <w:r w:rsidR="0076679F">
        <w:t xml:space="preserve"> for multi- and single-channel</w:t>
      </w:r>
      <w:r w:rsidR="00FB760A" w:rsidRPr="00FB760A">
        <w:t xml:space="preserve">, respectively, </w:t>
      </w:r>
      <w:r w:rsidR="0076679F">
        <w:t xml:space="preserve">also </w:t>
      </w:r>
      <w:r w:rsidR="00FB760A" w:rsidRPr="00FB760A">
        <w:t>offering</w:t>
      </w:r>
      <w:r w:rsidR="00824894">
        <w:t xml:space="preserve"> an</w:t>
      </w:r>
      <w:r w:rsidR="00FB760A" w:rsidRPr="00FB760A">
        <w:t xml:space="preserve"> increase in bit-rate of</w:t>
      </w:r>
      <w:r w:rsidR="00FB760A">
        <w:t xml:space="preserve"> </w:t>
      </w:r>
      <w:r w:rsidR="00824894">
        <w:t>1-Gb/s due to the absence of pilot subcarriers.</w:t>
      </w:r>
      <w:r w:rsidR="009C07C3">
        <w:t xml:space="preserve"> </w:t>
      </w:r>
      <w:r w:rsidR="00EF113B">
        <w:t>T</w:t>
      </w:r>
      <w:r w:rsidR="009C07C3" w:rsidRPr="009C07C3">
        <w:t>he proposed BNLE is more effective for high number of subcarriers due to its capability of tackling inter-subcarrier four-wave mixing</w:t>
      </w:r>
      <w:r w:rsidR="009C07C3">
        <w:t xml:space="preserve"> (FWM)</w:t>
      </w:r>
      <w:r w:rsidR="00EF113B">
        <w:t xml:space="preserve"> and could partially tackle the interaction between amplifier-noise and nonlinearity in multi-channel links.</w:t>
      </w:r>
    </w:p>
    <w:p w:rsidR="00E01039" w:rsidRPr="00356120" w:rsidRDefault="00E01039" w:rsidP="006D0A77">
      <w:pPr>
        <w:pStyle w:val="Text"/>
        <w:jc w:val="center"/>
      </w:pPr>
    </w:p>
    <w:p w:rsidR="00DA3624" w:rsidRDefault="00DA3624" w:rsidP="00E641DA">
      <w:pPr>
        <w:pStyle w:val="FootnoteText"/>
        <w:ind w:firstLine="0"/>
        <w:jc w:val="center"/>
        <w:rPr>
          <w:sz w:val="18"/>
          <w:szCs w:val="18"/>
        </w:rPr>
      </w:pPr>
      <w:r w:rsidRPr="00DA3624">
        <w:rPr>
          <w:noProof/>
          <w:lang w:val="en-GB" w:eastAsia="en-GB"/>
        </w:rPr>
        <w:drawing>
          <wp:inline distT="0" distB="0" distL="0" distR="0">
            <wp:extent cx="2708031" cy="658292"/>
            <wp:effectExtent l="0" t="0" r="0" b="0"/>
            <wp:docPr id="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81" cy="67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24" w:rsidRDefault="00DA3624" w:rsidP="00DA3624">
      <w:pPr>
        <w:pStyle w:val="FootnoteText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(a)</w:t>
      </w:r>
    </w:p>
    <w:p w:rsidR="00DA3624" w:rsidRPr="00C233EB" w:rsidRDefault="00DA3624" w:rsidP="00E641DA">
      <w:pPr>
        <w:pStyle w:val="FootnoteText"/>
        <w:ind w:firstLine="0"/>
        <w:jc w:val="center"/>
        <w:rPr>
          <w:sz w:val="8"/>
          <w:szCs w:val="8"/>
        </w:rPr>
      </w:pPr>
    </w:p>
    <w:p w:rsidR="00DA3624" w:rsidRDefault="00DA3624" w:rsidP="00E641DA">
      <w:pPr>
        <w:pStyle w:val="FootnoteText"/>
        <w:ind w:firstLine="0"/>
        <w:jc w:val="center"/>
        <w:rPr>
          <w:sz w:val="18"/>
          <w:szCs w:val="18"/>
        </w:rPr>
      </w:pPr>
      <w:r w:rsidRPr="00DA3624">
        <w:rPr>
          <w:noProof/>
          <w:sz w:val="18"/>
          <w:szCs w:val="18"/>
          <w:lang w:val="en-GB" w:eastAsia="en-GB"/>
        </w:rPr>
        <w:drawing>
          <wp:inline distT="0" distB="0" distL="0" distR="0">
            <wp:extent cx="2342271" cy="1308023"/>
            <wp:effectExtent l="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58" cy="132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24" w:rsidRDefault="00DA3624" w:rsidP="00DA3624">
      <w:pPr>
        <w:pStyle w:val="FootnoteText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(b)</w:t>
      </w:r>
    </w:p>
    <w:p w:rsidR="00DA3624" w:rsidRPr="00C233EB" w:rsidRDefault="00DA3624" w:rsidP="00E641DA">
      <w:pPr>
        <w:pStyle w:val="FootnoteText"/>
        <w:ind w:firstLine="0"/>
        <w:jc w:val="center"/>
        <w:rPr>
          <w:sz w:val="4"/>
          <w:szCs w:val="4"/>
        </w:rPr>
      </w:pPr>
    </w:p>
    <w:p w:rsidR="00AA5D0F" w:rsidRDefault="006D0A77" w:rsidP="00E91A1F">
      <w:pPr>
        <w:pStyle w:val="FootnoteText"/>
        <w:ind w:firstLine="0"/>
        <w:rPr>
          <w:sz w:val="18"/>
          <w:szCs w:val="18"/>
        </w:rPr>
      </w:pPr>
      <w:r>
        <w:rPr>
          <w:sz w:val="18"/>
          <w:szCs w:val="18"/>
        </w:rPr>
        <w:t>Fig. 2</w:t>
      </w:r>
      <w:r w:rsidR="00DA3624">
        <w:rPr>
          <w:sz w:val="18"/>
          <w:szCs w:val="18"/>
        </w:rPr>
        <w:t xml:space="preserve">. </w:t>
      </w:r>
      <w:r w:rsidR="00DA3624" w:rsidRPr="00DA3624">
        <w:rPr>
          <w:sz w:val="18"/>
          <w:szCs w:val="18"/>
        </w:rPr>
        <w:t>(a) Block diagram of C</w:t>
      </w:r>
      <w:r w:rsidR="009B36E5">
        <w:rPr>
          <w:sz w:val="18"/>
          <w:szCs w:val="18"/>
        </w:rPr>
        <w:t>O-OFDM receiver with BNLE</w:t>
      </w:r>
      <w:r w:rsidR="00DA3624" w:rsidRPr="00DA3624">
        <w:rPr>
          <w:sz w:val="18"/>
          <w:szCs w:val="18"/>
        </w:rPr>
        <w:t>. (b) Proposed SVM-BNLE.</w:t>
      </w:r>
    </w:p>
    <w:p w:rsidR="00AD2D85" w:rsidRDefault="00AD2D85" w:rsidP="00E91A1F">
      <w:pPr>
        <w:pStyle w:val="FootnoteText"/>
        <w:ind w:firstLine="0"/>
        <w:rPr>
          <w:sz w:val="18"/>
          <w:szCs w:val="18"/>
        </w:rPr>
      </w:pPr>
    </w:p>
    <w:p w:rsidR="00AD2D85" w:rsidRPr="0070002D" w:rsidRDefault="00AD2D85" w:rsidP="00AD2D85">
      <w:pPr>
        <w:pStyle w:val="FootnoteText"/>
        <w:ind w:firstLine="0"/>
        <w:jc w:val="center"/>
        <w:rPr>
          <w:sz w:val="20"/>
          <w:szCs w:val="20"/>
        </w:rPr>
      </w:pPr>
      <w:r w:rsidRPr="0070002D">
        <w:rPr>
          <w:noProof/>
          <w:sz w:val="20"/>
          <w:szCs w:val="20"/>
          <w:lang w:val="en-GB" w:eastAsia="en-GB"/>
        </w:rPr>
        <w:drawing>
          <wp:inline distT="0" distB="0" distL="0" distR="0" wp14:anchorId="6276F7A7" wp14:editId="0907A600">
            <wp:extent cx="1587399" cy="1601799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" b="-1"/>
                    <a:stretch/>
                  </pic:blipFill>
                  <pic:spPr bwMode="auto">
                    <a:xfrm>
                      <a:off x="0" y="0"/>
                      <a:ext cx="1617742" cy="163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D85" w:rsidRPr="00B21051" w:rsidRDefault="00AD2D85" w:rsidP="00AD2D85">
      <w:pPr>
        <w:jc w:val="center"/>
        <w:rPr>
          <w:sz w:val="18"/>
          <w:szCs w:val="18"/>
        </w:rPr>
      </w:pPr>
      <w:r w:rsidRPr="00B21051">
        <w:rPr>
          <w:sz w:val="18"/>
          <w:szCs w:val="18"/>
        </w:rPr>
        <w:t xml:space="preserve">Fig. 3. </w:t>
      </w:r>
      <w:r w:rsidRPr="00B21051">
        <w:rPr>
          <w:sz w:val="18"/>
          <w:szCs w:val="18"/>
          <w:lang w:val="en-AU" w:eastAsia="fr-FR"/>
        </w:rPr>
        <w:t xml:space="preserve">Flowchart for computing the ML-RLS estimate </w:t>
      </w:r>
      <m:oMath>
        <m:acc>
          <m:accPr>
            <m:ctrlPr>
              <w:rPr>
                <w:rFonts w:ascii="Cambria Math" w:hAnsi="Cambria Math"/>
                <w:i/>
                <w:sz w:val="18"/>
                <w:szCs w:val="18"/>
              </w:rPr>
            </m:ctrlPr>
          </m:accPr>
          <m:e>
            <m:r>
              <w:rPr>
                <w:rFonts w:ascii="Cambria Math" w:hAnsi="Cambria Math"/>
                <w:sz w:val="18"/>
                <w:szCs w:val="18"/>
              </w:rPr>
              <m:t>θ</m:t>
            </m:r>
          </m:e>
        </m:acc>
        <m:r>
          <w:rPr>
            <w:rFonts w:ascii="Cambria Math" w:hAnsi="Cambria Math"/>
            <w:sz w:val="18"/>
            <w:szCs w:val="18"/>
          </w:rPr>
          <m:t>(t)</m:t>
        </m:r>
      </m:oMath>
      <w:r w:rsidRPr="00B21051">
        <w:rPr>
          <w:sz w:val="18"/>
          <w:szCs w:val="18"/>
        </w:rPr>
        <w:t>.</w:t>
      </w:r>
    </w:p>
    <w:p w:rsidR="00321C3F" w:rsidRPr="00036CC4" w:rsidRDefault="00003FD0" w:rsidP="009E7414">
      <w:pPr>
        <w:pStyle w:val="Heading1"/>
      </w:pPr>
      <w:r>
        <w:t>Proposed Algorithm</w:t>
      </w:r>
    </w:p>
    <w:p w:rsidR="00A9559F" w:rsidRPr="00CA18C8" w:rsidRDefault="00003FD0" w:rsidP="0023434F">
      <w:pPr>
        <w:widowControl w:val="0"/>
        <w:spacing w:line="240" w:lineRule="atLeast"/>
        <w:jc w:val="both"/>
        <w:outlineLvl w:val="0"/>
      </w:pPr>
      <w:r w:rsidRPr="0070002D">
        <w:rPr>
          <w:snapToGrid w:val="0"/>
          <w:lang w:val="en-GB"/>
        </w:rPr>
        <w:t>The proposed approach extracts high-order statistics indirectly from error functions deﬁned over the NLE output leading to stochastic g</w:t>
      </w:r>
      <w:r w:rsidR="008927F5">
        <w:rPr>
          <w:snapToGrid w:val="0"/>
          <w:lang w:val="en-GB"/>
        </w:rPr>
        <w:t xml:space="preserve">radient descent algorithms. The proposed BNLE employs </w:t>
      </w:r>
      <w:r w:rsidRPr="0070002D">
        <w:rPr>
          <w:snapToGrid w:val="0"/>
          <w:lang w:val="en-GB"/>
        </w:rPr>
        <w:t>the Sato’s</w:t>
      </w:r>
      <w:r w:rsidR="005B3BB4" w:rsidRPr="0070002D">
        <w:rPr>
          <w:snapToGrid w:val="0"/>
          <w:vertAlign w:val="superscript"/>
          <w:lang w:val="en-GB"/>
        </w:rPr>
        <w:t xml:space="preserve"> </w:t>
      </w:r>
      <w:r w:rsidR="00F15915">
        <w:rPr>
          <w:snapToGrid w:val="0"/>
          <w:lang w:val="en-GB"/>
        </w:rPr>
        <w:t>[9</w:t>
      </w:r>
      <w:r w:rsidR="005B3BB4" w:rsidRPr="0070002D">
        <w:rPr>
          <w:snapToGrid w:val="0"/>
          <w:lang w:val="en-GB"/>
        </w:rPr>
        <w:t>] a</w:t>
      </w:r>
      <w:r w:rsidRPr="0070002D">
        <w:rPr>
          <w:snapToGrid w:val="0"/>
          <w:lang w:val="en-GB"/>
        </w:rPr>
        <w:t>nd Godard’s-based constant modulus algorithm (CMA)</w:t>
      </w:r>
      <w:r w:rsidRPr="0070002D">
        <w:rPr>
          <w:snapToGrid w:val="0"/>
          <w:vertAlign w:val="superscript"/>
          <w:lang w:val="en-GB"/>
        </w:rPr>
        <w:t xml:space="preserve"> </w:t>
      </w:r>
      <w:r w:rsidR="00F15915">
        <w:rPr>
          <w:snapToGrid w:val="0"/>
          <w:lang w:val="en-GB"/>
        </w:rPr>
        <w:t>[9</w:t>
      </w:r>
      <w:r w:rsidR="005B3BB4" w:rsidRPr="0070002D">
        <w:rPr>
          <w:snapToGrid w:val="0"/>
          <w:lang w:val="en-GB"/>
        </w:rPr>
        <w:t>] c</w:t>
      </w:r>
      <w:r w:rsidRPr="0070002D">
        <w:rPr>
          <w:snapToGrid w:val="0"/>
          <w:lang w:val="en-GB"/>
        </w:rPr>
        <w:t xml:space="preserve">ost functions in the penalty term of an SVM-like cost function which is iteratively minimized by IRWLS. </w:t>
      </w:r>
      <w:r w:rsidRPr="0070002D">
        <w:t xml:space="preserve">Fig. 1 depicts (a) the block diagram of the CO-OFDM receiver equipped with the BNLE, and (b) the proposed SVM-BNLE. The received OFDM symbols for each subcarrier </w:t>
      </w:r>
      <w:r w:rsidRPr="0070002D">
        <w:rPr>
          <w:i/>
        </w:rPr>
        <w:t xml:space="preserve">x{k} </w:t>
      </w:r>
      <w:r w:rsidRPr="0070002D">
        <w:t xml:space="preserve">are processed by BNLE which are scaled by the vector of </w:t>
      </w:r>
      <w:r w:rsidRPr="0070002D">
        <w:rPr>
          <w:color w:val="000000" w:themeColor="text1"/>
        </w:rPr>
        <w:t xml:space="preserve">filter coefficients (weights) for each subcarrier </w:t>
      </w:r>
      <w:r w:rsidRPr="0070002D">
        <w:rPr>
          <w:i/>
          <w:color w:val="000000" w:themeColor="text1"/>
        </w:rPr>
        <w:t>w</w:t>
      </w:r>
      <w:r w:rsidRPr="0070002D">
        <w:rPr>
          <w:i/>
          <w:color w:val="000000" w:themeColor="text1"/>
          <w:vertAlign w:val="subscript"/>
        </w:rPr>
        <w:t xml:space="preserve">k,i </w:t>
      </w:r>
      <w:r w:rsidRPr="0070002D">
        <w:rPr>
          <w:color w:val="000000" w:themeColor="text1"/>
        </w:rPr>
        <w:t xml:space="preserve">(where </w:t>
      </w:r>
      <w:r w:rsidRPr="0070002D">
        <w:rPr>
          <w:i/>
          <w:color w:val="000000" w:themeColor="text1"/>
        </w:rPr>
        <w:t>i</w:t>
      </w:r>
      <w:r w:rsidRPr="0070002D">
        <w:rPr>
          <w:color w:val="000000" w:themeColor="text1"/>
        </w:rPr>
        <w:t xml:space="preserve"> is the symbol) by means of ML-RLS</w:t>
      </w:r>
      <w:r w:rsidR="005B3BB4" w:rsidRPr="0070002D">
        <w:rPr>
          <w:snapToGrid w:val="0"/>
          <w:vertAlign w:val="superscript"/>
          <w:lang w:val="en-GB"/>
        </w:rPr>
        <w:t xml:space="preserve"> </w:t>
      </w:r>
      <w:r w:rsidR="008927F5">
        <w:rPr>
          <w:color w:val="000000" w:themeColor="text1"/>
        </w:rPr>
        <w:t>[10</w:t>
      </w:r>
      <w:r w:rsidR="005B3BB4" w:rsidRPr="0070002D">
        <w:rPr>
          <w:color w:val="000000" w:themeColor="text1"/>
        </w:rPr>
        <w:t xml:space="preserve">]. </w:t>
      </w:r>
      <w:r w:rsidRPr="0070002D">
        <w:rPr>
          <w:lang w:val="en-AU" w:eastAsia="fr-FR"/>
        </w:rPr>
        <w:t>Assume we have a set of values u</w:t>
      </w:r>
      <w:r w:rsidRPr="0070002D">
        <w:rPr>
          <w:vertAlign w:val="subscript"/>
          <w:lang w:val="en-AU" w:eastAsia="fr-FR"/>
        </w:rPr>
        <w:t>N</w:t>
      </w:r>
      <w:r w:rsidRPr="0070002D">
        <w:rPr>
          <w:lang w:val="en-AU" w:eastAsia="fr-FR"/>
        </w:rPr>
        <w:t>:={u(1),u(2),…,u(N)}, y</w:t>
      </w:r>
      <w:r w:rsidRPr="0070002D">
        <w:rPr>
          <w:vertAlign w:val="subscript"/>
          <w:lang w:val="en-AU" w:eastAsia="fr-FR"/>
        </w:rPr>
        <w:t>N</w:t>
      </w:r>
      <w:r w:rsidRPr="0070002D">
        <w:rPr>
          <w:lang w:val="en-AU" w:eastAsia="fr-FR"/>
        </w:rPr>
        <w:t xml:space="preserve">:={y(1),y(2),…,y(N)}. Let the likelihood function </w:t>
      </w:r>
      <m:oMath>
        <m:r>
          <w:rPr>
            <w:rFonts w:ascii="Cambria Math" w:hAnsi="Cambria Math"/>
          </w:rPr>
          <m:t>L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N-</m:t>
                </m:r>
                <m:r>
                  <w:rPr>
                    <w:rFonts w:ascii="Cambria Math"/>
                  </w:rPr>
                  <m:t>1</m:t>
                </m:r>
              </m:sub>
            </m:sSub>
            <m:r>
              <w:rPr>
                <w:rFonts w:ascii="Cambria Math"/>
              </w:rPr>
              <m:t>,</m:t>
            </m:r>
            <m:r>
              <w:rPr>
                <w:rFonts w:ascii="Cambria Math" w:hAnsi="Cambria Math"/>
              </w:rPr>
              <m:t>θ</m:t>
            </m:r>
          </m:e>
        </m:d>
      </m:oMath>
      <w:r w:rsidR="00771BE9">
        <w:rPr>
          <w:lang w:val="en-AU" w:eastAsia="fr-FR"/>
        </w:rPr>
        <w:t xml:space="preserve"> equal</w:t>
      </w:r>
      <w:r w:rsidRPr="0070002D">
        <w:rPr>
          <w:lang w:val="en-AU" w:eastAsia="fr-FR"/>
        </w:rPr>
        <w:t xml:space="preserve"> the probability </w:t>
      </w:r>
      <w:r w:rsidRPr="0070002D">
        <w:rPr>
          <w:lang w:val="en-AU" w:eastAsia="fr-FR"/>
        </w:rPr>
        <w:t>density function</w:t>
      </w:r>
      <m:oMath>
        <m:r>
          <w:rPr>
            <w:rFonts w:ascii="Cambria Math" w:hAnsi="Cambria Math"/>
            <w:lang w:val="en-AU" w:eastAsia="fr-FR"/>
          </w:rPr>
          <m:t xml:space="preserve"> </m:t>
        </m:r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N-</m:t>
                </m:r>
                <m:r>
                  <w:rPr>
                    <w:rFonts w:ascii="Cambria Math"/>
                  </w:rPr>
                  <m:t>1</m:t>
                </m:r>
              </m:sub>
            </m:sSub>
            <m:r>
              <w:rPr>
                <w:rFonts w:ascii="Cambria Math"/>
              </w:rPr>
              <m:t>,</m:t>
            </m:r>
            <m:r>
              <w:rPr>
                <w:rFonts w:ascii="Cambria Math" w:hAnsi="Cambria Math"/>
              </w:rPr>
              <m:t>θ</m:t>
            </m:r>
          </m:e>
        </m:d>
      </m:oMath>
      <w:r w:rsidRPr="0070002D">
        <w:t>. The ML estimate is then obtained by maximizing the likelihood, i.e.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θ</m:t>
                </m:r>
              </m:e>
            </m:acc>
          </m:e>
          <m:sub>
            <m:r>
              <w:rPr>
                <w:rFonts w:ascii="Cambria Math" w:hAnsi="Cambria Math"/>
              </w:rPr>
              <m:t>ML</m:t>
            </m:r>
          </m:sub>
        </m:sSub>
        <m:r>
          <w:rPr>
            <w:rFonts w:asci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/>
                  </w:rPr>
                  <m:t>argmax</m:t>
                </m:r>
              </m:e>
              <m:lim>
                <m:r>
                  <w:rPr>
                    <w:rFonts w:ascii="Cambria Math" w:hAnsi="Cambria Math"/>
                  </w:rPr>
                  <m:t>θ</m:t>
                </m:r>
              </m:lim>
            </m:limLow>
          </m:fName>
          <m:e>
            <m:r>
              <w:rPr>
                <w:rFonts w:ascii="Cambria Math" w:hAnsi="Cambria Math"/>
              </w:rPr>
              <m:t>L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N-</m:t>
                    </m:r>
                    <m:r>
                      <w:rPr>
                        <w:rFonts w:ascii="Cambria Math"/>
                      </w:rPr>
                      <m:t>1</m:t>
                    </m:r>
                  </m:sub>
                </m:sSub>
                <m:r>
                  <w:rPr>
                    <w:rFonts w:ascii="Cambria Math"/>
                  </w:rPr>
                  <m:t>,</m:t>
                </m:r>
                <m:r>
                  <w:rPr>
                    <w:rFonts w:ascii="Cambria Math" w:hAnsi="Cambria Math"/>
                  </w:rPr>
                  <m:t>θ</m:t>
                </m:r>
              </m:e>
            </m:d>
          </m:e>
        </m:func>
      </m:oMath>
      <w:r w:rsidRPr="0070002D">
        <w:rPr>
          <w:lang w:val="en-AU" w:eastAsia="fr-FR"/>
        </w:rPr>
        <w:t>. Assuming an ML-RLS system which employs a nonlinear FIR and the ML estimates</w:t>
      </w:r>
      <w:r w:rsidRPr="0070002D">
        <w:br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θ</m:t>
                </m:r>
              </m:e>
            </m:acc>
          </m:e>
          <m:sub>
            <m:r>
              <w:rPr>
                <w:rFonts w:ascii="Cambria Math" w:hAnsi="Cambria Math"/>
              </w:rPr>
              <m:t>ML</m:t>
            </m:r>
          </m:sub>
        </m:sSub>
        <m:r>
          <w:rPr>
            <w:rFonts w:ascii="Cambria Math"/>
          </w:rPr>
          <m:t>=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θ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t-</m:t>
            </m:r>
            <m:r>
              <w:rPr>
                <w:rFonts w:ascii="Cambria Math"/>
              </w:rPr>
              <m:t>1</m:t>
            </m:r>
          </m:e>
        </m:d>
        <m:r>
          <w:rPr>
            <w:rFonts w:ascii="Cambria Math"/>
          </w:rPr>
          <m:t xml:space="preserve">, </m:t>
        </m:r>
      </m:oMath>
      <w:r w:rsidRPr="0070002D">
        <w:rPr>
          <w:lang w:val="en-AU" w:eastAsia="fr-FR"/>
        </w:rPr>
        <w:t xml:space="preserve">the Taylor expansion of </w:t>
      </w: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 w:rsidRPr="0070002D">
        <w:rPr>
          <w:lang w:val="en-AU" w:eastAsia="fr-FR"/>
        </w:rPr>
        <w:t>can therefore be expressed as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θ</m:t>
            </m:r>
          </m:e>
        </m:acc>
        <m:r>
          <w:rPr>
            <w:rFonts w:ascii="Cambria Math"/>
          </w:rPr>
          <m:t>(</m:t>
        </m:r>
        <m:r>
          <w:rPr>
            <w:rFonts w:ascii="Cambria Math" w:hAnsi="Cambria Math"/>
          </w:rPr>
          <m:t>t</m:t>
        </m:r>
        <m:r>
          <w:rPr>
            <w:rFonts w:ascii="Cambria Math"/>
          </w:rPr>
          <m:t>)=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θ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t-</m:t>
            </m:r>
            <m:r>
              <w:rPr>
                <w:rFonts w:ascii="Cambria Math"/>
              </w:rPr>
              <m:t>1</m:t>
            </m:r>
          </m:e>
        </m:d>
        <m:r>
          <w:rPr>
            <w:rFonts w:ascii="Cambria Math"/>
          </w:rPr>
          <m:t>+</m:t>
        </m:r>
        <m:r>
          <w:rPr>
            <w:rFonts w:ascii="Cambria Math" w:hAnsi="Cambria Math"/>
          </w:rPr>
          <m:t>L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 w:rsidRPr="0070002D">
        <w:t xml:space="preserve">, in which the </w:t>
      </w:r>
      <m:oMath>
        <m:r>
          <w:rPr>
            <w:rFonts w:ascii="Cambria Math" w:hAnsi="Cambria Math"/>
          </w:rPr>
          <m:t>L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 w:rsidRPr="0070002D">
        <w:t>term is derived from</w:t>
      </w:r>
      <m:oMath>
        <m:r>
          <w:rPr>
            <w:rFonts w:ascii="Cambria Math" w:hAnsi="Cambria Math"/>
          </w:rPr>
          <m:t>L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t-</m:t>
                </m:r>
                <m:r>
                  <w:rPr>
                    <w:rFonts w:ascii="Cambria Math"/>
                  </w:rPr>
                  <m:t>1</m:t>
                </m:r>
              </m:e>
            </m:d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t</m:t>
                </m:r>
              </m:e>
            </m:d>
          </m:num>
          <m:den>
            <m:r>
              <w:rPr>
                <w:rFonts w:ascii="Cambria Math"/>
              </w:rPr>
              <m:t>[1+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  <m:sup>
                <m:r>
                  <w:rPr>
                    <w:rFonts w:ascii="Cambria Math" w:hAnsi="Cambria Math"/>
                  </w:rPr>
                  <m:t>T</m:t>
                </m:r>
              </m:sup>
            </m:sSub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t</m:t>
                </m:r>
              </m:e>
            </m:d>
            <m:r>
              <w:rPr>
                <w:rFonts w:ascii="Cambria Math" w:hAnsi="Cambria Math"/>
              </w:rPr>
              <m:t>P</m:t>
            </m:r>
            <m:r>
              <w:rPr>
                <w:rFonts w:ascii="Cambria Math"/>
              </w:rPr>
              <m:t>(</m:t>
            </m:r>
            <m:r>
              <w:rPr>
                <w:rFonts w:ascii="Cambria Math" w:hAnsi="Cambria Math"/>
              </w:rPr>
              <m:t>t-</m:t>
            </m:r>
            <m:r>
              <w:rPr>
                <w:rFonts w:ascii="Cambria Math"/>
              </w:rPr>
              <m:t>1)</m:t>
            </m:r>
          </m:den>
        </m:f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φ</m:t>
                </m:r>
              </m:e>
            </m:acc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/>
          </w:rPr>
          <m:t>(</m:t>
        </m:r>
        <m:r>
          <w:rPr>
            <w:rFonts w:ascii="Cambria Math" w:hAnsi="Cambria Math"/>
          </w:rPr>
          <m:t>t</m:t>
        </m:r>
        <m:r>
          <w:rPr>
            <w:rFonts w:ascii="Cambria Math"/>
          </w:rPr>
          <m:t>)</m:t>
        </m:r>
      </m:oMath>
      <w:r w:rsidRPr="0070002D">
        <w:t xml:space="preserve">; where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φ</m:t>
                </m:r>
              </m:e>
            </m:acc>
          </m:e>
          <m:sub>
            <m:r>
              <w:rPr>
                <w:rFonts w:ascii="Cambria Math" w:hAnsi="Cambria Math"/>
              </w:rPr>
              <m:t>f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 w:rsidRPr="0070002D">
        <w:t xml:space="preserve"> is the information vector</w:t>
      </w:r>
      <w:r w:rsidR="00E43B3D">
        <w:rPr>
          <w:lang w:val="en-AU" w:eastAsia="fr-FR"/>
        </w:rPr>
        <w:t xml:space="preserve"> [10</w:t>
      </w:r>
      <w:r w:rsidRPr="0070002D">
        <w:rPr>
          <w:lang w:val="en-AU" w:eastAsia="fr-FR"/>
        </w:rPr>
        <w:t xml:space="preserve">]. The flowchart for computing the ML-RLS estimate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θ</m:t>
            </m:r>
          </m:e>
        </m:acc>
        <m:r>
          <w:rPr>
            <w:rFonts w:ascii="Cambria Math"/>
          </w:rPr>
          <m:t>(</m:t>
        </m:r>
        <m:r>
          <w:rPr>
            <w:rFonts w:ascii="Cambria Math" w:hAnsi="Cambria Math"/>
          </w:rPr>
          <m:t>t</m:t>
        </m:r>
        <m:r>
          <w:rPr>
            <w:rFonts w:ascii="Cambria Math"/>
          </w:rPr>
          <m:t>)</m:t>
        </m:r>
      </m:oMath>
      <w:r w:rsidR="008F4EC2">
        <w:t xml:space="preserve"> is shown </w:t>
      </w:r>
      <w:r w:rsidR="003F5255">
        <w:t>in Fig. 3</w:t>
      </w:r>
      <w:r w:rsidR="008F4EC2">
        <w:t>.</w:t>
      </w:r>
      <w:r w:rsidR="0023434F">
        <w:t xml:space="preserve"> </w:t>
      </w:r>
      <w:r w:rsidR="00A9559F" w:rsidRPr="0070002D">
        <w:t>Using</w:t>
      </w:r>
      <w:r w:rsidR="007A456D" w:rsidRPr="0070002D">
        <w:t xml:space="preserve"> </w:t>
      </w:r>
      <w:r w:rsidR="00A9559F" w:rsidRPr="0070002D">
        <w:t>ML-RLS (</w:t>
      </w:r>
      <w:r w:rsidR="00A9559F" w:rsidRPr="0070002D">
        <w:rPr>
          <w:i/>
          <w:color w:val="000000" w:themeColor="text1"/>
        </w:rPr>
        <w:t>L</w:t>
      </w:r>
      <w:r w:rsidR="00A9559F" w:rsidRPr="0070002D">
        <w:rPr>
          <w:i/>
          <w:color w:val="000000" w:themeColor="text1"/>
          <w:vertAlign w:val="subscript"/>
        </w:rPr>
        <w:t>M</w:t>
      </w:r>
      <w:r w:rsidR="00A9559F" w:rsidRPr="0070002D">
        <w:t>) the BNLE output becomes:</w:t>
      </w:r>
    </w:p>
    <w:p w:rsidR="00A9559F" w:rsidRPr="0070002D" w:rsidRDefault="00A9559F" w:rsidP="00A9559F">
      <w:pPr>
        <w:rPr>
          <w:sz w:val="8"/>
          <w:szCs w:val="8"/>
        </w:rPr>
      </w:pPr>
    </w:p>
    <w:p w:rsidR="00A9559F" w:rsidRPr="0070002D" w:rsidRDefault="006838A7" w:rsidP="00A9559F">
      <w:pPr>
        <w:jc w:val="both"/>
        <w:rPr>
          <w:rFonts w:eastAsiaTheme="minorEastAsi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  <m:r>
            <w:rPr>
              <w:rFonts w:asci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n</m:t>
              </m:r>
              <m:r>
                <w:rPr>
                  <w:rFonts w:ascii="Cambria Math"/>
                </w:rPr>
                <m:t>=0</m:t>
              </m:r>
            </m:sub>
            <m: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M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1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  <m:r>
                    <w:rPr>
                      <w:rFonts w:asci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k-n</m:t>
                  </m:r>
                </m:sub>
              </m:sSub>
              <m:r>
                <w:rPr>
                  <w:rFonts w:ascii="Cambria Math"/>
                </w:rPr>
                <m:t>=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</m:sSub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  <m:r>
                    <w:rPr>
                      <w:rFonts w:asci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nary>
          <m:r>
            <w:rPr>
              <w:rFonts w:ascii="Cambria Math"/>
            </w:rPr>
            <m:t xml:space="preserve">                       (1)</m:t>
          </m:r>
        </m:oMath>
      </m:oMathPara>
    </w:p>
    <w:p w:rsidR="00A9559F" w:rsidRPr="0070002D" w:rsidRDefault="00A9559F" w:rsidP="00A9559F">
      <w:pPr>
        <w:jc w:val="both"/>
        <w:rPr>
          <w:sz w:val="8"/>
          <w:szCs w:val="8"/>
        </w:rPr>
      </w:pPr>
    </w:p>
    <w:p w:rsidR="00A9559F" w:rsidRPr="0070002D" w:rsidRDefault="00A9559F" w:rsidP="00A9559F">
      <w:pPr>
        <w:widowControl w:val="0"/>
        <w:spacing w:line="240" w:lineRule="atLeast"/>
        <w:jc w:val="both"/>
        <w:outlineLvl w:val="0"/>
        <w:rPr>
          <w:snapToGrid w:val="0"/>
        </w:rPr>
      </w:pPr>
      <w:r w:rsidRPr="0070002D">
        <w:t xml:space="preserve">Assume a reference sequence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 w:rsidRPr="0070002D">
        <w:t xml:space="preserve"> is available to obtain the optimal coefficients (non-blind), the equalizer updates the</w:t>
      </w:r>
      <w:r w:rsidR="007A456D" w:rsidRPr="0070002D">
        <w:t xml:space="preserve"> </w:t>
      </w:r>
      <w:r w:rsidRPr="0070002D">
        <w:t>weights by the following expression</w:t>
      </w:r>
      <w:r w:rsidR="00E231A7">
        <w:t xml:space="preserve"> [10</w:t>
      </w:r>
      <w:r w:rsidR="007A456D" w:rsidRPr="0070002D">
        <w:t>]</w:t>
      </w:r>
    </w:p>
    <w:p w:rsidR="00A9559F" w:rsidRPr="0070002D" w:rsidRDefault="00A9559F" w:rsidP="00A9559F">
      <w:pPr>
        <w:jc w:val="both"/>
        <w:rPr>
          <w:sz w:val="8"/>
          <w:szCs w:val="8"/>
        </w:rPr>
      </w:pPr>
    </w:p>
    <w:p w:rsidR="00A9559F" w:rsidRPr="0070002D" w:rsidRDefault="006838A7" w:rsidP="00A9559F">
      <w:pPr>
        <w:jc w:val="both"/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k</m:t>
              </m:r>
              <m:r>
                <w:rPr>
                  <w:rFonts w:ascii="Cambria Math"/>
                </w:rPr>
                <m:t>+1</m:t>
              </m:r>
            </m:sub>
          </m:sSub>
          <m:r>
            <w:rPr>
              <w:rFonts w:asci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  <m:r>
                <w:rPr>
                  <w:rFonts w:ascii="Cambria Math"/>
                </w:rPr>
                <m:t>+</m:t>
              </m:r>
              <m:r>
                <m:rPr>
                  <m:sty m:val="p"/>
                </m:rPr>
                <w:rPr>
                  <w:rFonts w:ascii="Cambria Math"/>
                </w:rPr>
                <m:t>η</m:t>
              </m:r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  <m:sup>
              <m:r>
                <w:rPr>
                  <w:rFonts w:ascii="Cambria Math" w:hAnsi="Cambria Math"/>
                </w:rPr>
                <m:t>H</m:t>
              </m:r>
            </m:sup>
          </m:sSubSup>
          <m:r>
            <w:rPr>
              <w:rFonts w:ascii="Cambria Math"/>
            </w:rPr>
            <m:t>,                              (2)</m:t>
          </m:r>
        </m:oMath>
      </m:oMathPara>
    </w:p>
    <w:p w:rsidR="00A9559F" w:rsidRPr="0070002D" w:rsidRDefault="00A9559F" w:rsidP="00A9559F">
      <w:pPr>
        <w:jc w:val="both"/>
        <w:rPr>
          <w:sz w:val="8"/>
          <w:szCs w:val="8"/>
        </w:rPr>
      </w:pPr>
    </w:p>
    <w:p w:rsidR="00A9559F" w:rsidRPr="0070002D" w:rsidRDefault="00A9559F" w:rsidP="00A9559F">
      <w:pPr>
        <w:jc w:val="both"/>
      </w:pPr>
      <w:r w:rsidRPr="0070002D">
        <w:t xml:space="preserve">where </w:t>
      </w:r>
      <w:r w:rsidRPr="0070002D">
        <w:rPr>
          <w:i/>
        </w:rPr>
        <w:t>H</w:t>
      </w:r>
      <w:r w:rsidRPr="0070002D">
        <w:t xml:space="preserve"> denotes the Hermitian operator, </w:t>
      </w:r>
      <m:oMath>
        <m:r>
          <m:rPr>
            <m:sty m:val="p"/>
          </m:rPr>
          <w:rPr>
            <w:rFonts w:ascii="Cambria Math"/>
          </w:rPr>
          <m:t>η</m:t>
        </m:r>
      </m:oMath>
      <w:r w:rsidR="0066590A">
        <w:t xml:space="preserve"> t</w:t>
      </w:r>
      <w:r w:rsidRPr="0070002D">
        <w:t xml:space="preserve">he step-size,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  <w:r w:rsidRPr="0070002D">
        <w:t xml:space="preserve"> the error of the BNLE output,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k-d</m:t>
            </m:r>
          </m:sub>
        </m:sSub>
      </m:oMath>
      <w:r w:rsidRPr="0070002D">
        <w:t>, with</w:t>
      </w:r>
      <w:r w:rsidR="0066590A">
        <w:t xml:space="preserve"> </w:t>
      </w:r>
      <w:r w:rsidRPr="0070002D">
        <w:rPr>
          <w:i/>
        </w:rPr>
        <w:t>d</w:t>
      </w:r>
      <w:r w:rsidRPr="0070002D">
        <w:t xml:space="preserve"> being the joint channel-BNLE delay. Formulation of the BNLE is performed by means of the IRWLS algorithm to solve a cost function obtained from the SVM framework. For a subcarrier number, </w:t>
      </w:r>
      <w:r w:rsidRPr="0070002D">
        <w:rPr>
          <w:i/>
        </w:rPr>
        <w:t>N</w:t>
      </w:r>
      <w:r w:rsidRPr="0070002D">
        <w:rPr>
          <w:i/>
          <w:vertAlign w:val="subscript"/>
        </w:rPr>
        <w:t>s</w:t>
      </w:r>
      <w:r w:rsidRPr="0070002D">
        <w:t>,</w:t>
      </w:r>
      <w:r w:rsidR="007A456D" w:rsidRPr="0070002D">
        <w:t xml:space="preserve"> </w:t>
      </w:r>
      <w:r w:rsidRPr="0070002D">
        <w:t>the proposed algorithm minimizes the following SVM-based cost function:</w:t>
      </w:r>
    </w:p>
    <w:p w:rsidR="00A9559F" w:rsidRPr="0070002D" w:rsidRDefault="006838A7" w:rsidP="00A9559F">
      <w:pPr>
        <w:jc w:val="both"/>
        <w:rPr>
          <w:rFonts w:eastAsiaTheme="minorEastAsi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w</m:t>
              </m:r>
            </m:e>
          </m:d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</m:t>
              </m:r>
            </m:num>
            <m:den>
              <m:r>
                <w:rPr>
                  <w:rFonts w:ascii="Cambria Math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</m:d>
            </m:e>
            <m:sup>
              <m:r>
                <w:rPr>
                  <w:rFonts w:ascii="Cambria Math"/>
                </w:rPr>
                <m:t>2</m:t>
              </m:r>
            </m:sup>
          </m:sSup>
          <m:r>
            <w:rPr>
              <w:rFonts w:asci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</m:t>
              </m:r>
              <m:r>
                <w:rPr>
                  <w:rFonts w:ascii="Cambria Math"/>
                </w:rPr>
                <m:t>=1</m:t>
              </m:r>
            </m:sub>
            <m: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ε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d>
              <m:r>
                <w:rPr>
                  <w:rFonts w:ascii="Cambria Math"/>
                </w:rPr>
                <m:t>,</m:t>
              </m:r>
            </m:e>
          </m:nary>
          <m:r>
            <w:rPr>
              <w:rFonts w:ascii="Cambria Math"/>
            </w:rPr>
            <m:t xml:space="preserve">                    (3)</m:t>
          </m:r>
        </m:oMath>
      </m:oMathPara>
    </w:p>
    <w:p w:rsidR="00A9559F" w:rsidRPr="0070002D" w:rsidRDefault="00A9559F" w:rsidP="00A9559F">
      <w:pPr>
        <w:jc w:val="both"/>
        <w:rPr>
          <w:rFonts w:eastAsiaTheme="minorEastAsia"/>
          <w:sz w:val="8"/>
          <w:szCs w:val="8"/>
        </w:rPr>
      </w:pPr>
    </w:p>
    <w:p w:rsidR="00A9559F" w:rsidRPr="0070002D" w:rsidRDefault="00A9559F" w:rsidP="00A9559F">
      <w:pPr>
        <w:jc w:val="both"/>
      </w:pPr>
      <w:r w:rsidRPr="0070002D">
        <w:t xml:space="preserve">where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ε</m:t>
            </m:r>
          </m:sub>
        </m:sSub>
        <m:r>
          <w:rPr>
            <w:rFonts w:asci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/>
          </w:rPr>
          <m:t>)</m:t>
        </m:r>
      </m:oMath>
      <w:r w:rsidRPr="0070002D">
        <w:t xml:space="preserve"> is the loss function,</w:t>
      </w:r>
      <w:r w:rsidR="007A456D" w:rsidRPr="0070002D">
        <w:t xml:space="preserve"> </w:t>
      </w:r>
      <w:r w:rsidRPr="0070002D">
        <w:rPr>
          <w:i/>
        </w:rPr>
        <w:t>C</w:t>
      </w:r>
      <w:r w:rsidR="007A456D" w:rsidRPr="0070002D">
        <w:rPr>
          <w:i/>
        </w:rPr>
        <w:t xml:space="preserve"> </w:t>
      </w:r>
      <w:r w:rsidRPr="0070002D">
        <w:t xml:space="preserve">is a penalty regulation parameter,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70002D">
        <w:t xml:space="preserve"> is the penaliz</w:t>
      </w:r>
      <w:r w:rsidR="007A456D" w:rsidRPr="0070002D">
        <w:t xml:space="preserve">ation </w:t>
      </w:r>
      <w:r w:rsidRPr="0070002D">
        <w:t xml:space="preserve">term for the </w:t>
      </w:r>
      <w:r w:rsidRPr="0070002D">
        <w:rPr>
          <w:i/>
        </w:rPr>
        <w:t>i</w:t>
      </w:r>
      <w:r w:rsidRPr="0070002D">
        <w:rPr>
          <w:i/>
          <w:vertAlign w:val="superscript"/>
        </w:rPr>
        <w:t>th</w:t>
      </w:r>
      <w:r w:rsidR="007A456D" w:rsidRPr="0070002D">
        <w:rPr>
          <w:i/>
          <w:vertAlign w:val="superscript"/>
        </w:rPr>
        <w:t xml:space="preserve"> </w:t>
      </w:r>
      <w:r w:rsidRPr="0070002D">
        <w:t>symbol. The loss function denotes the existence of an</w:t>
      </w:r>
      <m:oMath>
        <m:r>
          <w:rPr>
            <w:rFonts w:ascii="Cambria Math"/>
          </w:rPr>
          <m:t xml:space="preserve"> </m:t>
        </m:r>
        <m:r>
          <w:rPr>
            <w:rFonts w:ascii="Cambria Math" w:hAnsi="Cambria Math"/>
          </w:rPr>
          <m:t>ε</m:t>
        </m:r>
      </m:oMath>
      <w:r w:rsidRPr="0070002D">
        <w:t>-insensiti</w:t>
      </w:r>
      <w:r w:rsidR="006A6198">
        <w:t xml:space="preserve">ve </w:t>
      </w:r>
      <w:r w:rsidRPr="0070002D">
        <w:t>region of size</w:t>
      </w:r>
      <m:oMath>
        <m:r>
          <w:rPr>
            <w:rFonts w:ascii="Cambria Math"/>
          </w:rPr>
          <m:t xml:space="preserve"> </m:t>
        </m:r>
        <m:r>
          <w:rPr>
            <w:rFonts w:ascii="Cambria Math" w:hAnsi="Cambria Math"/>
          </w:rPr>
          <m:t xml:space="preserve">ε </m:t>
        </m:r>
      </m:oMath>
      <w:r w:rsidRPr="0070002D">
        <w:t>by means of quadratic cost function:</w:t>
      </w:r>
    </w:p>
    <w:p w:rsidR="00A9559F" w:rsidRPr="0070002D" w:rsidRDefault="00A9559F" w:rsidP="00A9559F">
      <w:pPr>
        <w:jc w:val="both"/>
        <w:rPr>
          <w:sz w:val="8"/>
          <w:szCs w:val="8"/>
        </w:rPr>
      </w:pPr>
    </w:p>
    <w:p w:rsidR="00A9559F" w:rsidRPr="0070002D" w:rsidRDefault="006838A7" w:rsidP="00A9559F">
      <w:pPr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ε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e</m:t>
            </m:r>
          </m:e>
        </m:d>
        <m:r>
          <w:rPr>
            <w:rFonts w:ascii="Cambria Math" w:eastAsiaTheme="minorEastAsia"/>
          </w:rPr>
          <m:t>=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eastAsiaTheme="minorEastAsia"/>
                    </w:rPr>
                    <m:t xml:space="preserve">0 ,  </m:t>
                  </m:r>
                  <m:r>
                    <w:rPr>
                      <w:rFonts w:ascii="Cambria Math" w:eastAsiaTheme="minorEastAsia" w:hAnsi="Cambria Math"/>
                    </w:rPr>
                    <m:t>if</m:t>
                  </m:r>
                  <m:r>
                    <w:rPr>
                      <w:rFonts w:ascii="Cambria Math" w:eastAsiaTheme="minorEastAsia"/>
                    </w:rPr>
                    <m:t xml:space="preserve"> </m:t>
                  </m:r>
                  <m:r>
                    <w:rPr>
                      <w:rFonts w:ascii="Cambria Math" w:eastAsiaTheme="minorEastAsia" w:hAnsi="Cambria Math"/>
                    </w:rPr>
                    <m:t>e</m:t>
                  </m:r>
                  <m:r>
                    <w:rPr>
                      <w:rFonts w:ascii="Cambria Math" w:eastAsiaTheme="minorEastAsia"/>
                    </w:rPr>
                    <m:t>&lt;</m:t>
                  </m:r>
                  <m:r>
                    <w:rPr>
                      <w:rFonts w:ascii="Cambria Math" w:eastAsiaTheme="minorEastAsia" w:hAnsi="Cambria Math"/>
                    </w:rPr>
                    <m:t>ε</m:t>
                  </m:r>
                </m:e>
              </m:mr>
              <m:m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eastAsiaTheme="minorEastAsia"/>
                    </w:rPr>
                    <m:t>-</m:t>
                  </m:r>
                  <m:r>
                    <w:rPr>
                      <w:rFonts w:ascii="Cambria Math" w:eastAsiaTheme="minorEastAsia"/>
                    </w:rPr>
                    <m:t>2</m:t>
                  </m:r>
                  <m:r>
                    <w:rPr>
                      <w:rFonts w:ascii="Cambria Math" w:eastAsiaTheme="minorEastAsia" w:hAnsi="Cambria Math"/>
                    </w:rPr>
                    <m:t>eε</m:t>
                  </m:r>
                  <m:r>
                    <w:rPr>
                      <w:rFonts w:ascii="Cambria Math" w:eastAsiaTheme="minorEastAsia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ε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 xml:space="preserve">, </m:t>
                  </m:r>
                  <m:r>
                    <w:rPr>
                      <w:rFonts w:ascii="Cambria Math" w:eastAsiaTheme="minorEastAsia" w:hAnsi="Cambria Math"/>
                    </w:rPr>
                    <m:t>if</m:t>
                  </m:r>
                  <m:r>
                    <w:rPr>
                      <w:rFonts w:ascii="Cambria Math" w:eastAsiaTheme="minorEastAsia"/>
                    </w:rPr>
                    <m:t xml:space="preserve"> </m:t>
                  </m:r>
                  <m:r>
                    <w:rPr>
                      <w:rFonts w:ascii="Cambria Math" w:eastAsiaTheme="minorEastAsia" w:hAnsi="Cambria Math"/>
                    </w:rPr>
                    <m:t>e</m:t>
                  </m:r>
                  <m:r>
                    <w:rPr>
                      <w:rFonts w:ascii="Cambria Math" w:eastAsiaTheme="minorEastAsia"/>
                    </w:rPr>
                    <m:t>≥</m:t>
                  </m:r>
                  <m:r>
                    <w:rPr>
                      <w:rFonts w:ascii="Cambria Math" w:eastAsiaTheme="minorEastAsia" w:hAnsi="Cambria Math"/>
                    </w:rPr>
                    <m:t>ε</m:t>
                  </m:r>
                </m:e>
              </m:mr>
            </m:m>
          </m:e>
        </m:d>
      </m:oMath>
      <w:r w:rsidR="00A9559F" w:rsidRPr="0070002D">
        <w:t xml:space="preserve">          </w:t>
      </w:r>
      <w:r w:rsidR="0070002D">
        <w:t xml:space="preserve">   </w:t>
      </w:r>
      <w:r w:rsidR="007A456D" w:rsidRPr="0070002D">
        <w:t xml:space="preserve">   </w:t>
      </w:r>
      <w:r w:rsidR="00A9559F" w:rsidRPr="0070002D">
        <w:t xml:space="preserve">  (4)</w:t>
      </w:r>
    </w:p>
    <w:p w:rsidR="00A9559F" w:rsidRPr="0070002D" w:rsidRDefault="00A9559F" w:rsidP="00A9559F">
      <w:pPr>
        <w:jc w:val="both"/>
        <w:rPr>
          <w:sz w:val="8"/>
          <w:szCs w:val="8"/>
        </w:rPr>
      </w:pPr>
    </w:p>
    <w:p w:rsidR="00A9559F" w:rsidRPr="0070002D" w:rsidRDefault="00A9559F" w:rsidP="00A9559F">
      <w:pPr>
        <w:jc w:val="both"/>
      </w:pPr>
      <w:r w:rsidRPr="0070002D">
        <w:t xml:space="preserve">In this context, the BNLE consists in replacing the reference signal in the error term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70002D">
        <w:t xml:space="preserve"> by Sato’s and Godards’ reference, i.e.</w:t>
      </w:r>
    </w:p>
    <w:p w:rsidR="0070002D" w:rsidRPr="006A2B62" w:rsidRDefault="0070002D" w:rsidP="00A9559F">
      <w:pPr>
        <w:jc w:val="both"/>
        <w:rPr>
          <w:rFonts w:ascii="Arial" w:eastAsiaTheme="minorEastAsia" w:hAnsi="Arial" w:cs="Arial"/>
          <w:sz w:val="12"/>
          <w:szCs w:val="12"/>
        </w:rPr>
      </w:pPr>
    </w:p>
    <w:p w:rsidR="00A9559F" w:rsidRPr="0070002D" w:rsidRDefault="003F5255" w:rsidP="00A9559F">
      <w:pPr>
        <w:pStyle w:val="ListParagraph"/>
        <w:numPr>
          <w:ilvl w:val="0"/>
          <w:numId w:val="47"/>
        </w:numPr>
        <w:jc w:val="both"/>
        <w:rPr>
          <w:sz w:val="20"/>
          <w:szCs w:val="20"/>
          <w:lang w:val="en-US"/>
        </w:rPr>
      </w:pPr>
      <w:r>
        <w:rPr>
          <w:rFonts w:eastAsiaTheme="minorEastAsia"/>
          <w:i/>
          <w:sz w:val="20"/>
          <w:szCs w:val="20"/>
          <w:lang w:val="en-US"/>
        </w:rPr>
        <w:t>Sato</w:t>
      </w:r>
      <w:r w:rsidR="00A9559F" w:rsidRPr="0070002D">
        <w:rPr>
          <w:rFonts w:eastAsiaTheme="minorEastAsia"/>
          <w:i/>
          <w:sz w:val="20"/>
          <w:szCs w:val="20"/>
          <w:lang w:val="en-US"/>
        </w:rPr>
        <w:t xml:space="preserve"> cost function</w:t>
      </w:r>
      <w:r w:rsidR="00A9559F" w:rsidRPr="0070002D">
        <w:rPr>
          <w:rFonts w:eastAsiaTheme="minorEastAsia"/>
          <w:sz w:val="20"/>
          <w:szCs w:val="20"/>
          <w:lang w:val="en-US"/>
        </w:rPr>
        <w:t>:</w:t>
      </w:r>
    </w:p>
    <w:p w:rsidR="00A9559F" w:rsidRPr="0070002D" w:rsidRDefault="00A9559F" w:rsidP="00A9559F">
      <w:pPr>
        <w:pStyle w:val="ListParagraph"/>
        <w:ind w:left="502"/>
        <w:jc w:val="both"/>
        <w:rPr>
          <w:sz w:val="20"/>
          <w:szCs w:val="20"/>
          <w:lang w:val="en-US"/>
        </w:rPr>
      </w:pPr>
    </w:p>
    <w:p w:rsidR="00A9559F" w:rsidRPr="0070002D" w:rsidRDefault="006838A7" w:rsidP="00A9559F">
      <w:pPr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eastAsiaTheme="minorEastAsia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w:rPr>
            <w:rFonts w:ascii="Cambria Math" w:eastAsiaTheme="minorEastAsia" w:hAnsi="Cambria Math"/>
          </w:rPr>
          <m:t>sgn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i</m:t>
                </m:r>
              </m:sub>
            </m:sSub>
          </m:e>
        </m:d>
        <m:r>
          <w:rPr>
            <w:rFonts w:ascii="Cambria Math" w:eastAsiaTheme="minorEastAsia"/>
          </w:rPr>
          <m:t>,</m:t>
        </m:r>
      </m:oMath>
      <w:r w:rsidR="00A9559F" w:rsidRPr="0070002D">
        <w:rPr>
          <w:rFonts w:eastAsiaTheme="minorEastAsia"/>
        </w:rPr>
        <w:t xml:space="preserve">                 </w:t>
      </w:r>
      <w:r w:rsidR="0070002D">
        <w:rPr>
          <w:rFonts w:eastAsiaTheme="minorEastAsia"/>
        </w:rPr>
        <w:t xml:space="preserve">       </w:t>
      </w:r>
      <w:r w:rsidR="00A9559F" w:rsidRPr="0070002D">
        <w:rPr>
          <w:rFonts w:eastAsiaTheme="minorEastAsia"/>
        </w:rPr>
        <w:t xml:space="preserve">   (5)</w:t>
      </w:r>
    </w:p>
    <w:p w:rsidR="00A9559F" w:rsidRPr="0070002D" w:rsidRDefault="00A9559F" w:rsidP="00A9559F">
      <w:pPr>
        <w:jc w:val="center"/>
        <w:rPr>
          <w:rFonts w:eastAsiaTheme="minorEastAsia"/>
        </w:rPr>
      </w:pPr>
    </w:p>
    <w:p w:rsidR="00A9559F" w:rsidRPr="0070002D" w:rsidRDefault="00A9559F" w:rsidP="00A9559F">
      <w:pPr>
        <w:jc w:val="both"/>
        <w:rPr>
          <w:rFonts w:eastAsiaTheme="minorEastAsia"/>
        </w:rPr>
      </w:pPr>
      <w:r w:rsidRPr="0070002D">
        <w:rPr>
          <w:rFonts w:eastAsiaTheme="minorEastAsia"/>
        </w:rPr>
        <w:t xml:space="preserve">where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w:rPr>
            <w:rFonts w:ascii="Cambria Math" w:eastAsiaTheme="minorEastAsia" w:hAnsi="Cambria Math"/>
          </w:rPr>
          <m:t>sgn</m:t>
        </m:r>
        <m:r>
          <w:rPr>
            <w:rFonts w:ascii="Cambria Math" w:eastAsiaTheme="minorEastAsia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/>
          </w:rPr>
          <m:t>)</m:t>
        </m:r>
      </m:oMath>
      <w:r w:rsidRPr="0070002D">
        <w:rPr>
          <w:rFonts w:eastAsiaTheme="minorEastAsia"/>
        </w:rPr>
        <w:t xml:space="preserve">is a statistical reference and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</m:oMath>
      <w:r w:rsidRPr="0070002D">
        <w:rPr>
          <w:rFonts w:eastAsiaTheme="minorEastAsia"/>
        </w:rPr>
        <w:t xml:space="preserve"> is Sato's constant.</w:t>
      </w:r>
    </w:p>
    <w:p w:rsidR="00A9559F" w:rsidRPr="0070002D" w:rsidRDefault="00A9559F" w:rsidP="00A9559F">
      <w:pPr>
        <w:jc w:val="both"/>
        <w:rPr>
          <w:rFonts w:eastAsiaTheme="minorEastAsia"/>
        </w:rPr>
      </w:pPr>
    </w:p>
    <w:p w:rsidR="00A9559F" w:rsidRPr="0070002D" w:rsidRDefault="003F5255" w:rsidP="00A9559F">
      <w:pPr>
        <w:pStyle w:val="ListParagraph"/>
        <w:numPr>
          <w:ilvl w:val="0"/>
          <w:numId w:val="47"/>
        </w:numPr>
        <w:jc w:val="both"/>
        <w:rPr>
          <w:sz w:val="20"/>
          <w:szCs w:val="20"/>
          <w:lang w:val="en-US"/>
        </w:rPr>
      </w:pPr>
      <w:r>
        <w:rPr>
          <w:i/>
          <w:sz w:val="20"/>
          <w:szCs w:val="20"/>
          <w:lang w:val="en-US"/>
        </w:rPr>
        <w:t>Godard</w:t>
      </w:r>
      <w:r w:rsidR="00A9559F" w:rsidRPr="0070002D">
        <w:rPr>
          <w:i/>
          <w:sz w:val="20"/>
          <w:szCs w:val="20"/>
          <w:lang w:val="en-US"/>
        </w:rPr>
        <w:t xml:space="preserve"> cost function</w:t>
      </w:r>
      <w:r w:rsidR="00A9559F" w:rsidRPr="0070002D">
        <w:rPr>
          <w:sz w:val="20"/>
          <w:szCs w:val="20"/>
          <w:lang w:val="en-US"/>
        </w:rPr>
        <w:t>:</w:t>
      </w:r>
    </w:p>
    <w:p w:rsidR="00A9559F" w:rsidRPr="0070002D" w:rsidRDefault="00A9559F" w:rsidP="00A9559F">
      <w:pPr>
        <w:jc w:val="both"/>
      </w:pPr>
    </w:p>
    <w:p w:rsidR="00A9559F" w:rsidRPr="0070002D" w:rsidRDefault="006838A7" w:rsidP="00A9559F">
      <w:pPr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e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</m:e>
            </m:d>
          </m:e>
          <m:sup>
            <m:r>
              <w:rPr>
                <w:rFonts w:ascii="Cambria Math" w:eastAsiaTheme="minorEastAsia" w:hAnsi="Cambria Math"/>
              </w:rPr>
              <m:t>p</m:t>
            </m:r>
          </m:sup>
        </m:sSup>
        <m:r>
          <w:rPr>
            <w:rFonts w:eastAsiaTheme="minorEastAsia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p</m:t>
            </m:r>
          </m:sub>
        </m:sSub>
      </m:oMath>
      <w:r w:rsidR="00A9559F" w:rsidRPr="0070002D">
        <w:rPr>
          <w:rFonts w:eastAsiaTheme="minorEastAsia"/>
        </w:rPr>
        <w:t xml:space="preserve">,                 </w:t>
      </w:r>
      <w:r w:rsidR="0070002D">
        <w:rPr>
          <w:rFonts w:eastAsiaTheme="minorEastAsia"/>
        </w:rPr>
        <w:t xml:space="preserve">      </w:t>
      </w:r>
      <w:r w:rsidR="00A9559F" w:rsidRPr="0070002D">
        <w:rPr>
          <w:rFonts w:eastAsiaTheme="minorEastAsia"/>
        </w:rPr>
        <w:t xml:space="preserve">      (6)</w:t>
      </w:r>
    </w:p>
    <w:p w:rsidR="00A9559F" w:rsidRPr="0070002D" w:rsidRDefault="00A9559F" w:rsidP="00A9559F">
      <w:pPr>
        <w:jc w:val="both"/>
        <w:rPr>
          <w:rFonts w:eastAsiaTheme="minorEastAsia"/>
        </w:rPr>
      </w:pPr>
    </w:p>
    <w:p w:rsidR="00A9559F" w:rsidRDefault="00A9559F" w:rsidP="00A9559F">
      <w:pPr>
        <w:jc w:val="both"/>
      </w:pPr>
      <w:r w:rsidRPr="0070002D">
        <w:t xml:space="preserve">where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p</m:t>
            </m:r>
          </m:sub>
        </m:sSub>
      </m:oMath>
      <w:r w:rsidRPr="0070002D">
        <w:t xml:space="preserve"> is the Godard’s constant. From (6) we consider</w:t>
      </w:r>
      <m:oMath>
        <m:r>
          <w:rPr>
            <w:rFonts w:ascii="Cambria Math" w:hAnsi="Cambria Math"/>
          </w:rPr>
          <m:t xml:space="preserve"> </m:t>
        </m:r>
        <m:r>
          <w:rPr>
            <w:rFonts w:ascii="Cambria Math" w:eastAsiaTheme="minorEastAsia" w:hAnsi="Cambria Math"/>
          </w:rPr>
          <m:t>p</m:t>
        </m:r>
        <m:r>
          <w:rPr>
            <w:rFonts w:ascii="Cambria Math" w:eastAsiaTheme="minorEastAsia"/>
          </w:rPr>
          <m:t>=2</m:t>
        </m:r>
      </m:oMath>
      <w:r w:rsidRPr="0070002D">
        <w:t>, which is the</w:t>
      </w:r>
      <w:r w:rsidR="003F5255">
        <w:t xml:space="preserve"> most common choice for Godard</w:t>
      </w:r>
      <w:r w:rsidRPr="0070002D">
        <w:t xml:space="preserve"> algorithms (this is the order that defines the CMA on-line algorithm).</w:t>
      </w:r>
      <w:r w:rsidR="003F5255">
        <w:t xml:space="preserve"> </w:t>
      </w:r>
      <w:r w:rsidRPr="0070002D">
        <w:rPr>
          <w:snapToGrid w:val="0"/>
          <w:lang w:val="en-GB"/>
        </w:rPr>
        <w:t xml:space="preserve">The </w:t>
      </w:r>
      <w:r w:rsidRPr="0070002D">
        <w:t xml:space="preserve">steps involved (initialize </w:t>
      </w:r>
      <w:r w:rsidRPr="0070002D">
        <w:rPr>
          <w:i/>
        </w:rPr>
        <w:t>w</w:t>
      </w:r>
      <w:r w:rsidRPr="0070002D">
        <w:rPr>
          <w:i/>
          <w:vertAlign w:val="superscript"/>
        </w:rPr>
        <w:t>0</w:t>
      </w:r>
      <w:r w:rsidRPr="0070002D">
        <w:t>) in SVM-BNLE using the IRWLS</w:t>
      </w:r>
      <w:r w:rsidR="00604F99">
        <w:t xml:space="preserve"> pseudocode are shown in Fig. 4.</w:t>
      </w:r>
    </w:p>
    <w:p w:rsidR="00604F99" w:rsidRPr="005F402C" w:rsidRDefault="00BE7FD4" w:rsidP="00604F99">
      <w:pPr>
        <w:ind w:firstLine="202"/>
        <w:jc w:val="both"/>
        <w:rPr>
          <w:snapToGrid w:val="0"/>
          <w:lang w:val="en-GB"/>
        </w:rPr>
      </w:pPr>
      <w:r>
        <w:rPr>
          <w:snapToGrid w:val="0"/>
          <w:color w:val="000000" w:themeColor="text1"/>
          <w:lang w:val="en-GB"/>
        </w:rPr>
        <w:t xml:space="preserve">The adopted </w:t>
      </w:r>
      <w:r w:rsidR="00604F99" w:rsidRPr="005F402C">
        <w:rPr>
          <w:snapToGrid w:val="0"/>
          <w:color w:val="000000" w:themeColor="text1"/>
          <w:lang w:val="en-GB"/>
        </w:rPr>
        <w:t>VNLE</w:t>
      </w:r>
      <w:r>
        <w:rPr>
          <w:snapToGrid w:val="0"/>
          <w:color w:val="000000" w:themeColor="text1"/>
          <w:lang w:val="en-GB"/>
        </w:rPr>
        <w:t xml:space="preserve"> procedure</w:t>
      </w:r>
      <w:r w:rsidR="00604F99" w:rsidRPr="005F402C">
        <w:rPr>
          <w:snapToGrid w:val="0"/>
          <w:color w:val="000000" w:themeColor="text1"/>
          <w:lang w:val="en-GB"/>
        </w:rPr>
        <w:t xml:space="preserve"> is identical to</w:t>
      </w:r>
      <w:r w:rsidR="00604F99">
        <w:rPr>
          <w:snapToGrid w:val="0"/>
          <w:vertAlign w:val="superscript"/>
          <w:lang w:val="en-GB"/>
        </w:rPr>
        <w:t xml:space="preserve"> </w:t>
      </w:r>
      <w:r w:rsidR="00EC39F1">
        <w:rPr>
          <w:snapToGrid w:val="0"/>
          <w:lang w:val="en-GB"/>
        </w:rPr>
        <w:t>Ref. [7</w:t>
      </w:r>
      <w:r w:rsidR="00604F99">
        <w:rPr>
          <w:snapToGrid w:val="0"/>
          <w:lang w:val="en-GB"/>
        </w:rPr>
        <w:t xml:space="preserve">] </w:t>
      </w:r>
      <w:r w:rsidR="00C34551">
        <w:rPr>
          <w:snapToGrid w:val="0"/>
          <w:lang w:val="en-GB"/>
        </w:rPr>
        <w:t>using 3</w:t>
      </w:r>
      <w:r w:rsidR="00C34551" w:rsidRPr="00C34551">
        <w:rPr>
          <w:snapToGrid w:val="0"/>
          <w:vertAlign w:val="superscript"/>
          <w:lang w:val="en-GB"/>
        </w:rPr>
        <w:t>rd</w:t>
      </w:r>
      <w:r w:rsidR="00C34551">
        <w:rPr>
          <w:snapToGrid w:val="0"/>
          <w:lang w:val="en-GB"/>
        </w:rPr>
        <w:t xml:space="preserve"> order Volterra </w:t>
      </w:r>
      <w:r>
        <w:rPr>
          <w:snapToGrid w:val="0"/>
          <w:lang w:val="en-GB"/>
        </w:rPr>
        <w:t>Kernels, thus offering</w:t>
      </w:r>
      <w:r w:rsidR="00604F99">
        <w:rPr>
          <w:snapToGrid w:val="0"/>
          <w:lang w:val="en-GB"/>
        </w:rPr>
        <w:t xml:space="preserve"> </w:t>
      </w:r>
      <w:r w:rsidR="00604F99" w:rsidRPr="005F402C">
        <w:rPr>
          <w:rFonts w:ascii="Cambria Math" w:hAnsi="Cambria Math"/>
          <w:snapToGrid w:val="0"/>
          <w:lang w:val="en-GB"/>
        </w:rPr>
        <w:t>∼</w:t>
      </w:r>
      <w:r w:rsidR="00604F99" w:rsidRPr="005F402C">
        <w:rPr>
          <w:snapToGrid w:val="0"/>
          <w:lang w:val="en-GB"/>
        </w:rPr>
        <w:t xml:space="preserve">50% reduced </w:t>
      </w:r>
      <w:r>
        <w:rPr>
          <w:snapToGrid w:val="0"/>
          <w:lang w:val="en-GB"/>
        </w:rPr>
        <w:lastRenderedPageBreak/>
        <w:t xml:space="preserve">computational DSP </w:t>
      </w:r>
      <w:r w:rsidR="00604F99" w:rsidRPr="005F402C">
        <w:rPr>
          <w:snapToGrid w:val="0"/>
          <w:lang w:val="en-GB"/>
        </w:rPr>
        <w:t xml:space="preserve">complexity compared to </w:t>
      </w:r>
      <w:r w:rsidR="00EF47CF">
        <w:rPr>
          <w:snapToGrid w:val="0"/>
          <w:lang w:val="en-GB"/>
        </w:rPr>
        <w:t xml:space="preserve">single-step/span DBP. Such VNLE </w:t>
      </w:r>
      <w:r w:rsidR="00604F99" w:rsidRPr="005F402C">
        <w:rPr>
          <w:snapToGrid w:val="0"/>
          <w:lang w:val="en-GB"/>
        </w:rPr>
        <w:t xml:space="preserve">inherits some of the features of the hybrid time-and-frequency domain implementation, </w:t>
      </w:r>
      <w:r w:rsidR="00EF47CF" w:rsidRPr="005F402C">
        <w:rPr>
          <w:snapToGrid w:val="0"/>
          <w:lang w:val="en-GB"/>
        </w:rPr>
        <w:t>for</w:t>
      </w:r>
      <w:r w:rsidR="00EF47CF">
        <w:rPr>
          <w:snapToGrid w:val="0"/>
          <w:lang w:val="en-GB"/>
        </w:rPr>
        <w:t xml:space="preserve"> instance non-frequency aliasing and </w:t>
      </w:r>
      <w:r w:rsidR="00604F99" w:rsidRPr="005F402C">
        <w:rPr>
          <w:snapToGrid w:val="0"/>
          <w:lang w:val="en-GB"/>
        </w:rPr>
        <w:t>simple implementation</w:t>
      </w:r>
      <w:r w:rsidR="00EF47CF">
        <w:rPr>
          <w:snapToGrid w:val="0"/>
          <w:lang w:val="en-GB"/>
        </w:rPr>
        <w:t xml:space="preserve"> using parallel processing for concurrent CD and fiber nonlinearity compensation</w:t>
      </w:r>
      <w:r w:rsidR="00604F99" w:rsidRPr="005F402C">
        <w:rPr>
          <w:snapToGrid w:val="0"/>
          <w:lang w:val="en-GB"/>
        </w:rPr>
        <w:t>.</w:t>
      </w:r>
    </w:p>
    <w:p w:rsidR="00F43FBD" w:rsidRPr="00993832" w:rsidRDefault="00F43FBD" w:rsidP="00A9559F">
      <w:pPr>
        <w:jc w:val="both"/>
        <w:rPr>
          <w:sz w:val="12"/>
          <w:szCs w:val="12"/>
        </w:rPr>
      </w:pPr>
    </w:p>
    <w:p w:rsidR="00F43FBD" w:rsidRDefault="00F43FBD" w:rsidP="00F43FBD">
      <w:pPr>
        <w:jc w:val="center"/>
      </w:pPr>
      <w:r w:rsidRPr="00F43FBD">
        <w:rPr>
          <w:noProof/>
          <w:lang w:val="en-GB" w:eastAsia="en-GB"/>
        </w:rPr>
        <w:drawing>
          <wp:inline distT="0" distB="0" distL="0" distR="0">
            <wp:extent cx="2361565" cy="2099462"/>
            <wp:effectExtent l="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" b="341"/>
                    <a:stretch/>
                  </pic:blipFill>
                  <pic:spPr bwMode="auto">
                    <a:xfrm>
                      <a:off x="0" y="0"/>
                      <a:ext cx="2406605" cy="213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402C" w:rsidRPr="00604F99" w:rsidRDefault="00F50D44" w:rsidP="00604F99">
      <w:pPr>
        <w:jc w:val="center"/>
        <w:rPr>
          <w:sz w:val="18"/>
          <w:szCs w:val="18"/>
        </w:rPr>
      </w:pPr>
      <w:r>
        <w:rPr>
          <w:sz w:val="18"/>
          <w:szCs w:val="18"/>
        </w:rPr>
        <w:t>Fig. 4</w:t>
      </w:r>
      <w:r w:rsidR="00751951" w:rsidRPr="00B21051">
        <w:rPr>
          <w:sz w:val="18"/>
          <w:szCs w:val="18"/>
        </w:rPr>
        <w:t>. IRWLS pseudocode.</w:t>
      </w:r>
    </w:p>
    <w:p w:rsidR="005E4FED" w:rsidRPr="00FA2A3A" w:rsidRDefault="009C4B2C" w:rsidP="004A7D0E">
      <w:pPr>
        <w:pStyle w:val="Heading1"/>
      </w:pPr>
      <w:r>
        <w:t xml:space="preserve">Experimental </w:t>
      </w:r>
      <w:r w:rsidR="005564C2">
        <w:t xml:space="preserve">Setup and </w:t>
      </w:r>
      <w:r>
        <w:t>Results</w:t>
      </w:r>
    </w:p>
    <w:p w:rsidR="00DB5B4D" w:rsidRDefault="00ED6313" w:rsidP="00F523FD">
      <w:pPr>
        <w:widowControl w:val="0"/>
        <w:spacing w:line="240" w:lineRule="atLeast"/>
        <w:jc w:val="both"/>
        <w:rPr>
          <w:snapToGrid w:val="0"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0">
                <wp:simplePos x="0" y="0"/>
                <wp:positionH relativeFrom="column">
                  <wp:posOffset>-8255</wp:posOffset>
                </wp:positionH>
                <wp:positionV relativeFrom="page">
                  <wp:posOffset>6301740</wp:posOffset>
                </wp:positionV>
                <wp:extent cx="6589395" cy="3132455"/>
                <wp:effectExtent l="0" t="0" r="1905" b="0"/>
                <wp:wrapTopAndBottom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9395" cy="313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EE8" w:rsidRDefault="00FB7EE8" w:rsidP="007F40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A34CD" w:rsidRDefault="005974C5" w:rsidP="007F40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5026557" cy="958589"/>
                                  <wp:effectExtent l="0" t="0" r="0" b="0"/>
                                  <wp:docPr id="10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6628" cy="998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0EF5" w:rsidRPr="004322D8" w:rsidRDefault="003C0EF5" w:rsidP="000A34CD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322D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(a)</w:t>
                            </w:r>
                          </w:p>
                          <w:p w:rsidR="00EF47CF" w:rsidRDefault="00EF47CF" w:rsidP="004322D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322D8" w:rsidRDefault="007F40B6" w:rsidP="004322D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  <w:lang w:val="en-GB" w:eastAsia="en-GB"/>
                              </w:rPr>
                              <w:drawing>
                                <wp:inline distT="0" distB="0" distL="0" distR="0" wp14:anchorId="5BAA7E10" wp14:editId="36B30C79">
                                  <wp:extent cx="1273818" cy="829056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841" t="59479" r="49708" b="-64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9638" cy="8588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322D8">
                              <w:rPr>
                                <w:noProof/>
                                <w:sz w:val="18"/>
                                <w:szCs w:val="18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4952070" cy="1025396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20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2875" cy="1054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322D8" w:rsidRDefault="004322D8" w:rsidP="004322D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(b)</w:t>
                            </w:r>
                          </w:p>
                          <w:p w:rsidR="004322D8" w:rsidRPr="00C233EB" w:rsidRDefault="004322D8" w:rsidP="004322D8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4322D8" w:rsidRPr="00EF47CF" w:rsidRDefault="00EF47CF" w:rsidP="00EF47C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Fig. 5</w:t>
                            </w:r>
                            <w:r w:rsidR="003360F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4322D8" w:rsidRPr="005974C5">
                              <w:rPr>
                                <w:sz w:val="18"/>
                                <w:szCs w:val="18"/>
                              </w:rPr>
                              <w:t xml:space="preserve"> Experimental setup of CO-OFDM equipped with NLE. </w:t>
                            </w:r>
                            <w:r w:rsidR="002B4710">
                              <w:rPr>
                                <w:sz w:val="18"/>
                                <w:szCs w:val="18"/>
                              </w:rPr>
                              <w:t xml:space="preserve">Inset: Received spectra from OSA in multi-channel configuration. </w:t>
                            </w:r>
                            <w:r w:rsidR="004322D8">
                              <w:rPr>
                                <w:sz w:val="18"/>
                                <w:szCs w:val="18"/>
                              </w:rPr>
                              <w:t>DSP: digital signal process</w:t>
                            </w:r>
                            <w:r w:rsidR="0032167A">
                              <w:rPr>
                                <w:sz w:val="18"/>
                                <w:szCs w:val="18"/>
                              </w:rPr>
                              <w:t xml:space="preserve">ing, </w:t>
                            </w:r>
                            <w:r w:rsidR="004322D8" w:rsidRPr="005974C5">
                              <w:rPr>
                                <w:sz w:val="18"/>
                                <w:szCs w:val="18"/>
                              </w:rPr>
                              <w:t>ECL: external cavity laser, AWG: arbitrary waveform generator, AOM: acousto-optic modulator, EDFA: Erbium-doped fiber ampl</w:t>
                            </w:r>
                            <w:r w:rsidR="0032167A">
                              <w:rPr>
                                <w:sz w:val="18"/>
                                <w:szCs w:val="18"/>
                              </w:rPr>
                              <w:t xml:space="preserve">ifier, GFF: gain-flattening filter, LO: local oscillator, DFB: distributed feedback laser, ASE: amplified spontaneous emission, </w:t>
                            </w:r>
                            <w:r w:rsidR="00033742">
                              <w:rPr>
                                <w:sz w:val="18"/>
                                <w:szCs w:val="18"/>
                              </w:rPr>
                              <w:t xml:space="preserve">PMM: </w:t>
                            </w:r>
                            <w:r w:rsidR="005F471E" w:rsidRPr="005F471E">
                              <w:rPr>
                                <w:sz w:val="18"/>
                                <w:szCs w:val="18"/>
                              </w:rPr>
                              <w:t>polarization maintaining multiplexer,</w:t>
                            </w:r>
                            <w:r w:rsidR="005F471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2167A">
                              <w:rPr>
                                <w:sz w:val="18"/>
                                <w:szCs w:val="18"/>
                              </w:rPr>
                              <w:t>WSS: wavelength selective switch, BPF: bandpass filter, OSA: optical spectrum analyzer.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.65pt;margin-top:496.2pt;width:518.85pt;height:246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" o:allowoverlap="f" stroked="f">
                <v:textbox>
                  <w:txbxContent>
                    <w:p w:rsidR="00FB7EE8" w:rsidRDefault="00FB7EE8" w:rsidP="007F40B6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:rsidR="000A34CD" w:rsidRDefault="005974C5" w:rsidP="007F40B6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5026557" cy="958589"/>
                            <wp:effectExtent l="0" t="0" r="0" b="0"/>
                            <wp:docPr id="10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6628" cy="998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0EF5" w:rsidRPr="004322D8" w:rsidRDefault="003C0EF5" w:rsidP="000A34CD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322D8">
                        <w:rPr>
                          <w:rFonts w:ascii="Arial" w:hAnsi="Arial" w:cs="Arial"/>
                          <w:sz w:val="16"/>
                          <w:szCs w:val="16"/>
                        </w:rPr>
                        <w:t>(a)</w:t>
                      </w:r>
                    </w:p>
                    <w:p w:rsidR="00EF47CF" w:rsidRDefault="00EF47CF" w:rsidP="004322D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4322D8" w:rsidRDefault="007F40B6" w:rsidP="004322D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  <w:lang w:val="en-GB" w:eastAsia="en-GB"/>
                        </w:rPr>
                        <w:drawing>
                          <wp:inline distT="0" distB="0" distL="0" distR="0" wp14:anchorId="5BAA7E10" wp14:editId="36B30C79">
                            <wp:extent cx="1273818" cy="829056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841" t="59479" r="49708" b="-64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19638" cy="8588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322D8">
                        <w:rPr>
                          <w:noProof/>
                          <w:sz w:val="18"/>
                          <w:szCs w:val="18"/>
                          <w:lang w:val="en-GB" w:eastAsia="en-GB"/>
                        </w:rPr>
                        <w:drawing>
                          <wp:inline distT="0" distB="0" distL="0" distR="0">
                            <wp:extent cx="4952070" cy="1025396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20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92875" cy="1054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322D8" w:rsidRDefault="004322D8" w:rsidP="004322D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(b)</w:t>
                      </w:r>
                    </w:p>
                    <w:p w:rsidR="004322D8" w:rsidRPr="00C233EB" w:rsidRDefault="004322D8" w:rsidP="004322D8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4322D8" w:rsidRPr="00EF47CF" w:rsidRDefault="00EF47CF" w:rsidP="00EF47C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Fig. 5</w:t>
                      </w:r>
                      <w:r w:rsidR="003360F4">
                        <w:rPr>
                          <w:sz w:val="18"/>
                          <w:szCs w:val="18"/>
                        </w:rPr>
                        <w:t>.</w:t>
                      </w:r>
                      <w:r w:rsidR="004322D8" w:rsidRPr="005974C5">
                        <w:rPr>
                          <w:sz w:val="18"/>
                          <w:szCs w:val="18"/>
                        </w:rPr>
                        <w:t xml:space="preserve"> Experimental setup of CO-OFDM equipped with NLE. </w:t>
                      </w:r>
                      <w:r w:rsidR="002B4710">
                        <w:rPr>
                          <w:sz w:val="18"/>
                          <w:szCs w:val="18"/>
                        </w:rPr>
                        <w:t xml:space="preserve">Inset: Received spectra from OSA in multi-channel configuration. </w:t>
                      </w:r>
                      <w:r w:rsidR="004322D8">
                        <w:rPr>
                          <w:sz w:val="18"/>
                          <w:szCs w:val="18"/>
                        </w:rPr>
                        <w:t>DSP: digital signal process</w:t>
                      </w:r>
                      <w:r w:rsidR="0032167A">
                        <w:rPr>
                          <w:sz w:val="18"/>
                          <w:szCs w:val="18"/>
                        </w:rPr>
                        <w:t xml:space="preserve">ing, </w:t>
                      </w:r>
                      <w:r w:rsidR="004322D8" w:rsidRPr="005974C5">
                        <w:rPr>
                          <w:sz w:val="18"/>
                          <w:szCs w:val="18"/>
                        </w:rPr>
                        <w:t>ECL: external cavity laser, AWG: arbitrary waveform generator, AOM: acousto-optic modulator, EDFA: Erbium-doped fiber ampl</w:t>
                      </w:r>
                      <w:r w:rsidR="0032167A">
                        <w:rPr>
                          <w:sz w:val="18"/>
                          <w:szCs w:val="18"/>
                        </w:rPr>
                        <w:t xml:space="preserve">ifier, GFF: gain-flattening filter, LO: local oscillator, DFB: distributed feedback laser, ASE: amplified spontaneous emission, </w:t>
                      </w:r>
                      <w:r w:rsidR="00033742">
                        <w:rPr>
                          <w:sz w:val="18"/>
                          <w:szCs w:val="18"/>
                        </w:rPr>
                        <w:t xml:space="preserve">PMM: </w:t>
                      </w:r>
                      <w:r w:rsidR="005F471E" w:rsidRPr="005F471E">
                        <w:rPr>
                          <w:sz w:val="18"/>
                          <w:szCs w:val="18"/>
                        </w:rPr>
                        <w:t>polarization maintaining multiplexer,</w:t>
                      </w:r>
                      <w:r w:rsidR="005F471E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32167A">
                        <w:rPr>
                          <w:sz w:val="18"/>
                          <w:szCs w:val="18"/>
                        </w:rPr>
                        <w:t>WSS: wavelength selective switch, BPF: bandpass filter, OSA: optical spectrum analyzer.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9C4B2C" w:rsidRPr="00F523FD">
        <w:rPr>
          <w:snapToGrid w:val="0"/>
          <w:lang w:val="en-GB"/>
        </w:rPr>
        <w:t xml:space="preserve">Fig. </w:t>
      </w:r>
      <w:r w:rsidR="00EF47CF">
        <w:rPr>
          <w:snapToGrid w:val="0"/>
          <w:lang w:val="en-GB"/>
        </w:rPr>
        <w:t xml:space="preserve">5 </w:t>
      </w:r>
      <w:r w:rsidR="009C4B2C" w:rsidRPr="00F523FD">
        <w:rPr>
          <w:snapToGrid w:val="0"/>
          <w:lang w:val="en-GB"/>
        </w:rPr>
        <w:t xml:space="preserve">depicts the experimental setup </w:t>
      </w:r>
      <w:r w:rsidR="00ED3A67">
        <w:rPr>
          <w:snapToGrid w:val="0"/>
          <w:lang w:val="en-GB"/>
        </w:rPr>
        <w:t xml:space="preserve">for (a) single- and (b) multi-channel CO-OFDM </w:t>
      </w:r>
      <w:r w:rsidR="009C4B2C" w:rsidRPr="00F523FD">
        <w:rPr>
          <w:snapToGrid w:val="0"/>
          <w:lang w:val="en-GB"/>
        </w:rPr>
        <w:t>where external cavity laser</w:t>
      </w:r>
      <w:r w:rsidR="00ED3A67">
        <w:rPr>
          <w:snapToGrid w:val="0"/>
          <w:lang w:val="en-GB"/>
        </w:rPr>
        <w:t>s</w:t>
      </w:r>
      <w:r w:rsidR="009C4B2C" w:rsidRPr="00F523FD">
        <w:rPr>
          <w:snapToGrid w:val="0"/>
          <w:lang w:val="en-GB"/>
        </w:rPr>
        <w:t xml:space="preserve"> of 100 KHz linewidth </w:t>
      </w:r>
      <w:r w:rsidR="00ED3A67">
        <w:rPr>
          <w:snapToGrid w:val="0"/>
          <w:lang w:val="en-GB"/>
        </w:rPr>
        <w:t xml:space="preserve">were </w:t>
      </w:r>
      <w:r w:rsidR="009C4B2C" w:rsidRPr="00F523FD">
        <w:rPr>
          <w:snapToGrid w:val="0"/>
          <w:lang w:val="en-GB"/>
        </w:rPr>
        <w:t xml:space="preserve">modulated using a dual-parallel Mach-Zehnder modulator fed with ‘offline’ OFDM IQ components. The transmission path at 1550.2 nm was a recirculating loop consisting of 20×100 km </w:t>
      </w:r>
      <w:r w:rsidR="00ED3A67">
        <w:rPr>
          <w:snapToGrid w:val="0"/>
          <w:lang w:val="en-GB"/>
        </w:rPr>
        <w:t>(single-channel) and 32</w:t>
      </w:r>
      <w:r w:rsidR="00ED3A67" w:rsidRPr="00F523FD">
        <w:rPr>
          <w:snapToGrid w:val="0"/>
          <w:lang w:val="en-GB"/>
        </w:rPr>
        <w:t xml:space="preserve">×100 km </w:t>
      </w:r>
      <w:r w:rsidR="009C4B2C" w:rsidRPr="00F523FD">
        <w:rPr>
          <w:snapToGrid w:val="0"/>
          <w:lang w:val="en-GB"/>
        </w:rPr>
        <w:t>spans of OH-LITE fiber (attenuation of 18.9-19.5 dB/100 km) controlled by acousto-optic modulator. The loop switch was located in the mid-stage of the 1</w:t>
      </w:r>
      <w:r w:rsidR="009C4B2C" w:rsidRPr="00F523FD">
        <w:rPr>
          <w:snapToGrid w:val="0"/>
          <w:vertAlign w:val="superscript"/>
          <w:lang w:val="en-GB"/>
        </w:rPr>
        <w:t xml:space="preserve">st </w:t>
      </w:r>
      <w:r w:rsidR="009C4B2C" w:rsidRPr="00F523FD">
        <w:rPr>
          <w:snapToGrid w:val="0"/>
          <w:lang w:val="en-GB"/>
        </w:rPr>
        <w:t>Erbium-doped fiber amplifier (EDFA) and a gain-flattening filter was placed in the mid-stage of the 3</w:t>
      </w:r>
      <w:r w:rsidR="009C4B2C" w:rsidRPr="00F523FD">
        <w:rPr>
          <w:snapToGrid w:val="0"/>
          <w:vertAlign w:val="superscript"/>
          <w:lang w:val="en-GB"/>
        </w:rPr>
        <w:t>rd</w:t>
      </w:r>
      <w:r w:rsidR="009C4B2C" w:rsidRPr="00F523FD">
        <w:rPr>
          <w:snapToGrid w:val="0"/>
          <w:lang w:val="en-GB"/>
        </w:rPr>
        <w:t xml:space="preserve"> EDFA</w:t>
      </w:r>
      <w:r w:rsidR="00ED3A67">
        <w:rPr>
          <w:snapToGrid w:val="0"/>
          <w:lang w:val="en-GB"/>
        </w:rPr>
        <w:t xml:space="preserve"> for both </w:t>
      </w:r>
      <w:r w:rsidR="00033742">
        <w:rPr>
          <w:snapToGrid w:val="0"/>
          <w:lang w:val="en-GB"/>
        </w:rPr>
        <w:t>configurations</w:t>
      </w:r>
      <w:r w:rsidR="009C4B2C" w:rsidRPr="00F523FD">
        <w:rPr>
          <w:snapToGrid w:val="0"/>
          <w:lang w:val="en-GB"/>
        </w:rPr>
        <w:t xml:space="preserve">. </w:t>
      </w:r>
      <w:r w:rsidR="00033742">
        <w:rPr>
          <w:snapToGrid w:val="0"/>
          <w:lang w:val="en-GB"/>
        </w:rPr>
        <w:t xml:space="preserve">For Fig. 5(b), </w:t>
      </w:r>
      <w:r w:rsidR="00CE6EE4">
        <w:rPr>
          <w:snapToGrid w:val="0"/>
          <w:lang w:val="en-GB"/>
        </w:rPr>
        <w:t>t</w:t>
      </w:r>
      <w:r w:rsidR="00CE6EE4" w:rsidRPr="00CE6EE4">
        <w:rPr>
          <w:snapToGrid w:val="0"/>
          <w:lang w:val="en-GB"/>
        </w:rPr>
        <w:t xml:space="preserve">he transmitter </w:t>
      </w:r>
      <w:r w:rsidR="00CE6EE4">
        <w:rPr>
          <w:snapToGrid w:val="0"/>
          <w:lang w:val="en-GB"/>
        </w:rPr>
        <w:t xml:space="preserve">was constituted of five distributed feedback lasers </w:t>
      </w:r>
      <w:r w:rsidR="00CE6EE4" w:rsidRPr="00CE6EE4">
        <w:rPr>
          <w:snapToGrid w:val="0"/>
          <w:lang w:val="en-GB"/>
        </w:rPr>
        <w:t xml:space="preserve">on 100 GHz grid located </w:t>
      </w:r>
      <w:r w:rsidR="00CE6EE4" w:rsidRPr="00CE6EE4">
        <w:rPr>
          <w:snapToGrid w:val="0"/>
          <w:lang w:val="en-GB"/>
        </w:rPr>
        <w:t>between 193.5–193.9 THz</w:t>
      </w:r>
      <w:r w:rsidR="000A7C52">
        <w:rPr>
          <w:snapToGrid w:val="0"/>
          <w:lang w:val="en-GB"/>
        </w:rPr>
        <w:t xml:space="preserve"> connected with a </w:t>
      </w:r>
      <w:r w:rsidR="000A7C52" w:rsidRPr="000A7C52">
        <w:rPr>
          <w:snapToGrid w:val="0"/>
          <w:lang w:val="en-GB"/>
        </w:rPr>
        <w:t>polarization maintaining multiplexer</w:t>
      </w:r>
      <w:r w:rsidR="00CE6EE4" w:rsidRPr="00CE6EE4">
        <w:rPr>
          <w:snapToGrid w:val="0"/>
          <w:lang w:val="en-GB"/>
        </w:rPr>
        <w:t xml:space="preserve">. Using an amplified spontaneous emission </w:t>
      </w:r>
      <w:r w:rsidR="003A36DD">
        <w:rPr>
          <w:snapToGrid w:val="0"/>
          <w:lang w:val="en-GB"/>
        </w:rPr>
        <w:t xml:space="preserve">(ASE) </w:t>
      </w:r>
      <w:r w:rsidR="00CE6EE4" w:rsidRPr="00CE6EE4">
        <w:rPr>
          <w:snapToGrid w:val="0"/>
          <w:lang w:val="en-GB"/>
        </w:rPr>
        <w:t>source, another 20 ‘dummy’ channels of 10 GHz bandwidth were generated. These channels covered 2.5 THz of bandw</w:t>
      </w:r>
      <w:r w:rsidR="00CE6EE4">
        <w:rPr>
          <w:snapToGrid w:val="0"/>
          <w:lang w:val="en-GB"/>
        </w:rPr>
        <w:t>idth as depicted in inset Fig. 5(b</w:t>
      </w:r>
      <w:r w:rsidR="00CE6EE4" w:rsidRPr="00CE6EE4">
        <w:rPr>
          <w:snapToGrid w:val="0"/>
          <w:lang w:val="en-GB"/>
        </w:rPr>
        <w:t xml:space="preserve">). </w:t>
      </w:r>
      <w:r w:rsidR="009C4B2C" w:rsidRPr="00F523FD">
        <w:rPr>
          <w:snapToGrid w:val="0"/>
          <w:lang w:val="en-GB"/>
        </w:rPr>
        <w:t>The optimum launched optical power (LOP) was swept by controlling the output power of the EDFAs. At the receiver, the incoming signal was combined with 100 KHz linewidth local oscillator</w:t>
      </w:r>
      <w:r w:rsidR="003631D8">
        <w:rPr>
          <w:snapToGrid w:val="0"/>
          <w:lang w:val="en-GB"/>
        </w:rPr>
        <w:t xml:space="preserve"> for both single- and multi-channel configuration</w:t>
      </w:r>
      <w:r w:rsidR="009C4B2C" w:rsidRPr="00F523FD">
        <w:rPr>
          <w:snapToGrid w:val="0"/>
          <w:lang w:val="en-GB"/>
        </w:rPr>
        <w:t xml:space="preserve">. </w:t>
      </w:r>
    </w:p>
    <w:p w:rsidR="00DB5B4D" w:rsidRDefault="00DB5B4D" w:rsidP="00F523FD">
      <w:pPr>
        <w:widowControl w:val="0"/>
        <w:spacing w:line="240" w:lineRule="atLeast"/>
        <w:jc w:val="both"/>
        <w:rPr>
          <w:snapToGrid w:val="0"/>
          <w:lang w:val="en-GB"/>
        </w:rPr>
      </w:pPr>
    </w:p>
    <w:p w:rsidR="00DB5B4D" w:rsidRPr="00802952" w:rsidRDefault="00DB5B4D" w:rsidP="00DB5B4D">
      <w:pPr>
        <w:widowControl w:val="0"/>
        <w:spacing w:line="240" w:lineRule="atLeast"/>
        <w:jc w:val="center"/>
        <w:rPr>
          <w:rFonts w:ascii="Arial" w:hAnsi="Arial"/>
          <w:snapToGrid w:val="0"/>
          <w:lang w:val="en-GB"/>
        </w:rPr>
      </w:pPr>
      <w:r>
        <w:rPr>
          <w:rFonts w:ascii="Arial" w:hAnsi="Arial"/>
          <w:noProof/>
          <w:snapToGrid w:val="0"/>
          <w:lang w:val="en-GB" w:eastAsia="en-GB"/>
        </w:rPr>
        <w:drawing>
          <wp:inline distT="0" distB="0" distL="0" distR="0" wp14:anchorId="2B5609BB" wp14:editId="1EC01591">
            <wp:extent cx="2201875" cy="1294723"/>
            <wp:effectExtent l="0" t="0" r="0" b="0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" b="1"/>
                    <a:stretch/>
                  </pic:blipFill>
                  <pic:spPr bwMode="auto">
                    <a:xfrm>
                      <a:off x="0" y="0"/>
                      <a:ext cx="2292179" cy="134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B4D" w:rsidRPr="00B94CF8" w:rsidRDefault="00DB5B4D" w:rsidP="00DB5B4D">
      <w:pPr>
        <w:widowControl w:val="0"/>
        <w:spacing w:line="240" w:lineRule="atLeast"/>
        <w:jc w:val="center"/>
        <w:outlineLvl w:val="0"/>
        <w:rPr>
          <w:rFonts w:ascii="Arial" w:hAnsi="Arial" w:cs="Arial"/>
          <w:snapToGrid w:val="0"/>
          <w:sz w:val="16"/>
          <w:szCs w:val="16"/>
          <w:lang w:val="en-GB"/>
        </w:rPr>
      </w:pPr>
      <w:r w:rsidRPr="005708FB">
        <w:rPr>
          <w:rFonts w:ascii="Arial" w:hAnsi="Arial" w:cs="Arial"/>
          <w:snapToGrid w:val="0"/>
          <w:sz w:val="16"/>
          <w:szCs w:val="16"/>
          <w:lang w:val="en-GB"/>
        </w:rPr>
        <w:t>(a)</w:t>
      </w:r>
    </w:p>
    <w:p w:rsidR="00DB5B4D" w:rsidRDefault="00FB7EE8" w:rsidP="00DB5B4D">
      <w:pPr>
        <w:pStyle w:val="10BodyIndent"/>
      </w:pPr>
      <w:r>
        <w:t xml:space="preserve">  </w:t>
      </w:r>
      <w:r w:rsidR="00DB5B4D">
        <w:t xml:space="preserve"> </w:t>
      </w:r>
      <w:r>
        <w:t xml:space="preserve"> </w:t>
      </w:r>
      <w:r w:rsidR="00DB5B4D">
        <w:t xml:space="preserve">  </w:t>
      </w:r>
      <w:r w:rsidR="00DB5B4D">
        <w:rPr>
          <w:noProof/>
          <w:lang w:val="en-GB"/>
        </w:rPr>
        <w:drawing>
          <wp:inline distT="0" distB="0" distL="0" distR="0" wp14:anchorId="4A080BDB" wp14:editId="31BBA288">
            <wp:extent cx="2342348" cy="1324051"/>
            <wp:effectExtent l="0" t="0" r="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555" cy="137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B4D" w:rsidRPr="00BF0759" w:rsidRDefault="00DB5B4D" w:rsidP="00DB5B4D">
      <w:pPr>
        <w:pStyle w:val="10BodyIndent"/>
      </w:pPr>
      <w:r w:rsidRPr="00BF0759">
        <w:t>(b)</w:t>
      </w:r>
    </w:p>
    <w:p w:rsidR="00DB5B4D" w:rsidRPr="00BF0759" w:rsidRDefault="00DB5B4D" w:rsidP="00DB5B4D">
      <w:pPr>
        <w:pStyle w:val="10BodyIndent"/>
        <w:rPr>
          <w:sz w:val="4"/>
          <w:szCs w:val="4"/>
        </w:rPr>
      </w:pPr>
    </w:p>
    <w:p w:rsidR="00DB5B4D" w:rsidRDefault="00DB5B4D" w:rsidP="00DB5B4D">
      <w:pPr>
        <w:jc w:val="both"/>
        <w:rPr>
          <w:sz w:val="18"/>
          <w:szCs w:val="18"/>
        </w:rPr>
      </w:pPr>
      <w:r>
        <w:rPr>
          <w:sz w:val="18"/>
          <w:szCs w:val="18"/>
        </w:rPr>
        <w:t>Fig. 6.</w:t>
      </w:r>
      <w:r w:rsidRPr="005974C5">
        <w:rPr>
          <w:sz w:val="18"/>
          <w:szCs w:val="18"/>
        </w:rPr>
        <w:t xml:space="preserve"> (a) Q-factor vs. launched optical power (LOP)</w:t>
      </w:r>
      <w:r>
        <w:rPr>
          <w:sz w:val="18"/>
          <w:szCs w:val="18"/>
        </w:rPr>
        <w:t xml:space="preserve"> </w:t>
      </w:r>
      <w:r w:rsidRPr="005974C5">
        <w:rPr>
          <w:sz w:val="18"/>
          <w:szCs w:val="18"/>
        </w:rPr>
        <w:t xml:space="preserve">at 2000 km for </w:t>
      </w:r>
      <w:r>
        <w:rPr>
          <w:sz w:val="18"/>
          <w:szCs w:val="18"/>
        </w:rPr>
        <w:t>single-channel 16-QAM CO-OFDM using BNLEs (~41-Gb/s) and VNLE/</w:t>
      </w:r>
      <w:r w:rsidRPr="005974C5">
        <w:rPr>
          <w:sz w:val="18"/>
          <w:szCs w:val="18"/>
        </w:rPr>
        <w:t xml:space="preserve">LE (~40-Gb/s). (b) Q-factor vs. </w:t>
      </w:r>
      <w:r w:rsidRPr="005974C5">
        <w:rPr>
          <w:i/>
          <w:sz w:val="18"/>
          <w:szCs w:val="18"/>
        </w:rPr>
        <w:t>C</w:t>
      </w:r>
      <w:r>
        <w:rPr>
          <w:i/>
          <w:sz w:val="18"/>
          <w:szCs w:val="18"/>
        </w:rPr>
        <w:t>-</w:t>
      </w:r>
      <w:r w:rsidRPr="00D26BFE">
        <w:rPr>
          <w:sz w:val="18"/>
          <w:szCs w:val="18"/>
        </w:rPr>
        <w:t>parameter</w:t>
      </w:r>
      <w:r w:rsidRPr="005974C5">
        <w:rPr>
          <w:i/>
          <w:sz w:val="18"/>
          <w:szCs w:val="18"/>
        </w:rPr>
        <w:t xml:space="preserve"> </w:t>
      </w:r>
      <w:r w:rsidRPr="005974C5">
        <w:rPr>
          <w:sz w:val="18"/>
          <w:szCs w:val="18"/>
        </w:rPr>
        <w:t>for BNLEs at optimum LOP of 2 dBm.</w:t>
      </w:r>
      <w:r>
        <w:rPr>
          <w:sz w:val="18"/>
          <w:szCs w:val="18"/>
        </w:rPr>
        <w:t xml:space="preserve"> </w:t>
      </w:r>
    </w:p>
    <w:p w:rsidR="00DB5B4D" w:rsidRDefault="00DB5B4D" w:rsidP="00F523FD">
      <w:pPr>
        <w:widowControl w:val="0"/>
        <w:spacing w:line="240" w:lineRule="atLeast"/>
        <w:jc w:val="both"/>
        <w:rPr>
          <w:snapToGrid w:val="0"/>
          <w:lang w:val="en-GB"/>
        </w:rPr>
      </w:pPr>
    </w:p>
    <w:p w:rsidR="005564C2" w:rsidRDefault="009C4B2C" w:rsidP="00DB5B4D">
      <w:pPr>
        <w:widowControl w:val="0"/>
        <w:spacing w:line="240" w:lineRule="atLeast"/>
        <w:ind w:firstLine="202"/>
        <w:jc w:val="both"/>
        <w:rPr>
          <w:snapToGrid w:val="0"/>
          <w:lang w:val="en-GB"/>
        </w:rPr>
      </w:pPr>
      <w:r w:rsidRPr="00F523FD">
        <w:rPr>
          <w:snapToGrid w:val="0"/>
          <w:lang w:val="en-GB"/>
        </w:rPr>
        <w:t xml:space="preserve">After down-conversion, the signal was sampled using a real-time oscilloscope operating at 80 GS/s and processed offline in </w:t>
      </w:r>
      <w:r w:rsidRPr="008416E2">
        <w:rPr>
          <w:i/>
          <w:snapToGrid w:val="0"/>
          <w:lang w:val="en-GB"/>
        </w:rPr>
        <w:t>Matlab</w:t>
      </w:r>
      <w:r w:rsidRPr="00F523FD">
        <w:rPr>
          <w:snapToGrid w:val="0"/>
          <w:lang w:val="en-GB"/>
        </w:rPr>
        <w:t xml:space="preserve">. 400 OFDM symbols were generated using a </w:t>
      </w:r>
      <w:r w:rsidRPr="00F523FD">
        <w:rPr>
          <w:snapToGrid w:val="0"/>
          <w:lang w:val="en-GB"/>
        </w:rPr>
        <w:lastRenderedPageBreak/>
        <w:t>512-point IFFT, 210 middle subcarriers were modulated using 16-</w:t>
      </w:r>
      <w:r w:rsidR="00053F09">
        <w:rPr>
          <w:snapToGrid w:val="0"/>
          <w:lang w:val="en-GB"/>
        </w:rPr>
        <w:t>QAM while the rest were set to zero</w:t>
      </w:r>
      <w:r w:rsidRPr="00F523FD">
        <w:rPr>
          <w:snapToGrid w:val="0"/>
          <w:lang w:val="en-GB"/>
        </w:rPr>
        <w:t>. A cyclic prefix of 2</w:t>
      </w:r>
      <w:r w:rsidR="006027D2">
        <w:rPr>
          <w:snapToGrid w:val="0"/>
          <w:lang w:val="en-GB"/>
        </w:rPr>
        <w:t xml:space="preserve"> </w:t>
      </w:r>
      <w:r w:rsidRPr="00F523FD">
        <w:rPr>
          <w:snapToGrid w:val="0"/>
          <w:lang w:val="en-GB"/>
        </w:rPr>
        <w:t>% was included to eliminate ISI. The OFDM demodulator for non-blind LE/VNLE included timing synchronization, IQ imbalance, CD and frequency of</w:t>
      </w:r>
      <w:r w:rsidR="000337CC">
        <w:rPr>
          <w:snapToGrid w:val="0"/>
          <w:lang w:val="en-GB"/>
        </w:rPr>
        <w:t>fset compensation [7</w:t>
      </w:r>
      <w:r w:rsidR="0051300D">
        <w:rPr>
          <w:snapToGrid w:val="0"/>
          <w:lang w:val="en-GB"/>
        </w:rPr>
        <w:t>] r</w:t>
      </w:r>
      <w:r w:rsidRPr="00F523FD">
        <w:rPr>
          <w:snapToGrid w:val="0"/>
          <w:lang w:val="en-GB"/>
        </w:rPr>
        <w:t xml:space="preserve">esulting in a net bit-rate of </w:t>
      </w:r>
      <w:r w:rsidR="000337CC" w:rsidRPr="00F523FD">
        <w:rPr>
          <w:snapToGrid w:val="0"/>
          <w:lang w:val="en-GB"/>
        </w:rPr>
        <w:t>~</w:t>
      </w:r>
      <w:r w:rsidR="000337CC">
        <w:rPr>
          <w:snapToGrid w:val="0"/>
          <w:lang w:val="en-GB"/>
        </w:rPr>
        <w:t xml:space="preserve">20 and </w:t>
      </w:r>
      <w:r w:rsidRPr="00F523FD">
        <w:rPr>
          <w:snapToGrid w:val="0"/>
          <w:lang w:val="en-GB"/>
        </w:rPr>
        <w:t>~40-Gb/s</w:t>
      </w:r>
      <w:r w:rsidR="000337CC">
        <w:rPr>
          <w:snapToGrid w:val="0"/>
          <w:lang w:val="en-GB"/>
        </w:rPr>
        <w:t xml:space="preserve"> for single- and multi-channel CO-OFDM, </w:t>
      </w:r>
      <w:r w:rsidR="002A433A">
        <w:rPr>
          <w:snapToGrid w:val="0"/>
          <w:lang w:val="en-GB"/>
        </w:rPr>
        <w:t>respectively</w:t>
      </w:r>
      <w:r w:rsidRPr="00F523FD">
        <w:rPr>
          <w:snapToGrid w:val="0"/>
          <w:lang w:val="en-GB"/>
        </w:rPr>
        <w:t xml:space="preserve">. </w:t>
      </w:r>
      <w:r w:rsidR="00414062">
        <w:rPr>
          <w:snapToGrid w:val="0"/>
          <w:lang w:val="en-GB"/>
        </w:rPr>
        <w:t xml:space="preserve">All </w:t>
      </w:r>
      <w:r w:rsidRPr="00F523FD">
        <w:rPr>
          <w:snapToGrid w:val="0"/>
          <w:lang w:val="en-GB"/>
        </w:rPr>
        <w:t>NLEs were ass</w:t>
      </w:r>
      <w:r w:rsidR="005651E8">
        <w:rPr>
          <w:snapToGrid w:val="0"/>
          <w:lang w:val="en-GB"/>
        </w:rPr>
        <w:t xml:space="preserve">essed by Q-factor measurements </w:t>
      </w:r>
      <w:r w:rsidR="00414062">
        <w:rPr>
          <w:snapToGrid w:val="0"/>
          <w:lang w:val="en-GB"/>
        </w:rPr>
        <w:t>(related to bit-error-rate, BER, using</w:t>
      </w:r>
      <m:oMath>
        <m:r>
          <w:rPr>
            <w:rFonts w:ascii="Cambria Math" w:hAnsi="Cambria Math"/>
            <w:snapToGrid w:val="0"/>
            <w:lang w:val="en-GB"/>
          </w:rPr>
          <m:t>Q</m:t>
        </m:r>
        <m:r>
          <w:rPr>
            <w:rFonts w:ascii="Cambria Math"/>
            <w:snapToGrid w:val="0"/>
            <w:lang w:val="en-GB"/>
          </w:rPr>
          <m:t>=</m:t>
        </m:r>
        <m:r>
          <w:rPr>
            <w:rFonts w:ascii="Cambria Math" w:eastAsiaTheme="minorEastAsia"/>
          </w:rPr>
          <m:t>20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log</m:t>
            </m:r>
          </m:e>
          <m:sub>
            <m:r>
              <w:rPr>
                <w:rFonts w:ascii="Cambria Math" w:eastAsiaTheme="minorEastAsia"/>
              </w:rPr>
              <m:t>10</m:t>
            </m:r>
          </m:sub>
        </m:sSub>
        <m:r>
          <w:rPr>
            <w:rFonts w:ascii="Cambria Math" w:eastAsiaTheme="minorEastAsia"/>
          </w:rPr>
          <m:t>[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/>
              </w:rPr>
              <m:t>2</m:t>
            </m:r>
          </m:e>
        </m:rad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erfc</m:t>
            </m:r>
          </m:e>
          <m:sup>
            <m:r>
              <w:rPr>
                <w:rFonts w:eastAsiaTheme="minorEastAsia"/>
              </w:rPr>
              <m:t>-</m:t>
            </m:r>
            <m:r>
              <w:rPr>
                <w:rFonts w:ascii="Cambria Math" w:eastAsiaTheme="minorEastAsia"/>
              </w:rPr>
              <m:t>1</m:t>
            </m:r>
          </m:sup>
        </m:sSup>
        <m:r>
          <w:rPr>
            <w:rFonts w:ascii="Cambria Math" w:eastAsiaTheme="minorEastAsia"/>
          </w:rPr>
          <m:t>(2</m:t>
        </m:r>
        <m:r>
          <w:rPr>
            <w:rFonts w:ascii="Cambria Math" w:eastAsiaTheme="minorEastAsia" w:hAnsi="Cambria Math"/>
          </w:rPr>
          <m:t>BER</m:t>
        </m:r>
      </m:oMath>
      <w:r w:rsidRPr="00F523FD">
        <w:t>]</w:t>
      </w:r>
      <w:r w:rsidRPr="00F523FD">
        <w:rPr>
          <w:snapToGrid w:val="0"/>
          <w:lang w:val="en-GB"/>
        </w:rPr>
        <w:t>) averaging over 10 recorded traces (~10</w:t>
      </w:r>
      <w:r w:rsidRPr="00F523FD">
        <w:rPr>
          <w:snapToGrid w:val="0"/>
          <w:vertAlign w:val="superscript"/>
          <w:lang w:val="en-GB"/>
        </w:rPr>
        <w:t>6</w:t>
      </w:r>
      <w:r w:rsidRPr="00F523FD">
        <w:rPr>
          <w:snapToGrid w:val="0"/>
          <w:lang w:val="en-GB"/>
        </w:rPr>
        <w:t xml:space="preserve"> bits), which was estimated from the BER obtained by error counting after h</w:t>
      </w:r>
      <w:r w:rsidR="005564C2">
        <w:rPr>
          <w:snapToGrid w:val="0"/>
          <w:lang w:val="en-GB"/>
        </w:rPr>
        <w:t>ard-decision decoding.</w:t>
      </w:r>
    </w:p>
    <w:p w:rsidR="00F504C0" w:rsidRDefault="005564C2" w:rsidP="008D539E">
      <w:pPr>
        <w:widowControl w:val="0"/>
        <w:spacing w:line="240" w:lineRule="atLeast"/>
        <w:ind w:firstLine="202"/>
        <w:jc w:val="both"/>
        <w:rPr>
          <w:snapToGrid w:val="0"/>
          <w:lang w:val="en-GB"/>
        </w:rPr>
      </w:pPr>
      <w:r>
        <w:rPr>
          <w:snapToGrid w:val="0"/>
          <w:lang w:val="en-GB"/>
        </w:rPr>
        <w:t>In Fig. 6</w:t>
      </w:r>
      <w:r w:rsidR="009C4B2C" w:rsidRPr="00F523FD">
        <w:rPr>
          <w:snapToGrid w:val="0"/>
          <w:lang w:val="en-GB"/>
        </w:rPr>
        <w:t xml:space="preserve"> (a), the Q-factor against the LOP is plotted for </w:t>
      </w:r>
      <w:r w:rsidR="00C11B27">
        <w:rPr>
          <w:snapToGrid w:val="0"/>
          <w:lang w:val="en-GB"/>
        </w:rPr>
        <w:t xml:space="preserve">single-channel </w:t>
      </w:r>
      <w:r w:rsidR="009C4B2C" w:rsidRPr="00F523FD">
        <w:rPr>
          <w:snapToGrid w:val="0"/>
          <w:lang w:val="en-GB"/>
        </w:rPr>
        <w:t xml:space="preserve">CO-OFDM at 2000 km for BNLEs at ~41-Gb/s, and for non-blind LE and VNLE at ~40-Gb/s. </w:t>
      </w:r>
      <w:r w:rsidR="002B05C0">
        <w:rPr>
          <w:snapToGrid w:val="0"/>
          <w:lang w:val="en-GB"/>
        </w:rPr>
        <w:t>It is shown that f</w:t>
      </w:r>
      <w:r w:rsidR="009C4B2C" w:rsidRPr="00F523FD">
        <w:rPr>
          <w:snapToGrid w:val="0"/>
          <w:lang w:val="en-GB"/>
        </w:rPr>
        <w:t>or an optimum LOP of 2 dBm, BNLEs can reduce the fiber nonlinearity penalty by ~1 and ~2 dB compared to VNLE and LE, respectively. Sato slightly enhances the Q-factor compared to Godard-CMA, due to the ability of tack</w:t>
      </w:r>
      <w:r w:rsidR="00061FF5">
        <w:rPr>
          <w:snapToGrid w:val="0"/>
          <w:lang w:val="en-GB"/>
        </w:rPr>
        <w:t xml:space="preserve">ling stochastic </w:t>
      </w:r>
      <w:r w:rsidR="00FF1085">
        <w:rPr>
          <w:snapToGrid w:val="0"/>
          <w:lang w:val="en-GB"/>
        </w:rPr>
        <w:t xml:space="preserve">nonlinear </w:t>
      </w:r>
      <w:r w:rsidR="00B63864">
        <w:rPr>
          <w:snapToGrid w:val="0"/>
          <w:lang w:val="en-GB"/>
        </w:rPr>
        <w:t>phase variations</w:t>
      </w:r>
      <w:r w:rsidR="0097566A">
        <w:rPr>
          <w:snapToGrid w:val="0"/>
          <w:lang w:val="en-GB"/>
        </w:rPr>
        <w:t>. Fig. 6</w:t>
      </w:r>
      <w:r w:rsidR="009C4B2C" w:rsidRPr="00F523FD">
        <w:rPr>
          <w:snapToGrid w:val="0"/>
          <w:lang w:val="en-GB"/>
        </w:rPr>
        <w:t xml:space="preserve"> (b) confirms </w:t>
      </w:r>
      <w:r w:rsidR="002B05C0">
        <w:rPr>
          <w:snapToGrid w:val="0"/>
          <w:lang w:val="en-GB"/>
        </w:rPr>
        <w:t xml:space="preserve">such </w:t>
      </w:r>
      <w:r w:rsidR="009C4B2C" w:rsidRPr="00F523FD">
        <w:rPr>
          <w:snapToGrid w:val="0"/>
          <w:lang w:val="en-GB"/>
        </w:rPr>
        <w:t xml:space="preserve">improvement in terms of the </w:t>
      </w:r>
      <w:r w:rsidR="009C4B2C" w:rsidRPr="00F523FD">
        <w:rPr>
          <w:i/>
          <w:snapToGrid w:val="0"/>
          <w:lang w:val="en-GB"/>
        </w:rPr>
        <w:t>C-</w:t>
      </w:r>
      <w:r w:rsidR="009C4B2C" w:rsidRPr="00F523FD">
        <w:rPr>
          <w:snapToGrid w:val="0"/>
          <w:lang w:val="en-GB"/>
        </w:rPr>
        <w:t xml:space="preserve">parameter, where by proper </w:t>
      </w:r>
      <w:r w:rsidR="009C4B2C" w:rsidRPr="00F523FD">
        <w:rPr>
          <w:i/>
          <w:snapToGrid w:val="0"/>
          <w:lang w:val="en-GB"/>
        </w:rPr>
        <w:t>C</w:t>
      </w:r>
      <w:r w:rsidR="00BA6752">
        <w:rPr>
          <w:i/>
          <w:snapToGrid w:val="0"/>
          <w:lang w:val="en-GB"/>
        </w:rPr>
        <w:t>-</w:t>
      </w:r>
      <w:r w:rsidR="00BA6752" w:rsidRPr="00BA6752">
        <w:rPr>
          <w:snapToGrid w:val="0"/>
          <w:lang w:val="en-GB"/>
        </w:rPr>
        <w:t>parameter</w:t>
      </w:r>
      <w:r w:rsidR="009C4B2C" w:rsidRPr="00F523FD">
        <w:rPr>
          <w:i/>
          <w:snapToGrid w:val="0"/>
          <w:lang w:val="en-GB"/>
        </w:rPr>
        <w:t xml:space="preserve"> </w:t>
      </w:r>
      <w:r w:rsidR="009C4B2C" w:rsidRPr="00F523FD">
        <w:rPr>
          <w:snapToGrid w:val="0"/>
          <w:lang w:val="en-GB"/>
        </w:rPr>
        <w:t>scaling the BNLE performance can be enhanced by ~3.5 dB.</w:t>
      </w:r>
    </w:p>
    <w:p w:rsidR="00BB13E0" w:rsidRDefault="00BB13E0" w:rsidP="00BB13E0">
      <w:pPr>
        <w:jc w:val="both"/>
        <w:rPr>
          <w:sz w:val="18"/>
          <w:szCs w:val="18"/>
        </w:rPr>
      </w:pPr>
    </w:p>
    <w:p w:rsidR="00BB13E0" w:rsidRDefault="00BB13E0" w:rsidP="00BB13E0">
      <w:pPr>
        <w:jc w:val="center"/>
        <w:rPr>
          <w:sz w:val="18"/>
          <w:szCs w:val="18"/>
        </w:rPr>
      </w:pPr>
      <w:r>
        <w:rPr>
          <w:noProof/>
          <w:sz w:val="18"/>
          <w:szCs w:val="18"/>
          <w:lang w:val="en-GB" w:eastAsia="en-GB"/>
        </w:rPr>
        <w:drawing>
          <wp:inline distT="0" distB="0" distL="0" distR="0" wp14:anchorId="6AA50BC7" wp14:editId="58C1C222">
            <wp:extent cx="1901952" cy="134556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0104" b="6351"/>
                    <a:stretch/>
                  </pic:blipFill>
                  <pic:spPr bwMode="auto">
                    <a:xfrm>
                      <a:off x="0" y="0"/>
                      <a:ext cx="1952439" cy="138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3E0" w:rsidRDefault="00BB13E0" w:rsidP="00BB13E0">
      <w:pPr>
        <w:jc w:val="center"/>
        <w:rPr>
          <w:sz w:val="18"/>
          <w:szCs w:val="18"/>
        </w:rPr>
      </w:pPr>
      <w:r>
        <w:rPr>
          <w:sz w:val="18"/>
          <w:szCs w:val="18"/>
        </w:rPr>
        <w:t>(a)</w:t>
      </w:r>
    </w:p>
    <w:p w:rsidR="00BB13E0" w:rsidRDefault="00BB13E0" w:rsidP="00BB13E0">
      <w:pPr>
        <w:jc w:val="center"/>
        <w:rPr>
          <w:sz w:val="18"/>
          <w:szCs w:val="18"/>
        </w:rPr>
      </w:pPr>
    </w:p>
    <w:p w:rsidR="00BB13E0" w:rsidRDefault="00BB13E0" w:rsidP="00BB13E0">
      <w:pPr>
        <w:jc w:val="center"/>
        <w:rPr>
          <w:sz w:val="18"/>
          <w:szCs w:val="18"/>
        </w:rPr>
      </w:pPr>
      <w:r>
        <w:rPr>
          <w:noProof/>
          <w:sz w:val="18"/>
          <w:szCs w:val="18"/>
          <w:lang w:val="en-GB" w:eastAsia="en-GB"/>
        </w:rPr>
        <w:drawing>
          <wp:inline distT="0" distB="0" distL="0" distR="0" wp14:anchorId="1C418153" wp14:editId="180B0101">
            <wp:extent cx="1162685" cy="114830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600" cy="119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9D0">
        <w:rPr>
          <w:noProof/>
          <w:snapToGrid w:val="0"/>
          <w:lang w:val="en-IE" w:eastAsia="en-IE"/>
        </w:rPr>
        <w:t xml:space="preserve"> </w:t>
      </w:r>
      <w:r w:rsidR="00992515">
        <w:rPr>
          <w:noProof/>
          <w:snapToGrid w:val="0"/>
          <w:lang w:val="en-IE" w:eastAsia="en-IE"/>
        </w:rPr>
        <w:t xml:space="preserve">   </w:t>
      </w:r>
      <w:r>
        <w:rPr>
          <w:noProof/>
          <w:snapToGrid w:val="0"/>
          <w:lang w:val="en-GB" w:eastAsia="en-GB"/>
        </w:rPr>
        <w:drawing>
          <wp:inline distT="0" distB="0" distL="0" distR="0" wp14:anchorId="79325183" wp14:editId="1A6DF9BD">
            <wp:extent cx="1667369" cy="117746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37"/>
                    <a:stretch/>
                  </pic:blipFill>
                  <pic:spPr bwMode="auto">
                    <a:xfrm>
                      <a:off x="0" y="0"/>
                      <a:ext cx="1728719" cy="122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3E0" w:rsidRDefault="00992515" w:rsidP="00992515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</w:t>
      </w:r>
      <w:r w:rsidR="00BB13E0">
        <w:rPr>
          <w:sz w:val="18"/>
          <w:szCs w:val="18"/>
        </w:rPr>
        <w:t xml:space="preserve">(b)                       </w:t>
      </w:r>
      <w:r>
        <w:rPr>
          <w:sz w:val="18"/>
          <w:szCs w:val="18"/>
        </w:rPr>
        <w:t xml:space="preserve">    </w:t>
      </w:r>
      <w:r w:rsidR="00BB13E0">
        <w:rPr>
          <w:sz w:val="18"/>
          <w:szCs w:val="18"/>
        </w:rPr>
        <w:t xml:space="preserve">    </w:t>
      </w:r>
      <w:r>
        <w:rPr>
          <w:sz w:val="18"/>
          <w:szCs w:val="18"/>
        </w:rPr>
        <w:t xml:space="preserve">                 </w:t>
      </w:r>
      <w:r w:rsidR="00BB13E0">
        <w:rPr>
          <w:sz w:val="18"/>
          <w:szCs w:val="18"/>
        </w:rPr>
        <w:t xml:space="preserve"> (c)</w:t>
      </w:r>
    </w:p>
    <w:p w:rsidR="00BB13E0" w:rsidRPr="003F59D0" w:rsidRDefault="00BB13E0" w:rsidP="00BB13E0">
      <w:pPr>
        <w:ind w:left="2222" w:firstLine="202"/>
        <w:jc w:val="both"/>
        <w:rPr>
          <w:sz w:val="4"/>
          <w:szCs w:val="4"/>
        </w:rPr>
      </w:pPr>
    </w:p>
    <w:p w:rsidR="00ED4495" w:rsidRDefault="00BB13E0" w:rsidP="00BB13E0">
      <w:pPr>
        <w:jc w:val="both"/>
        <w:rPr>
          <w:sz w:val="18"/>
          <w:szCs w:val="18"/>
        </w:rPr>
      </w:pPr>
      <w:r>
        <w:rPr>
          <w:sz w:val="18"/>
          <w:szCs w:val="18"/>
        </w:rPr>
        <w:t>Fig. 7.</w:t>
      </w:r>
      <w:r w:rsidRPr="005974C5">
        <w:rPr>
          <w:sz w:val="18"/>
          <w:szCs w:val="18"/>
        </w:rPr>
        <w:t xml:space="preserve"> (a) Q-fac</w:t>
      </w:r>
      <w:r>
        <w:rPr>
          <w:sz w:val="18"/>
          <w:szCs w:val="18"/>
        </w:rPr>
        <w:t xml:space="preserve">tor vs. LOP at 3200 km for middle-channel QPSK multi-channel CO-OFDM using BNLEs (~21-Gb/s) and VNLE/LE (~20-Gb/s). (b) Received constellation diagrams for NLEs at optimum LOP of -5 dBm. (c) Q-factor vs. subcarriers at 3200 km </w:t>
      </w:r>
      <w:r w:rsidR="00CB3228">
        <w:rPr>
          <w:sz w:val="18"/>
          <w:szCs w:val="18"/>
        </w:rPr>
        <w:t xml:space="preserve">and </w:t>
      </w:r>
      <w:r w:rsidR="00D126F2">
        <w:rPr>
          <w:sz w:val="18"/>
          <w:szCs w:val="18"/>
        </w:rPr>
        <w:t xml:space="preserve">optimum LOP (-5 dBm) </w:t>
      </w:r>
      <w:r>
        <w:rPr>
          <w:sz w:val="18"/>
          <w:szCs w:val="18"/>
        </w:rPr>
        <w:t>for a simulated QPSK</w:t>
      </w:r>
      <w:r w:rsidR="00CB3228">
        <w:rPr>
          <w:sz w:val="18"/>
          <w:szCs w:val="18"/>
        </w:rPr>
        <w:t xml:space="preserve"> multi-channel CO-OFDM</w:t>
      </w:r>
      <w:r>
        <w:rPr>
          <w:sz w:val="18"/>
          <w:szCs w:val="18"/>
        </w:rPr>
        <w:t>.</w:t>
      </w:r>
    </w:p>
    <w:p w:rsidR="00532042" w:rsidRDefault="00532042" w:rsidP="00506213">
      <w:pPr>
        <w:jc w:val="both"/>
        <w:rPr>
          <w:sz w:val="18"/>
          <w:szCs w:val="18"/>
        </w:rPr>
      </w:pPr>
    </w:p>
    <w:p w:rsidR="00532042" w:rsidRDefault="00E37D51" w:rsidP="00BB13E0">
      <w:pPr>
        <w:ind w:firstLine="202"/>
        <w:jc w:val="both"/>
        <w:rPr>
          <w:sz w:val="18"/>
          <w:szCs w:val="18"/>
        </w:rPr>
      </w:pPr>
      <w:r>
        <w:rPr>
          <w:snapToGrid w:val="0"/>
          <w:lang w:val="en-GB"/>
        </w:rPr>
        <w:t>In Fig. 7</w:t>
      </w:r>
      <w:r w:rsidR="00ED4495" w:rsidRPr="00F523FD">
        <w:rPr>
          <w:snapToGrid w:val="0"/>
          <w:lang w:val="en-GB"/>
        </w:rPr>
        <w:t xml:space="preserve">(a), the Q-factor against the LOP is plotted for </w:t>
      </w:r>
      <w:r>
        <w:rPr>
          <w:snapToGrid w:val="0"/>
          <w:lang w:val="en-GB"/>
        </w:rPr>
        <w:t xml:space="preserve">multi-channel </w:t>
      </w:r>
      <w:r w:rsidR="00BA6752">
        <w:rPr>
          <w:snapToGrid w:val="0"/>
          <w:lang w:val="en-GB"/>
        </w:rPr>
        <w:t xml:space="preserve">QPSK </w:t>
      </w:r>
      <w:r>
        <w:rPr>
          <w:snapToGrid w:val="0"/>
          <w:lang w:val="en-GB"/>
        </w:rPr>
        <w:t>CO-OFDM at 32</w:t>
      </w:r>
      <w:r w:rsidR="000E6798">
        <w:rPr>
          <w:snapToGrid w:val="0"/>
          <w:lang w:val="en-GB"/>
        </w:rPr>
        <w:t>00 km for BNLEs at ~21-Gb/s, and for LE/VNLE at ~2</w:t>
      </w:r>
      <w:r w:rsidR="00ED4495" w:rsidRPr="00F523FD">
        <w:rPr>
          <w:snapToGrid w:val="0"/>
          <w:lang w:val="en-GB"/>
        </w:rPr>
        <w:t>0-Gb/s.</w:t>
      </w:r>
      <w:r w:rsidR="002B6A03">
        <w:rPr>
          <w:snapToGrid w:val="0"/>
          <w:lang w:val="en-GB"/>
        </w:rPr>
        <w:t xml:space="preserve"> As shown from </w:t>
      </w:r>
      <w:r w:rsidR="007F40B6">
        <w:rPr>
          <w:snapToGrid w:val="0"/>
          <w:lang w:val="en-GB"/>
        </w:rPr>
        <w:t xml:space="preserve">the results in </w:t>
      </w:r>
      <w:r w:rsidR="002B6A03">
        <w:rPr>
          <w:snapToGrid w:val="0"/>
          <w:lang w:val="en-GB"/>
        </w:rPr>
        <w:t>Fig. 7(a)</w:t>
      </w:r>
      <w:r w:rsidR="007F40B6">
        <w:rPr>
          <w:snapToGrid w:val="0"/>
          <w:lang w:val="en-GB"/>
        </w:rPr>
        <w:t xml:space="preserve"> and the corresponding received constellation diagrams at optimum -5 dBm of LOP</w:t>
      </w:r>
      <w:r w:rsidR="00BA6752">
        <w:rPr>
          <w:snapToGrid w:val="0"/>
          <w:lang w:val="en-GB"/>
        </w:rPr>
        <w:t xml:space="preserve"> in Fig. 7(b)</w:t>
      </w:r>
      <w:r w:rsidR="007F40B6">
        <w:rPr>
          <w:snapToGrid w:val="0"/>
          <w:lang w:val="en-GB"/>
        </w:rPr>
        <w:t xml:space="preserve">, </w:t>
      </w:r>
      <w:r w:rsidR="002B6A03">
        <w:rPr>
          <w:snapToGrid w:val="0"/>
          <w:lang w:val="en-GB"/>
        </w:rPr>
        <w:t xml:space="preserve">an improvement in Q-factor of </w:t>
      </w:r>
      <w:r w:rsidR="002B6A03" w:rsidRPr="002B6A03">
        <w:rPr>
          <w:snapToGrid w:val="0"/>
          <w:lang w:val="en-GB"/>
        </w:rPr>
        <w:t>~</w:t>
      </w:r>
      <w:r w:rsidR="002B6A03">
        <w:rPr>
          <w:snapToGrid w:val="0"/>
          <w:lang w:val="en-GB"/>
        </w:rPr>
        <w:t>1.7 dB is observed using Sato-BNLE compared to VNLE.</w:t>
      </w:r>
      <w:r w:rsidR="00805D05">
        <w:rPr>
          <w:snapToGrid w:val="0"/>
          <w:lang w:val="en-GB"/>
        </w:rPr>
        <w:t xml:space="preserve"> On the other hand, results reveal that Sato slightly outperforms Godard-CMA for optimum and high LOPs. </w:t>
      </w:r>
      <w:r w:rsidR="00BA6752">
        <w:rPr>
          <w:snapToGrid w:val="0"/>
          <w:lang w:val="en-GB"/>
        </w:rPr>
        <w:t>Our results show</w:t>
      </w:r>
      <w:r w:rsidR="00805D05">
        <w:rPr>
          <w:snapToGrid w:val="0"/>
          <w:lang w:val="en-GB"/>
        </w:rPr>
        <w:t xml:space="preserve"> that </w:t>
      </w:r>
      <w:r w:rsidR="00BA6752">
        <w:rPr>
          <w:snapToGrid w:val="0"/>
          <w:lang w:val="en-GB"/>
        </w:rPr>
        <w:t xml:space="preserve">the proposed </w:t>
      </w:r>
      <w:r w:rsidR="00805D05">
        <w:rPr>
          <w:snapToGrid w:val="0"/>
          <w:lang w:val="en-GB"/>
        </w:rPr>
        <w:t>BNLE</w:t>
      </w:r>
      <w:r w:rsidR="00BA6752">
        <w:rPr>
          <w:snapToGrid w:val="0"/>
          <w:lang w:val="en-GB"/>
        </w:rPr>
        <w:t xml:space="preserve"> can tackle more effectively inter-channel nonlinear </w:t>
      </w:r>
      <w:r w:rsidR="00BA6752">
        <w:rPr>
          <w:snapToGrid w:val="0"/>
          <w:lang w:val="en-GB"/>
        </w:rPr>
        <w:t>crosstalk effects than intra-channel nonlinearities</w:t>
      </w:r>
      <w:r w:rsidR="00805D05">
        <w:rPr>
          <w:snapToGrid w:val="0"/>
          <w:lang w:val="en-GB"/>
        </w:rPr>
        <w:t xml:space="preserve">. </w:t>
      </w:r>
      <w:r w:rsidR="003A36DD">
        <w:rPr>
          <w:snapToGrid w:val="0"/>
          <w:lang w:val="en-GB"/>
        </w:rPr>
        <w:t xml:space="preserve">Moreover, it is shown that for low powers BNLE outperforms the deterministic VNLE because it can </w:t>
      </w:r>
      <w:r w:rsidR="00992515">
        <w:rPr>
          <w:snapToGrid w:val="0"/>
          <w:lang w:val="en-GB"/>
        </w:rPr>
        <w:t xml:space="preserve">partially </w:t>
      </w:r>
      <w:r w:rsidR="003A36DD">
        <w:rPr>
          <w:snapToGrid w:val="0"/>
          <w:lang w:val="en-GB"/>
        </w:rPr>
        <w:t xml:space="preserve">tackle the </w:t>
      </w:r>
      <w:r w:rsidR="00A57F6E">
        <w:rPr>
          <w:snapToGrid w:val="0"/>
          <w:lang w:val="en-GB"/>
        </w:rPr>
        <w:t xml:space="preserve">stochastic </w:t>
      </w:r>
      <w:r w:rsidR="003A36DD">
        <w:rPr>
          <w:snapToGrid w:val="0"/>
          <w:lang w:val="en-GB"/>
        </w:rPr>
        <w:t xml:space="preserve">parametric </w:t>
      </w:r>
      <w:r w:rsidR="00A57F6E">
        <w:rPr>
          <w:snapToGrid w:val="0"/>
          <w:lang w:val="en-GB"/>
        </w:rPr>
        <w:t>ASE-</w:t>
      </w:r>
      <w:r w:rsidR="003A36DD">
        <w:rPr>
          <w:snapToGrid w:val="0"/>
          <w:lang w:val="en-GB"/>
        </w:rPr>
        <w:t xml:space="preserve">noise </w:t>
      </w:r>
      <w:r w:rsidR="00A57F6E">
        <w:rPr>
          <w:snapToGrid w:val="0"/>
          <w:lang w:val="en-GB"/>
        </w:rPr>
        <w:t xml:space="preserve">amplification (PNA) </w:t>
      </w:r>
      <w:r w:rsidR="003A36DD">
        <w:rPr>
          <w:snapToGrid w:val="0"/>
          <w:lang w:val="en-GB"/>
        </w:rPr>
        <w:t xml:space="preserve">from </w:t>
      </w:r>
      <w:r w:rsidR="00A57F6E">
        <w:rPr>
          <w:snapToGrid w:val="0"/>
          <w:lang w:val="en-GB"/>
        </w:rPr>
        <w:t xml:space="preserve">the interaction between </w:t>
      </w:r>
      <w:r w:rsidR="003A36DD">
        <w:rPr>
          <w:snapToGrid w:val="0"/>
          <w:lang w:val="en-GB"/>
        </w:rPr>
        <w:t xml:space="preserve">concatenated </w:t>
      </w:r>
      <w:r w:rsidR="00992515">
        <w:rPr>
          <w:snapToGrid w:val="0"/>
          <w:lang w:val="en-GB"/>
        </w:rPr>
        <w:t>optical amplifiers</w:t>
      </w:r>
      <w:r w:rsidR="00A57F6E">
        <w:rPr>
          <w:snapToGrid w:val="0"/>
          <w:lang w:val="en-GB"/>
        </w:rPr>
        <w:t xml:space="preserve"> and nonlinearity</w:t>
      </w:r>
      <w:r w:rsidR="00992515">
        <w:rPr>
          <w:snapToGrid w:val="0"/>
          <w:lang w:val="en-GB"/>
        </w:rPr>
        <w:t>. Finally,</w:t>
      </w:r>
      <w:r w:rsidR="007F40B6">
        <w:rPr>
          <w:snapToGrid w:val="0"/>
          <w:lang w:val="en-GB"/>
        </w:rPr>
        <w:t xml:space="preserve"> in Fig. 7(c</w:t>
      </w:r>
      <w:r w:rsidR="00B51925">
        <w:rPr>
          <w:snapToGrid w:val="0"/>
          <w:lang w:val="en-GB"/>
        </w:rPr>
        <w:t xml:space="preserve">), we </w:t>
      </w:r>
      <w:r w:rsidR="00D126F2">
        <w:rPr>
          <w:snapToGrid w:val="0"/>
          <w:lang w:val="en-GB"/>
        </w:rPr>
        <w:t xml:space="preserve">numerically investigate </w:t>
      </w:r>
      <w:r w:rsidR="00B51925">
        <w:rPr>
          <w:snapToGrid w:val="0"/>
          <w:lang w:val="en-GB"/>
        </w:rPr>
        <w:t>in a co-simulated Matlab</w:t>
      </w:r>
      <w:r w:rsidR="00B51925">
        <w:rPr>
          <w:snapToGrid w:val="0"/>
          <w:vertAlign w:val="superscript"/>
          <w:lang w:val="en-GB"/>
        </w:rPr>
        <w:t xml:space="preserve">® </w:t>
      </w:r>
      <w:r w:rsidR="00B51925">
        <w:rPr>
          <w:snapToGrid w:val="0"/>
          <w:lang w:val="en-GB"/>
        </w:rPr>
        <w:t>(</w:t>
      </w:r>
      <w:r w:rsidR="00D80B02">
        <w:rPr>
          <w:snapToGrid w:val="0"/>
          <w:lang w:val="en-GB"/>
        </w:rPr>
        <w:t xml:space="preserve">electrical/DSP </w:t>
      </w:r>
      <w:r w:rsidR="00B51925">
        <w:rPr>
          <w:snapToGrid w:val="0"/>
          <w:lang w:val="en-GB"/>
        </w:rPr>
        <w:t>components) with VPI</w:t>
      </w:r>
      <w:r w:rsidR="00B51925">
        <w:rPr>
          <w:snapToGrid w:val="0"/>
          <w:vertAlign w:val="superscript"/>
          <w:lang w:val="en-GB"/>
        </w:rPr>
        <w:t>TM</w:t>
      </w:r>
      <w:r w:rsidR="00B51925">
        <w:rPr>
          <w:snapToGrid w:val="0"/>
          <w:lang w:val="en-GB"/>
        </w:rPr>
        <w:t>-transmission-maker (o</w:t>
      </w:r>
      <w:r w:rsidR="00D126F2">
        <w:rPr>
          <w:snapToGrid w:val="0"/>
          <w:lang w:val="en-GB"/>
        </w:rPr>
        <w:t>ptical</w:t>
      </w:r>
      <w:r w:rsidR="00D80B02">
        <w:rPr>
          <w:snapToGrid w:val="0"/>
          <w:lang w:val="en-GB"/>
        </w:rPr>
        <w:t xml:space="preserve"> devices and standard single-mode fiber</w:t>
      </w:r>
      <w:r w:rsidR="00D126F2">
        <w:rPr>
          <w:snapToGrid w:val="0"/>
          <w:lang w:val="en-GB"/>
        </w:rPr>
        <w:t xml:space="preserve">) platform the impact of the </w:t>
      </w:r>
      <w:r w:rsidR="00F80F29">
        <w:rPr>
          <w:snapToGrid w:val="0"/>
          <w:lang w:val="en-GB"/>
        </w:rPr>
        <w:t xml:space="preserve">number of </w:t>
      </w:r>
      <w:r w:rsidR="00D126F2">
        <w:rPr>
          <w:snapToGrid w:val="0"/>
          <w:lang w:val="en-GB"/>
        </w:rPr>
        <w:t>subcarrier</w:t>
      </w:r>
      <w:r w:rsidR="00F80F29">
        <w:rPr>
          <w:snapToGrid w:val="0"/>
          <w:lang w:val="en-GB"/>
        </w:rPr>
        <w:t>s on BNLEs</w:t>
      </w:r>
      <w:r w:rsidR="00D126F2">
        <w:rPr>
          <w:snapToGrid w:val="0"/>
          <w:lang w:val="en-GB"/>
        </w:rPr>
        <w:t xml:space="preserve"> in </w:t>
      </w:r>
      <w:r w:rsidR="00BF1D42">
        <w:rPr>
          <w:snapToGrid w:val="0"/>
          <w:lang w:val="en-GB"/>
        </w:rPr>
        <w:t xml:space="preserve">~21-Gb/s </w:t>
      </w:r>
      <w:r w:rsidR="00D126F2">
        <w:rPr>
          <w:snapToGrid w:val="0"/>
          <w:lang w:val="en-GB"/>
        </w:rPr>
        <w:t>QPSK m</w:t>
      </w:r>
      <w:r w:rsidR="00BF1D42">
        <w:rPr>
          <w:snapToGrid w:val="0"/>
          <w:lang w:val="en-GB"/>
        </w:rPr>
        <w:t xml:space="preserve">ulti/middle-channel </w:t>
      </w:r>
      <w:r w:rsidR="00F80F29">
        <w:rPr>
          <w:snapToGrid w:val="0"/>
          <w:lang w:val="en-GB"/>
        </w:rPr>
        <w:t>CO-OFDM at 3200 km</w:t>
      </w:r>
      <w:r w:rsidR="00B51925">
        <w:rPr>
          <w:snapToGrid w:val="0"/>
          <w:lang w:val="en-GB"/>
        </w:rPr>
        <w:t xml:space="preserve"> </w:t>
      </w:r>
      <w:r w:rsidR="00F80F29">
        <w:rPr>
          <w:snapToGrid w:val="0"/>
          <w:lang w:val="en-GB"/>
        </w:rPr>
        <w:t xml:space="preserve">and optimum LOP of -5 dBm. From Fig. 7(c), it is evident that </w:t>
      </w:r>
      <w:r w:rsidR="00BE428E">
        <w:rPr>
          <w:snapToGrid w:val="0"/>
          <w:lang w:val="en-GB"/>
        </w:rPr>
        <w:t xml:space="preserve">for higher number of subcarriers Sato-BNLE is more </w:t>
      </w:r>
      <w:r w:rsidR="00D80B02">
        <w:rPr>
          <w:snapToGrid w:val="0"/>
          <w:lang w:val="en-GB"/>
        </w:rPr>
        <w:t xml:space="preserve">robust than Godard-CMA and VNLE, </w:t>
      </w:r>
      <w:r w:rsidR="00BE428E">
        <w:rPr>
          <w:snapToGrid w:val="0"/>
          <w:lang w:val="en-GB"/>
        </w:rPr>
        <w:t xml:space="preserve">since it can tackle more effectively the accumulated inter-subcarrier FWM </w:t>
      </w:r>
      <w:r w:rsidR="006206ED">
        <w:rPr>
          <w:snapToGrid w:val="0"/>
          <w:lang w:val="en-GB"/>
        </w:rPr>
        <w:t xml:space="preserve">induced </w:t>
      </w:r>
      <w:r w:rsidR="00BE428E">
        <w:rPr>
          <w:snapToGrid w:val="0"/>
          <w:lang w:val="en-GB"/>
        </w:rPr>
        <w:t xml:space="preserve">from </w:t>
      </w:r>
      <w:r w:rsidR="006206ED">
        <w:rPr>
          <w:snapToGrid w:val="0"/>
          <w:lang w:val="en-GB"/>
        </w:rPr>
        <w:t>CO-</w:t>
      </w:r>
      <w:r w:rsidR="00BE428E">
        <w:rPr>
          <w:snapToGrid w:val="0"/>
          <w:lang w:val="en-GB"/>
        </w:rPr>
        <w:t xml:space="preserve">OFDM’s high </w:t>
      </w:r>
      <w:r w:rsidR="009E3AEA">
        <w:rPr>
          <w:snapToGrid w:val="0"/>
          <w:lang w:val="en-GB"/>
        </w:rPr>
        <w:t xml:space="preserve">PAPR </w:t>
      </w:r>
      <w:r w:rsidR="00BE428E">
        <w:rPr>
          <w:snapToGrid w:val="0"/>
          <w:lang w:val="en-GB"/>
        </w:rPr>
        <w:t>[6,7].</w:t>
      </w:r>
    </w:p>
    <w:p w:rsidR="00BB13E0" w:rsidRPr="00FA2A3A" w:rsidRDefault="00BB13E0" w:rsidP="00BB13E0">
      <w:pPr>
        <w:pStyle w:val="Heading1"/>
      </w:pPr>
      <w:r>
        <w:t>Conclusion</w:t>
      </w:r>
    </w:p>
    <w:p w:rsidR="008A5230" w:rsidRPr="00506213" w:rsidRDefault="00506213" w:rsidP="008A5230">
      <w:pPr>
        <w:widowControl w:val="0"/>
        <w:spacing w:line="240" w:lineRule="atLeast"/>
        <w:jc w:val="both"/>
        <w:rPr>
          <w:snapToGrid w:val="0"/>
          <w:lang w:val="en-GB"/>
        </w:rPr>
      </w:pPr>
      <w:r w:rsidRPr="00506213">
        <w:rPr>
          <w:snapToGrid w:val="0"/>
          <w:lang w:val="en-GB"/>
        </w:rPr>
        <w:t xml:space="preserve">A novel </w:t>
      </w:r>
      <w:r w:rsidR="0055680A">
        <w:rPr>
          <w:snapToGrid w:val="0"/>
          <w:lang w:val="en-GB"/>
        </w:rPr>
        <w:t xml:space="preserve">SVM </w:t>
      </w:r>
      <w:r w:rsidR="00437CAF">
        <w:rPr>
          <w:snapToGrid w:val="0"/>
          <w:lang w:val="en-GB"/>
        </w:rPr>
        <w:t xml:space="preserve">and </w:t>
      </w:r>
      <w:r w:rsidR="0055680A">
        <w:rPr>
          <w:snapToGrid w:val="0"/>
          <w:lang w:val="en-GB"/>
        </w:rPr>
        <w:t xml:space="preserve">ML-RLS based </w:t>
      </w:r>
      <w:r w:rsidRPr="00506213">
        <w:rPr>
          <w:snapToGrid w:val="0"/>
          <w:lang w:val="en-GB"/>
        </w:rPr>
        <w:t>BNLE was experimentally demonstrated</w:t>
      </w:r>
      <w:r w:rsidR="006C1526">
        <w:rPr>
          <w:snapToGrid w:val="0"/>
          <w:lang w:val="en-GB"/>
        </w:rPr>
        <w:t xml:space="preserve"> </w:t>
      </w:r>
      <w:r w:rsidR="009B1B4D">
        <w:rPr>
          <w:snapToGrid w:val="0"/>
          <w:lang w:val="en-GB"/>
        </w:rPr>
        <w:t xml:space="preserve">harnessing </w:t>
      </w:r>
      <w:r w:rsidR="006C1526">
        <w:rPr>
          <w:snapToGrid w:val="0"/>
          <w:lang w:val="en-GB"/>
        </w:rPr>
        <w:t>Sato and Godard-CMA for single-</w:t>
      </w:r>
      <w:r w:rsidR="009B1B4D">
        <w:rPr>
          <w:snapToGrid w:val="0"/>
          <w:lang w:val="en-GB"/>
        </w:rPr>
        <w:t>channel 16-QAM</w:t>
      </w:r>
      <w:r w:rsidR="006C1526">
        <w:rPr>
          <w:snapToGrid w:val="0"/>
          <w:lang w:val="en-GB"/>
        </w:rPr>
        <w:t xml:space="preserve"> </w:t>
      </w:r>
      <w:r w:rsidR="009B1B4D">
        <w:rPr>
          <w:snapToGrid w:val="0"/>
          <w:lang w:val="en-GB"/>
        </w:rPr>
        <w:t xml:space="preserve">CO-OFDM </w:t>
      </w:r>
      <w:r w:rsidR="006C1526">
        <w:rPr>
          <w:snapToGrid w:val="0"/>
          <w:lang w:val="en-GB"/>
        </w:rPr>
        <w:t xml:space="preserve">and </w:t>
      </w:r>
      <w:r w:rsidR="000E13F1">
        <w:rPr>
          <w:snapToGrid w:val="0"/>
          <w:lang w:val="en-GB"/>
        </w:rPr>
        <w:t xml:space="preserve">wavelength-division multiplexing </w:t>
      </w:r>
      <w:r w:rsidR="009B1B4D">
        <w:rPr>
          <w:snapToGrid w:val="0"/>
          <w:lang w:val="en-GB"/>
        </w:rPr>
        <w:t xml:space="preserve">QPSK CO-OFDM over </w:t>
      </w:r>
      <w:r w:rsidR="006C1526">
        <w:rPr>
          <w:snapToGrid w:val="0"/>
          <w:lang w:val="en-GB"/>
        </w:rPr>
        <w:t>up to 3200 km</w:t>
      </w:r>
      <w:r w:rsidR="009B1B4D">
        <w:rPr>
          <w:snapToGrid w:val="0"/>
          <w:lang w:val="en-GB"/>
        </w:rPr>
        <w:t xml:space="preserve"> of fiber transmission</w:t>
      </w:r>
      <w:r w:rsidRPr="00506213">
        <w:rPr>
          <w:snapToGrid w:val="0"/>
          <w:lang w:val="en-GB"/>
        </w:rPr>
        <w:t xml:space="preserve">. Compared to VNLE, BNLE reduced the fiber nonlinearity penalty </w:t>
      </w:r>
      <w:r w:rsidR="009D7600">
        <w:rPr>
          <w:snapToGrid w:val="0"/>
          <w:lang w:val="en-GB"/>
        </w:rPr>
        <w:t xml:space="preserve">especially when considering inter-channel nonlinearities </w:t>
      </w:r>
      <w:r w:rsidR="005B525F">
        <w:rPr>
          <w:snapToGrid w:val="0"/>
          <w:lang w:val="en-GB"/>
        </w:rPr>
        <w:t xml:space="preserve">(~1.7 dB in Q-factor at optimum </w:t>
      </w:r>
      <w:r w:rsidR="004907EC">
        <w:rPr>
          <w:snapToGrid w:val="0"/>
          <w:lang w:val="en-GB"/>
        </w:rPr>
        <w:t xml:space="preserve">transmitted power of </w:t>
      </w:r>
      <w:r w:rsidR="005B525F">
        <w:rPr>
          <w:snapToGrid w:val="0"/>
          <w:lang w:val="en-GB"/>
        </w:rPr>
        <w:t xml:space="preserve">-5 dBm) </w:t>
      </w:r>
      <w:r w:rsidR="009D7600">
        <w:rPr>
          <w:snapToGrid w:val="0"/>
          <w:lang w:val="en-GB"/>
        </w:rPr>
        <w:t>and high number of subcarriers</w:t>
      </w:r>
      <w:r w:rsidR="00437CAF">
        <w:rPr>
          <w:snapToGrid w:val="0"/>
          <w:lang w:val="en-GB"/>
        </w:rPr>
        <w:t xml:space="preserve">, showing also good potential in the reduction of the </w:t>
      </w:r>
      <w:r w:rsidR="00A57F6E">
        <w:rPr>
          <w:snapToGrid w:val="0"/>
          <w:lang w:val="en-GB"/>
        </w:rPr>
        <w:t xml:space="preserve">PNA </w:t>
      </w:r>
      <w:r w:rsidR="00437CAF">
        <w:rPr>
          <w:snapToGrid w:val="0"/>
          <w:lang w:val="en-GB"/>
        </w:rPr>
        <w:t>in multi-channel links</w:t>
      </w:r>
      <w:r w:rsidR="009D7600">
        <w:rPr>
          <w:snapToGrid w:val="0"/>
          <w:lang w:val="en-GB"/>
        </w:rPr>
        <w:t xml:space="preserve">. </w:t>
      </w:r>
      <w:r w:rsidRPr="00506213">
        <w:rPr>
          <w:snapToGrid w:val="0"/>
          <w:lang w:val="en-GB"/>
        </w:rPr>
        <w:t xml:space="preserve">Sato </w:t>
      </w:r>
      <w:r w:rsidR="00CF7D54">
        <w:rPr>
          <w:snapToGrid w:val="0"/>
          <w:lang w:val="en-GB"/>
        </w:rPr>
        <w:t xml:space="preserve">marginally </w:t>
      </w:r>
      <w:r w:rsidRPr="00506213">
        <w:rPr>
          <w:snapToGrid w:val="0"/>
          <w:lang w:val="en-GB"/>
        </w:rPr>
        <w:t xml:space="preserve">outperformed Godard-CMA by tackling </w:t>
      </w:r>
      <w:r w:rsidR="004907EC">
        <w:rPr>
          <w:snapToGrid w:val="0"/>
          <w:lang w:val="en-GB"/>
        </w:rPr>
        <w:t xml:space="preserve">more effectively </w:t>
      </w:r>
      <w:r w:rsidRPr="00506213">
        <w:rPr>
          <w:snapToGrid w:val="0"/>
          <w:lang w:val="en-GB"/>
        </w:rPr>
        <w:t xml:space="preserve">stochastic </w:t>
      </w:r>
      <w:r w:rsidR="00FF1085">
        <w:rPr>
          <w:snapToGrid w:val="0"/>
          <w:lang w:val="en-GB"/>
        </w:rPr>
        <w:t xml:space="preserve">nonlinear </w:t>
      </w:r>
      <w:r w:rsidR="00C61AF7">
        <w:rPr>
          <w:snapToGrid w:val="0"/>
          <w:lang w:val="en-GB"/>
        </w:rPr>
        <w:t>phase variations.</w:t>
      </w:r>
      <w:r w:rsidR="00A57F6E">
        <w:rPr>
          <w:snapToGrid w:val="0"/>
          <w:lang w:val="en-GB"/>
        </w:rPr>
        <w:t xml:space="preserve"> We believe the proposed</w:t>
      </w:r>
      <w:r w:rsidR="00470D2D">
        <w:rPr>
          <w:snapToGrid w:val="0"/>
          <w:lang w:val="en-GB"/>
        </w:rPr>
        <w:t xml:space="preserve"> BNLE could play a key role in long-haul links, cost-effective metro/regional networks and </w:t>
      </w:r>
      <w:r w:rsidR="00B3640E">
        <w:rPr>
          <w:snapToGrid w:val="0"/>
          <w:lang w:val="en-GB"/>
        </w:rPr>
        <w:t xml:space="preserve">even </w:t>
      </w:r>
      <w:r w:rsidR="00470D2D">
        <w:rPr>
          <w:snapToGrid w:val="0"/>
          <w:lang w:val="en-GB"/>
        </w:rPr>
        <w:t xml:space="preserve">low-latency signal processing since it could avoid </w:t>
      </w:r>
      <w:r w:rsidR="0033301F">
        <w:rPr>
          <w:snapToGrid w:val="0"/>
          <w:lang w:val="en-GB"/>
        </w:rPr>
        <w:t xml:space="preserve">complex DSP algorithms </w:t>
      </w:r>
      <w:r w:rsidR="00470D2D">
        <w:rPr>
          <w:snapToGrid w:val="0"/>
          <w:lang w:val="en-GB"/>
        </w:rPr>
        <w:t>for nonlinearity compensation.</w:t>
      </w:r>
    </w:p>
    <w:p w:rsidR="00514E26" w:rsidRDefault="00514E26" w:rsidP="007D4571">
      <w:pPr>
        <w:pStyle w:val="Heading1"/>
      </w:pPr>
      <w:r>
        <w:t>References</w:t>
      </w:r>
    </w:p>
    <w:p w:rsidR="00D72154" w:rsidRPr="00D72154" w:rsidRDefault="00D72154" w:rsidP="00D72154">
      <w:pPr>
        <w:numPr>
          <w:ilvl w:val="0"/>
          <w:numId w:val="46"/>
        </w:numPr>
        <w:autoSpaceDE w:val="0"/>
        <w:autoSpaceDN w:val="0"/>
        <w:jc w:val="both"/>
        <w:rPr>
          <w:sz w:val="16"/>
          <w:szCs w:val="16"/>
        </w:rPr>
      </w:pPr>
      <w:r w:rsidRPr="00D72154">
        <w:rPr>
          <w:sz w:val="16"/>
          <w:szCs w:val="16"/>
        </w:rPr>
        <w:t>R. Maher et al., “Spectrally shaped DP-16QAM super-channel transmission with multi-channel digital back-pr</w:t>
      </w:r>
      <w:r w:rsidR="00FC2753">
        <w:rPr>
          <w:sz w:val="16"/>
          <w:szCs w:val="16"/>
        </w:rPr>
        <w:t xml:space="preserve">opagation,” </w:t>
      </w:r>
      <w:r w:rsidRPr="00D72154">
        <w:rPr>
          <w:i/>
          <w:sz w:val="16"/>
          <w:szCs w:val="16"/>
        </w:rPr>
        <w:t>Nature</w:t>
      </w:r>
      <w:r>
        <w:rPr>
          <w:sz w:val="16"/>
          <w:szCs w:val="16"/>
        </w:rPr>
        <w:t xml:space="preserve"> </w:t>
      </w:r>
      <w:r w:rsidRPr="00D72154">
        <w:rPr>
          <w:i/>
          <w:sz w:val="16"/>
          <w:szCs w:val="16"/>
        </w:rPr>
        <w:t>Scient. Rep.,</w:t>
      </w:r>
      <w:r>
        <w:rPr>
          <w:sz w:val="16"/>
          <w:szCs w:val="16"/>
        </w:rPr>
        <w:t xml:space="preserve"> v</w:t>
      </w:r>
      <w:r w:rsidR="00722CB7">
        <w:rPr>
          <w:sz w:val="16"/>
          <w:szCs w:val="16"/>
        </w:rPr>
        <w:t xml:space="preserve">ol. 5, </w:t>
      </w:r>
      <w:r w:rsidRPr="00D72154">
        <w:rPr>
          <w:sz w:val="16"/>
          <w:szCs w:val="16"/>
        </w:rPr>
        <w:t>8214</w:t>
      </w:r>
      <w:r w:rsidR="007E4031">
        <w:rPr>
          <w:sz w:val="16"/>
          <w:szCs w:val="16"/>
        </w:rPr>
        <w:t>, 2014</w:t>
      </w:r>
      <w:r w:rsidRPr="00D72154">
        <w:rPr>
          <w:sz w:val="16"/>
          <w:szCs w:val="16"/>
        </w:rPr>
        <w:t>.</w:t>
      </w:r>
    </w:p>
    <w:p w:rsidR="00D72154" w:rsidRPr="00D72154" w:rsidRDefault="00D72154" w:rsidP="00D72154">
      <w:pPr>
        <w:numPr>
          <w:ilvl w:val="0"/>
          <w:numId w:val="46"/>
        </w:numPr>
        <w:autoSpaceDE w:val="0"/>
        <w:autoSpaceDN w:val="0"/>
        <w:jc w:val="both"/>
        <w:rPr>
          <w:sz w:val="16"/>
          <w:szCs w:val="16"/>
        </w:rPr>
      </w:pPr>
      <w:r w:rsidRPr="00D72154">
        <w:rPr>
          <w:sz w:val="16"/>
          <w:szCs w:val="16"/>
        </w:rPr>
        <w:t>X. Liu et al., “Phase-conjugated twin waves for communication beyond the Kerr nonlinear</w:t>
      </w:r>
      <w:r>
        <w:rPr>
          <w:sz w:val="16"/>
          <w:szCs w:val="16"/>
        </w:rPr>
        <w:t xml:space="preserve">ity limit,” </w:t>
      </w:r>
      <w:r>
        <w:rPr>
          <w:i/>
          <w:sz w:val="16"/>
          <w:szCs w:val="16"/>
        </w:rPr>
        <w:t xml:space="preserve">Nature </w:t>
      </w:r>
      <w:r w:rsidRPr="00D72154">
        <w:rPr>
          <w:i/>
          <w:sz w:val="16"/>
          <w:szCs w:val="16"/>
        </w:rPr>
        <w:t>Photon</w:t>
      </w:r>
      <w:r>
        <w:rPr>
          <w:sz w:val="16"/>
          <w:szCs w:val="16"/>
        </w:rPr>
        <w:t>., v</w:t>
      </w:r>
      <w:r w:rsidRPr="00D72154">
        <w:rPr>
          <w:sz w:val="16"/>
          <w:szCs w:val="16"/>
        </w:rPr>
        <w:t>ol. 7, p. 560</w:t>
      </w:r>
      <w:r w:rsidR="006206ED" w:rsidRPr="00B12A0D">
        <w:rPr>
          <w:sz w:val="16"/>
          <w:szCs w:val="16"/>
        </w:rPr>
        <w:t>–</w:t>
      </w:r>
      <w:r w:rsidR="00FA4466">
        <w:rPr>
          <w:sz w:val="16"/>
          <w:szCs w:val="16"/>
        </w:rPr>
        <w:t>568</w:t>
      </w:r>
      <w:r w:rsidR="00423FD4">
        <w:rPr>
          <w:sz w:val="16"/>
          <w:szCs w:val="16"/>
        </w:rPr>
        <w:t>, 2013</w:t>
      </w:r>
      <w:r w:rsidRPr="00D72154">
        <w:rPr>
          <w:sz w:val="16"/>
          <w:szCs w:val="16"/>
        </w:rPr>
        <w:t xml:space="preserve">. </w:t>
      </w:r>
    </w:p>
    <w:p w:rsidR="00D72154" w:rsidRDefault="00D72154" w:rsidP="00D2424C">
      <w:pPr>
        <w:numPr>
          <w:ilvl w:val="0"/>
          <w:numId w:val="46"/>
        </w:numPr>
        <w:autoSpaceDE w:val="0"/>
        <w:autoSpaceDN w:val="0"/>
        <w:jc w:val="both"/>
        <w:rPr>
          <w:sz w:val="16"/>
          <w:szCs w:val="16"/>
        </w:rPr>
      </w:pPr>
      <w:r w:rsidRPr="00D72154">
        <w:rPr>
          <w:sz w:val="16"/>
          <w:szCs w:val="16"/>
        </w:rPr>
        <w:t>M. Khairuzzaman et al., “Equalization of nonlinear transmission impairments by maximum-likelihood-sequence estimation in digital cohe</w:t>
      </w:r>
      <w:r>
        <w:rPr>
          <w:sz w:val="16"/>
          <w:szCs w:val="16"/>
        </w:rPr>
        <w:t xml:space="preserve">rent receivers,” </w:t>
      </w:r>
      <w:r w:rsidRPr="00D72154">
        <w:rPr>
          <w:i/>
          <w:sz w:val="16"/>
          <w:szCs w:val="16"/>
        </w:rPr>
        <w:t>Opt. Exp</w:t>
      </w:r>
      <w:r>
        <w:rPr>
          <w:sz w:val="16"/>
          <w:szCs w:val="16"/>
        </w:rPr>
        <w:t>., v</w:t>
      </w:r>
      <w:r w:rsidR="00423FD4">
        <w:rPr>
          <w:sz w:val="16"/>
          <w:szCs w:val="16"/>
        </w:rPr>
        <w:t>ol. 18, no. 5, p. 4776</w:t>
      </w:r>
      <w:r w:rsidR="006206ED" w:rsidRPr="00B12A0D">
        <w:rPr>
          <w:sz w:val="16"/>
          <w:szCs w:val="16"/>
        </w:rPr>
        <w:t>–</w:t>
      </w:r>
      <w:r w:rsidR="00D2424C" w:rsidRPr="00D2424C">
        <w:rPr>
          <w:sz w:val="16"/>
          <w:szCs w:val="16"/>
        </w:rPr>
        <w:t>4782</w:t>
      </w:r>
      <w:r w:rsidR="00423FD4">
        <w:rPr>
          <w:sz w:val="16"/>
          <w:szCs w:val="16"/>
        </w:rPr>
        <w:t>,</w:t>
      </w:r>
      <w:r w:rsidR="00D2424C">
        <w:rPr>
          <w:sz w:val="16"/>
          <w:szCs w:val="16"/>
        </w:rPr>
        <w:t xml:space="preserve"> </w:t>
      </w:r>
      <w:r w:rsidR="00423FD4">
        <w:rPr>
          <w:sz w:val="16"/>
          <w:szCs w:val="16"/>
        </w:rPr>
        <w:t>2010</w:t>
      </w:r>
      <w:r w:rsidRPr="00D72154">
        <w:rPr>
          <w:sz w:val="16"/>
          <w:szCs w:val="16"/>
        </w:rPr>
        <w:t>.</w:t>
      </w:r>
    </w:p>
    <w:p w:rsidR="00B433C1" w:rsidRDefault="00B433C1" w:rsidP="00B433C1">
      <w:pPr>
        <w:numPr>
          <w:ilvl w:val="0"/>
          <w:numId w:val="46"/>
        </w:numPr>
        <w:autoSpaceDE w:val="0"/>
        <w:autoSpaceDN w:val="0"/>
        <w:jc w:val="both"/>
        <w:rPr>
          <w:sz w:val="16"/>
          <w:szCs w:val="16"/>
        </w:rPr>
      </w:pPr>
      <w:r>
        <w:rPr>
          <w:sz w:val="16"/>
          <w:szCs w:val="16"/>
        </w:rPr>
        <w:t>T. Nguyen et al</w:t>
      </w:r>
      <w:r w:rsidR="00423FD4">
        <w:rPr>
          <w:sz w:val="16"/>
          <w:szCs w:val="16"/>
        </w:rPr>
        <w:t>.</w:t>
      </w:r>
      <w:r>
        <w:rPr>
          <w:sz w:val="16"/>
          <w:szCs w:val="16"/>
        </w:rPr>
        <w:t>, “</w:t>
      </w:r>
      <w:r w:rsidRPr="00B433C1">
        <w:rPr>
          <w:sz w:val="16"/>
          <w:szCs w:val="16"/>
        </w:rPr>
        <w:t>Fiber nonlinearity equalizer based on support vector classifica</w:t>
      </w:r>
      <w:r>
        <w:rPr>
          <w:sz w:val="16"/>
          <w:szCs w:val="16"/>
        </w:rPr>
        <w:t xml:space="preserve">tion for coherent optical OFDM,” </w:t>
      </w:r>
      <w:r w:rsidRPr="00B433C1">
        <w:rPr>
          <w:i/>
          <w:sz w:val="16"/>
          <w:szCs w:val="16"/>
        </w:rPr>
        <w:t>IEEE Phot. J.</w:t>
      </w:r>
      <w:r w:rsidRPr="00B433C1">
        <w:rPr>
          <w:sz w:val="16"/>
          <w:szCs w:val="16"/>
        </w:rPr>
        <w:t>,</w:t>
      </w:r>
      <w:r>
        <w:rPr>
          <w:sz w:val="16"/>
          <w:szCs w:val="16"/>
        </w:rPr>
        <w:t xml:space="preserve"> vol. 8, no. 2 (2016).</w:t>
      </w:r>
    </w:p>
    <w:p w:rsidR="004F5474" w:rsidRPr="00B433C1" w:rsidRDefault="009107FE" w:rsidP="004F5474">
      <w:pPr>
        <w:numPr>
          <w:ilvl w:val="0"/>
          <w:numId w:val="46"/>
        </w:numPr>
        <w:autoSpaceDE w:val="0"/>
        <w:autoSpaceDN w:val="0"/>
        <w:jc w:val="both"/>
        <w:rPr>
          <w:sz w:val="16"/>
          <w:szCs w:val="16"/>
        </w:rPr>
      </w:pPr>
      <w:r>
        <w:rPr>
          <w:sz w:val="16"/>
          <w:szCs w:val="16"/>
        </w:rPr>
        <w:t>S. Mhatli, H. Mrabet, I. Dayoub</w:t>
      </w:r>
      <w:r w:rsidR="004F5474" w:rsidRPr="004F5474">
        <w:rPr>
          <w:sz w:val="16"/>
          <w:szCs w:val="16"/>
        </w:rPr>
        <w:t xml:space="preserve">, </w:t>
      </w:r>
      <w:r w:rsidR="004F5474">
        <w:rPr>
          <w:sz w:val="16"/>
          <w:szCs w:val="16"/>
        </w:rPr>
        <w:t xml:space="preserve">and </w:t>
      </w:r>
      <w:r w:rsidR="004F5474" w:rsidRPr="004F5474">
        <w:rPr>
          <w:sz w:val="16"/>
          <w:szCs w:val="16"/>
        </w:rPr>
        <w:t>E. Giacoumidis, “A novel SVM robust model Based Electrical Equalizer for CO-OFDM Systems</w:t>
      </w:r>
      <w:r w:rsidR="004F5474">
        <w:rPr>
          <w:sz w:val="16"/>
          <w:szCs w:val="16"/>
        </w:rPr>
        <w:t>,”</w:t>
      </w:r>
      <w:r w:rsidR="004F5474" w:rsidRPr="00B914B1">
        <w:rPr>
          <w:i/>
          <w:sz w:val="16"/>
          <w:szCs w:val="16"/>
        </w:rPr>
        <w:t xml:space="preserve"> IET </w:t>
      </w:r>
      <w:r w:rsidR="00B914B1">
        <w:rPr>
          <w:i/>
          <w:sz w:val="16"/>
          <w:szCs w:val="16"/>
        </w:rPr>
        <w:t>Commun.</w:t>
      </w:r>
      <w:r w:rsidR="00B914B1">
        <w:rPr>
          <w:sz w:val="16"/>
          <w:szCs w:val="16"/>
        </w:rPr>
        <w:t>, vol. 11, no. 7, pp. 1091</w:t>
      </w:r>
      <w:r w:rsidR="006206ED" w:rsidRPr="00B12A0D">
        <w:rPr>
          <w:sz w:val="16"/>
          <w:szCs w:val="16"/>
        </w:rPr>
        <w:t>–</w:t>
      </w:r>
      <w:r w:rsidR="004F5474" w:rsidRPr="004F5474">
        <w:rPr>
          <w:sz w:val="16"/>
          <w:szCs w:val="16"/>
        </w:rPr>
        <w:t>1096, 2017.</w:t>
      </w:r>
    </w:p>
    <w:p w:rsidR="00BF5824" w:rsidRPr="00D72154" w:rsidRDefault="00423FD4" w:rsidP="00B433C1">
      <w:pPr>
        <w:numPr>
          <w:ilvl w:val="0"/>
          <w:numId w:val="46"/>
        </w:numPr>
        <w:autoSpaceDE w:val="0"/>
        <w:autoSpaceDN w:val="0"/>
        <w:jc w:val="both"/>
        <w:rPr>
          <w:sz w:val="16"/>
          <w:szCs w:val="16"/>
        </w:rPr>
      </w:pPr>
      <w:r>
        <w:rPr>
          <w:sz w:val="16"/>
          <w:szCs w:val="16"/>
        </w:rPr>
        <w:t>E. Giacoumidis et al., “</w:t>
      </w:r>
      <w:r w:rsidR="00B433C1" w:rsidRPr="00B433C1">
        <w:rPr>
          <w:sz w:val="16"/>
          <w:szCs w:val="16"/>
        </w:rPr>
        <w:t>Comparison of DSP-based nonlinear equalizers for intra-channel nonlinearity compens</w:t>
      </w:r>
      <w:r>
        <w:rPr>
          <w:sz w:val="16"/>
          <w:szCs w:val="16"/>
        </w:rPr>
        <w:t xml:space="preserve">ation in coherent optical OFDM,” </w:t>
      </w:r>
      <w:r w:rsidRPr="00423FD4">
        <w:rPr>
          <w:i/>
          <w:sz w:val="16"/>
          <w:szCs w:val="16"/>
        </w:rPr>
        <w:t>Opt. Lett.</w:t>
      </w:r>
      <w:r w:rsidR="00B433C1" w:rsidRPr="00B433C1">
        <w:rPr>
          <w:sz w:val="16"/>
          <w:szCs w:val="16"/>
        </w:rPr>
        <w:t>, vol. 41,</w:t>
      </w:r>
      <w:r>
        <w:rPr>
          <w:sz w:val="16"/>
          <w:szCs w:val="16"/>
        </w:rPr>
        <w:t xml:space="preserve"> no. 11, pp. 2509</w:t>
      </w:r>
      <w:r w:rsidR="006206ED" w:rsidRPr="00B12A0D">
        <w:rPr>
          <w:sz w:val="16"/>
          <w:szCs w:val="16"/>
        </w:rPr>
        <w:t>–</w:t>
      </w:r>
      <w:r w:rsidR="00B433C1" w:rsidRPr="00B433C1">
        <w:rPr>
          <w:sz w:val="16"/>
          <w:szCs w:val="16"/>
        </w:rPr>
        <w:t>2512, 2016.</w:t>
      </w:r>
    </w:p>
    <w:p w:rsidR="00D72154" w:rsidRPr="00D72154" w:rsidRDefault="00D72154" w:rsidP="00D72154">
      <w:pPr>
        <w:numPr>
          <w:ilvl w:val="0"/>
          <w:numId w:val="46"/>
        </w:numPr>
        <w:autoSpaceDE w:val="0"/>
        <w:autoSpaceDN w:val="0"/>
        <w:jc w:val="both"/>
        <w:rPr>
          <w:sz w:val="16"/>
          <w:szCs w:val="16"/>
        </w:rPr>
      </w:pPr>
      <w:r w:rsidRPr="00D72154">
        <w:rPr>
          <w:sz w:val="16"/>
          <w:szCs w:val="16"/>
        </w:rPr>
        <w:t xml:space="preserve">E. Giacoumidis et al., “Experimental Comparison of Artificial Neural Network and Volterra based Nonlinear Equalization for CO-OFDM,” </w:t>
      </w:r>
      <w:r>
        <w:rPr>
          <w:sz w:val="16"/>
          <w:szCs w:val="16"/>
        </w:rPr>
        <w:t xml:space="preserve">in </w:t>
      </w:r>
      <w:r w:rsidRPr="00D72154">
        <w:rPr>
          <w:sz w:val="16"/>
          <w:szCs w:val="16"/>
        </w:rPr>
        <w:t>Proc. OFC, W3A.4, Anaheim (2016).</w:t>
      </w:r>
    </w:p>
    <w:p w:rsidR="00D72154" w:rsidRPr="00D72154" w:rsidRDefault="00D72154" w:rsidP="00D72154">
      <w:pPr>
        <w:numPr>
          <w:ilvl w:val="0"/>
          <w:numId w:val="46"/>
        </w:numPr>
        <w:autoSpaceDE w:val="0"/>
        <w:autoSpaceDN w:val="0"/>
        <w:jc w:val="both"/>
        <w:rPr>
          <w:sz w:val="16"/>
          <w:szCs w:val="16"/>
        </w:rPr>
      </w:pPr>
      <w:r w:rsidRPr="00D72154">
        <w:rPr>
          <w:sz w:val="16"/>
          <w:szCs w:val="16"/>
        </w:rPr>
        <w:t>S. T. Le et al., “Decision-Directed-Free Blind Phase Noise Estimation for CO-OFDM,”</w:t>
      </w:r>
      <w:r>
        <w:rPr>
          <w:sz w:val="16"/>
          <w:szCs w:val="16"/>
        </w:rPr>
        <w:t xml:space="preserve"> in </w:t>
      </w:r>
      <w:r w:rsidRPr="00D72154">
        <w:rPr>
          <w:sz w:val="16"/>
          <w:szCs w:val="16"/>
        </w:rPr>
        <w:t>Proc. OFC, W1E.5, Anaheim (2015).</w:t>
      </w:r>
    </w:p>
    <w:p w:rsidR="00D72154" w:rsidRPr="00D72154" w:rsidRDefault="00D72154" w:rsidP="006357C5">
      <w:pPr>
        <w:numPr>
          <w:ilvl w:val="0"/>
          <w:numId w:val="46"/>
        </w:numPr>
        <w:autoSpaceDE w:val="0"/>
        <w:autoSpaceDN w:val="0"/>
        <w:jc w:val="both"/>
        <w:rPr>
          <w:sz w:val="16"/>
          <w:szCs w:val="16"/>
        </w:rPr>
      </w:pPr>
      <w:r w:rsidRPr="00D72154">
        <w:rPr>
          <w:sz w:val="16"/>
          <w:szCs w:val="16"/>
        </w:rPr>
        <w:t xml:space="preserve">M. Lázaro et al., “Blind equalization using the IRWLS formulation of the support vector machine,” </w:t>
      </w:r>
      <w:r w:rsidRPr="00106206">
        <w:rPr>
          <w:i/>
          <w:sz w:val="16"/>
          <w:szCs w:val="16"/>
        </w:rPr>
        <w:t>Signal Proc.</w:t>
      </w:r>
      <w:r w:rsidR="00106206">
        <w:rPr>
          <w:sz w:val="16"/>
          <w:szCs w:val="16"/>
        </w:rPr>
        <w:t>, v</w:t>
      </w:r>
      <w:r w:rsidRPr="00D72154">
        <w:rPr>
          <w:sz w:val="16"/>
          <w:szCs w:val="16"/>
        </w:rPr>
        <w:t xml:space="preserve">ol. 89, </w:t>
      </w:r>
      <w:r w:rsidR="006357C5">
        <w:rPr>
          <w:sz w:val="16"/>
          <w:szCs w:val="16"/>
        </w:rPr>
        <w:t xml:space="preserve">no. 7, </w:t>
      </w:r>
      <w:r w:rsidRPr="00D72154">
        <w:rPr>
          <w:sz w:val="16"/>
          <w:szCs w:val="16"/>
        </w:rPr>
        <w:t>p</w:t>
      </w:r>
      <w:r w:rsidR="00106206">
        <w:rPr>
          <w:sz w:val="16"/>
          <w:szCs w:val="16"/>
        </w:rPr>
        <w:t>p</w:t>
      </w:r>
      <w:r w:rsidRPr="00D72154">
        <w:rPr>
          <w:sz w:val="16"/>
          <w:szCs w:val="16"/>
        </w:rPr>
        <w:t>. 1436</w:t>
      </w:r>
      <w:r w:rsidR="006206ED" w:rsidRPr="00B12A0D">
        <w:rPr>
          <w:sz w:val="16"/>
          <w:szCs w:val="16"/>
        </w:rPr>
        <w:t>–</w:t>
      </w:r>
      <w:r w:rsidR="006357C5" w:rsidRPr="006357C5">
        <w:rPr>
          <w:sz w:val="16"/>
          <w:szCs w:val="16"/>
        </w:rPr>
        <w:t>1445</w:t>
      </w:r>
      <w:r w:rsidR="008927F5">
        <w:rPr>
          <w:sz w:val="16"/>
          <w:szCs w:val="16"/>
        </w:rPr>
        <w:t xml:space="preserve">, </w:t>
      </w:r>
      <w:r w:rsidR="00106206">
        <w:rPr>
          <w:sz w:val="16"/>
          <w:szCs w:val="16"/>
        </w:rPr>
        <w:t>2009</w:t>
      </w:r>
      <w:r w:rsidRPr="00D72154">
        <w:rPr>
          <w:sz w:val="16"/>
          <w:szCs w:val="16"/>
        </w:rPr>
        <w:t>.</w:t>
      </w:r>
    </w:p>
    <w:p w:rsidR="00D72154" w:rsidRPr="00D80B02" w:rsidRDefault="00D72154" w:rsidP="00D80B02">
      <w:pPr>
        <w:numPr>
          <w:ilvl w:val="0"/>
          <w:numId w:val="46"/>
        </w:numPr>
        <w:autoSpaceDE w:val="0"/>
        <w:autoSpaceDN w:val="0"/>
        <w:jc w:val="both"/>
        <w:rPr>
          <w:sz w:val="16"/>
          <w:szCs w:val="16"/>
        </w:rPr>
      </w:pPr>
      <w:r w:rsidRPr="00D72154">
        <w:rPr>
          <w:sz w:val="16"/>
          <w:szCs w:val="16"/>
        </w:rPr>
        <w:t>J. Li et al., “Maximum likelihood least squares identification method for input nonlinear finite impulse response moving average systems,”</w:t>
      </w:r>
      <w:r>
        <w:rPr>
          <w:sz w:val="16"/>
          <w:szCs w:val="16"/>
        </w:rPr>
        <w:t xml:space="preserve"> </w:t>
      </w:r>
      <w:r w:rsidRPr="00D72154">
        <w:rPr>
          <w:i/>
          <w:sz w:val="16"/>
          <w:szCs w:val="16"/>
        </w:rPr>
        <w:t>Math. &amp; Comp. Model</w:t>
      </w:r>
      <w:r>
        <w:rPr>
          <w:sz w:val="16"/>
          <w:szCs w:val="16"/>
        </w:rPr>
        <w:t>., v</w:t>
      </w:r>
      <w:r w:rsidRPr="00D72154">
        <w:rPr>
          <w:sz w:val="16"/>
          <w:szCs w:val="16"/>
        </w:rPr>
        <w:t>ol.  55, p. 442</w:t>
      </w:r>
      <w:r w:rsidR="00223F95">
        <w:rPr>
          <w:sz w:val="16"/>
          <w:szCs w:val="16"/>
        </w:rPr>
        <w:t>-</w:t>
      </w:r>
      <w:r w:rsidR="00223F95" w:rsidRPr="00223F95">
        <w:rPr>
          <w:sz w:val="16"/>
          <w:szCs w:val="16"/>
        </w:rPr>
        <w:t>450</w:t>
      </w:r>
      <w:r w:rsidRPr="00D72154">
        <w:rPr>
          <w:sz w:val="16"/>
          <w:szCs w:val="16"/>
        </w:rPr>
        <w:t xml:space="preserve"> (2012).</w:t>
      </w:r>
    </w:p>
    <w:sectPr w:rsidR="00D72154" w:rsidRPr="00D80B02" w:rsidSect="00143F2E">
      <w:type w:val="continuous"/>
      <w:pgSz w:w="12240" w:h="15840" w:code="1"/>
      <w:pgMar w:top="1008" w:right="936" w:bottom="1008" w:left="936" w:header="432" w:footer="432" w:gutter="0"/>
      <w:cols w:num="2" w:space="28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8A7" w:rsidRDefault="006838A7">
      <w:r>
        <w:separator/>
      </w:r>
    </w:p>
  </w:endnote>
  <w:endnote w:type="continuationSeparator" w:id="0">
    <w:p w:rsidR="006838A7" w:rsidRDefault="00683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">
    <w:charset w:val="00"/>
    <w:family w:val="auto"/>
    <w:pitch w:val="variable"/>
    <w:sig w:usb0="80000067" w:usb1="00000000" w:usb2="00000000" w:usb3="00000000" w:csb0="0000019F" w:csb1="00000000"/>
  </w:font>
  <w:font w:name="Formata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8A7" w:rsidRDefault="006838A7"/>
  </w:footnote>
  <w:footnote w:type="continuationSeparator" w:id="0">
    <w:p w:rsidR="006838A7" w:rsidRDefault="006838A7">
      <w:r>
        <w:continuationSeparator/>
      </w:r>
    </w:p>
  </w:footnote>
  <w:footnote w:id="1">
    <w:p w:rsidR="00160436" w:rsidRPr="00160436" w:rsidRDefault="00443EB6" w:rsidP="00160436">
      <w:pPr>
        <w:jc w:val="both"/>
        <w:rPr>
          <w:sz w:val="16"/>
          <w:szCs w:val="16"/>
        </w:rPr>
      </w:pPr>
      <w:r>
        <w:rPr>
          <w:sz w:val="16"/>
          <w:szCs w:val="16"/>
        </w:rPr>
        <w:t>Manuscript received February 10</w:t>
      </w:r>
      <w:r w:rsidR="00951FD6">
        <w:rPr>
          <w:sz w:val="16"/>
          <w:szCs w:val="16"/>
        </w:rPr>
        <w:t>, 2018</w:t>
      </w:r>
      <w:r w:rsidR="00E475F6">
        <w:rPr>
          <w:sz w:val="16"/>
          <w:szCs w:val="16"/>
        </w:rPr>
        <w:t xml:space="preserve">. </w:t>
      </w:r>
      <w:r w:rsidR="00DE704F">
        <w:rPr>
          <w:sz w:val="16"/>
          <w:szCs w:val="16"/>
        </w:rPr>
        <w:t>Revised</w:t>
      </w:r>
      <w:r w:rsidR="00E475F6">
        <w:rPr>
          <w:sz w:val="16"/>
          <w:szCs w:val="16"/>
        </w:rPr>
        <w:t xml:space="preserve"> XXXX, 2018</w:t>
      </w:r>
      <w:r w:rsidR="00160436" w:rsidRPr="00160436">
        <w:rPr>
          <w:sz w:val="16"/>
          <w:szCs w:val="16"/>
        </w:rPr>
        <w:t xml:space="preserve">; XXXX. This work was </w:t>
      </w:r>
      <w:r w:rsidR="005B4907" w:rsidRPr="005B4907">
        <w:rPr>
          <w:sz w:val="16"/>
          <w:szCs w:val="16"/>
        </w:rPr>
        <w:t>emanated from EU Horizon 2020 research and innovation programme under the Marie Skłodowska-Curie grant agreement No 713567 and in part by a research grant from Science Foundation Ireland (SFI) and is co-funded under the European Regional Development Fun</w:t>
      </w:r>
      <w:r w:rsidR="005B4907">
        <w:rPr>
          <w:sz w:val="16"/>
          <w:szCs w:val="16"/>
        </w:rPr>
        <w:t xml:space="preserve">d under Grant Number 13/RC/2077. </w:t>
      </w:r>
      <w:r w:rsidR="00160436" w:rsidRPr="00160436">
        <w:rPr>
          <w:sz w:val="16"/>
          <w:szCs w:val="16"/>
        </w:rPr>
        <w:t>We thank</w:t>
      </w:r>
      <w:r w:rsidR="00E06693">
        <w:rPr>
          <w:sz w:val="16"/>
          <w:szCs w:val="16"/>
        </w:rPr>
        <w:t xml:space="preserve"> </w:t>
      </w:r>
      <w:r w:rsidR="005B4907">
        <w:rPr>
          <w:sz w:val="16"/>
          <w:szCs w:val="16"/>
        </w:rPr>
        <w:t xml:space="preserve">Sterlite Techn., </w:t>
      </w:r>
      <w:r w:rsidR="00E06693">
        <w:rPr>
          <w:sz w:val="16"/>
          <w:szCs w:val="16"/>
        </w:rPr>
        <w:t xml:space="preserve">S. T. Le (Nokia Bell-labs), </w:t>
      </w:r>
      <w:r w:rsidR="00160436" w:rsidRPr="00160436">
        <w:rPr>
          <w:sz w:val="16"/>
          <w:szCs w:val="16"/>
        </w:rPr>
        <w:t>M. E. McCarthy (Oclaro) and A. D. Ellis (Aston Universi</w:t>
      </w:r>
      <w:r w:rsidR="005B4907">
        <w:rPr>
          <w:sz w:val="16"/>
          <w:szCs w:val="16"/>
        </w:rPr>
        <w:t>ty) for their support on this work</w:t>
      </w:r>
    </w:p>
    <w:p w:rsidR="00160436" w:rsidRPr="00160436" w:rsidRDefault="00427063" w:rsidP="00E06693">
      <w:pPr>
        <w:ind w:firstLine="202"/>
        <w:jc w:val="both"/>
        <w:rPr>
          <w:sz w:val="16"/>
          <w:szCs w:val="16"/>
        </w:rPr>
      </w:pPr>
      <w:r>
        <w:rPr>
          <w:sz w:val="16"/>
          <w:szCs w:val="16"/>
        </w:rPr>
        <w:t>E. Giacoumidis and L.</w:t>
      </w:r>
      <w:r w:rsidR="00160436" w:rsidRPr="00160436">
        <w:rPr>
          <w:sz w:val="16"/>
          <w:szCs w:val="16"/>
        </w:rPr>
        <w:t xml:space="preserve"> P. Barry are with Dublin City University, Glasnevin 9, Dublin, Ireland (email: {elias.giacoumidis,liam.barry@dcu.ie}).</w:t>
      </w:r>
    </w:p>
    <w:p w:rsidR="00160436" w:rsidRPr="00160436" w:rsidRDefault="00160436" w:rsidP="00BF4708">
      <w:pPr>
        <w:ind w:firstLine="202"/>
        <w:jc w:val="both"/>
        <w:rPr>
          <w:sz w:val="16"/>
          <w:szCs w:val="16"/>
        </w:rPr>
      </w:pPr>
      <w:r>
        <w:rPr>
          <w:sz w:val="16"/>
          <w:szCs w:val="16"/>
        </w:rPr>
        <w:t>A. Tsokanos</w:t>
      </w:r>
      <w:r w:rsidRPr="00160436">
        <w:rPr>
          <w:sz w:val="16"/>
          <w:szCs w:val="16"/>
        </w:rPr>
        <w:t xml:space="preserve"> is with </w:t>
      </w:r>
      <w:r w:rsidR="00BF4708" w:rsidRPr="00BF4708">
        <w:rPr>
          <w:sz w:val="16"/>
          <w:szCs w:val="16"/>
        </w:rPr>
        <w:t>University of Hertfor</w:t>
      </w:r>
      <w:r w:rsidR="00BF4708">
        <w:rPr>
          <w:sz w:val="16"/>
          <w:szCs w:val="16"/>
        </w:rPr>
        <w:t xml:space="preserve">dshire, Hatfield, Hertfordshire </w:t>
      </w:r>
      <w:r w:rsidR="00BF4708" w:rsidRPr="00BF4708">
        <w:rPr>
          <w:sz w:val="16"/>
          <w:szCs w:val="16"/>
        </w:rPr>
        <w:t xml:space="preserve">United Kingdom </w:t>
      </w:r>
      <w:r w:rsidRPr="00160436">
        <w:rPr>
          <w:sz w:val="16"/>
          <w:szCs w:val="16"/>
        </w:rPr>
        <w:t>(</w:t>
      </w:r>
      <w:r w:rsidR="00E52620" w:rsidRPr="00E52620">
        <w:rPr>
          <w:sz w:val="16"/>
          <w:szCs w:val="16"/>
        </w:rPr>
        <w:t>a.tsokanos@herts.ac.uk</w:t>
      </w:r>
      <w:r w:rsidRPr="00160436">
        <w:rPr>
          <w:sz w:val="16"/>
          <w:szCs w:val="16"/>
        </w:rPr>
        <w:t>).</w:t>
      </w:r>
    </w:p>
    <w:p w:rsidR="00160436" w:rsidRDefault="00424C3F" w:rsidP="00E06693">
      <w:pPr>
        <w:ind w:firstLine="202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M. </w:t>
      </w:r>
      <w:r w:rsidR="00160436" w:rsidRPr="00160436">
        <w:rPr>
          <w:sz w:val="16"/>
          <w:szCs w:val="16"/>
        </w:rPr>
        <w:t xml:space="preserve">Ghanbarisabagh is with </w:t>
      </w:r>
      <w:r w:rsidR="005C76D7">
        <w:rPr>
          <w:sz w:val="16"/>
          <w:szCs w:val="16"/>
        </w:rPr>
        <w:t xml:space="preserve">Islamic Azad University, </w:t>
      </w:r>
      <w:r w:rsidR="00DD636C" w:rsidRPr="00DD636C">
        <w:rPr>
          <w:sz w:val="16"/>
          <w:szCs w:val="16"/>
        </w:rPr>
        <w:t>Faculty of Electrical Engineering and Computer Sci</w:t>
      </w:r>
      <w:r w:rsidR="004729BE">
        <w:rPr>
          <w:sz w:val="16"/>
          <w:szCs w:val="16"/>
        </w:rPr>
        <w:t xml:space="preserve">ences, </w:t>
      </w:r>
      <w:r w:rsidR="00DD636C">
        <w:rPr>
          <w:sz w:val="16"/>
          <w:szCs w:val="16"/>
        </w:rPr>
        <w:t xml:space="preserve">North Tehran Branch, </w:t>
      </w:r>
      <w:r w:rsidR="00DD636C" w:rsidRPr="00DD636C">
        <w:rPr>
          <w:sz w:val="16"/>
          <w:szCs w:val="16"/>
        </w:rPr>
        <w:t xml:space="preserve">Tehran, Iran </w:t>
      </w:r>
      <w:r w:rsidR="00160436" w:rsidRPr="00160436">
        <w:rPr>
          <w:sz w:val="16"/>
          <w:szCs w:val="16"/>
        </w:rPr>
        <w:t xml:space="preserve">(e-mail: </w:t>
      </w:r>
      <w:r w:rsidR="00D3511E" w:rsidRPr="00D3511E">
        <w:rPr>
          <w:sz w:val="16"/>
          <w:szCs w:val="16"/>
        </w:rPr>
        <w:t>m.ghanbarisabagh@iau</w:t>
      </w:r>
      <w:r w:rsidR="00D3511E">
        <w:rPr>
          <w:sz w:val="16"/>
          <w:szCs w:val="16"/>
        </w:rPr>
        <w:t>-nb.ac.ir</w:t>
      </w:r>
      <w:r w:rsidR="00160436" w:rsidRPr="00160436">
        <w:rPr>
          <w:sz w:val="16"/>
          <w:szCs w:val="16"/>
        </w:rPr>
        <w:t xml:space="preserve">). </w:t>
      </w:r>
    </w:p>
    <w:p w:rsidR="009C0A2A" w:rsidRPr="00160436" w:rsidRDefault="009C0A2A" w:rsidP="00E06693">
      <w:pPr>
        <w:ind w:firstLine="202"/>
        <w:jc w:val="both"/>
        <w:rPr>
          <w:sz w:val="16"/>
          <w:szCs w:val="16"/>
        </w:rPr>
      </w:pPr>
      <w:r>
        <w:rPr>
          <w:sz w:val="16"/>
          <w:szCs w:val="16"/>
        </w:rPr>
        <w:t>S. Mhatli is with</w:t>
      </w:r>
      <w:r w:rsidR="005C76D7">
        <w:rPr>
          <w:sz w:val="16"/>
          <w:szCs w:val="16"/>
        </w:rPr>
        <w:t xml:space="preserve"> </w:t>
      </w:r>
      <w:r w:rsidR="005C76D7" w:rsidRPr="005C76D7">
        <w:rPr>
          <w:sz w:val="16"/>
          <w:szCs w:val="16"/>
        </w:rPr>
        <w:t>Carthage University</w:t>
      </w:r>
      <w:r w:rsidR="005C76D7">
        <w:rPr>
          <w:sz w:val="16"/>
          <w:szCs w:val="16"/>
        </w:rPr>
        <w:t xml:space="preserve">, </w:t>
      </w:r>
      <w:r w:rsidR="005C76D7" w:rsidRPr="005C76D7">
        <w:rPr>
          <w:sz w:val="16"/>
          <w:szCs w:val="16"/>
        </w:rPr>
        <w:t>SER</w:t>
      </w:r>
      <w:r w:rsidR="003C6E2D">
        <w:rPr>
          <w:sz w:val="16"/>
          <w:szCs w:val="16"/>
        </w:rPr>
        <w:t>'Com Laboratory</w:t>
      </w:r>
      <w:r w:rsidR="005C76D7">
        <w:rPr>
          <w:sz w:val="16"/>
          <w:szCs w:val="16"/>
        </w:rPr>
        <w:t>, Tunisia Polytechnic S</w:t>
      </w:r>
      <w:r w:rsidR="005C76D7" w:rsidRPr="005C76D7">
        <w:rPr>
          <w:sz w:val="16"/>
          <w:szCs w:val="16"/>
        </w:rPr>
        <w:t>chool, Tunisia</w:t>
      </w:r>
      <w:r w:rsidR="005C76D7">
        <w:rPr>
          <w:sz w:val="16"/>
          <w:szCs w:val="16"/>
        </w:rPr>
        <w:t xml:space="preserve"> (s</w:t>
      </w:r>
      <w:r w:rsidR="005C76D7" w:rsidRPr="005C76D7">
        <w:rPr>
          <w:sz w:val="16"/>
          <w:szCs w:val="16"/>
        </w:rPr>
        <w:t>ofien_mhatli@yahoo.fr</w:t>
      </w:r>
      <w:r w:rsidR="005C76D7">
        <w:rPr>
          <w:sz w:val="16"/>
          <w:szCs w:val="16"/>
        </w:rPr>
        <w:t>).</w:t>
      </w:r>
    </w:p>
    <w:p w:rsidR="008C0AD0" w:rsidRDefault="00160436" w:rsidP="00160436">
      <w:pPr>
        <w:jc w:val="both"/>
        <w:rPr>
          <w:sz w:val="16"/>
          <w:szCs w:val="16"/>
        </w:rPr>
      </w:pPr>
      <w:r w:rsidRPr="00160436">
        <w:rPr>
          <w:sz w:val="16"/>
          <w:szCs w:val="16"/>
        </w:rPr>
        <w:t xml:space="preserve">Color versions of one or more of the figures in this paper are available online at </w:t>
      </w:r>
      <w:hyperlink r:id="rId1" w:history="1">
        <w:r w:rsidR="00E06693" w:rsidRPr="00E06693">
          <w:rPr>
            <w:rStyle w:val="Hyperlink"/>
            <w:color w:val="000000" w:themeColor="text1"/>
            <w:sz w:val="16"/>
            <w:szCs w:val="16"/>
            <w:u w:val="none"/>
          </w:rPr>
          <w:t>http://ieeexplore.ieee.org.uk</w:t>
        </w:r>
      </w:hyperlink>
      <w:r w:rsidRPr="00E06693">
        <w:rPr>
          <w:color w:val="000000" w:themeColor="text1"/>
          <w:sz w:val="16"/>
          <w:szCs w:val="16"/>
        </w:rPr>
        <w:t>).</w:t>
      </w:r>
    </w:p>
    <w:p w:rsidR="00E06693" w:rsidRPr="007D4624" w:rsidRDefault="00E06693" w:rsidP="00E06693">
      <w:pPr>
        <w:ind w:firstLine="202"/>
        <w:jc w:val="both"/>
        <w:rPr>
          <w:sz w:val="16"/>
          <w:szCs w:val="16"/>
        </w:rPr>
      </w:pPr>
      <w:r>
        <w:rPr>
          <w:sz w:val="16"/>
          <w:szCs w:val="16"/>
        </w:rPr>
        <w:t>IEEE 2018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EBB2C5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FE04BD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1E8E81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DB6078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63F4F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2CBA660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6FEB2A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6886A3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FDCE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CAA61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9F8DF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B"/>
    <w:multiLevelType w:val="multilevel"/>
    <w:tmpl w:val="62F820A2"/>
    <w:lvl w:ilvl="0">
      <w:start w:val="1"/>
      <w:numFmt w:val="upperRoman"/>
      <w:pStyle w:val="Heading1"/>
      <w:lvlText w:val="%1."/>
      <w:legacy w:legacy="1" w:legacySpace="144" w:legacyIndent="144"/>
      <w:lvlJc w:val="left"/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b w:val="0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i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</w:lvl>
  </w:abstractNum>
  <w:abstractNum w:abstractNumId="12" w15:restartNumberingAfterBreak="0">
    <w:nsid w:val="0AD53BAD"/>
    <w:multiLevelType w:val="hybridMultilevel"/>
    <w:tmpl w:val="3A40257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54102BA"/>
    <w:multiLevelType w:val="hybridMultilevel"/>
    <w:tmpl w:val="B6B4C540"/>
    <w:lvl w:ilvl="0" w:tplc="C9CC4FCA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B0B1D6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15" w15:restartNumberingAfterBreak="0">
    <w:nsid w:val="2517274C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2D234D8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2F8B23F8"/>
    <w:multiLevelType w:val="singleLevel"/>
    <w:tmpl w:val="12CEED9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8" w15:restartNumberingAfterBreak="0">
    <w:nsid w:val="37347E93"/>
    <w:multiLevelType w:val="hybridMultilevel"/>
    <w:tmpl w:val="35CADE76"/>
    <w:lvl w:ilvl="0" w:tplc="DC96F9CC">
      <w:start w:val="1"/>
      <w:numFmt w:val="upperLetter"/>
      <w:lvlText w:val="%1."/>
      <w:lvlJc w:val="left"/>
      <w:pPr>
        <w:ind w:left="72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877D64"/>
    <w:multiLevelType w:val="singleLevel"/>
    <w:tmpl w:val="37E4B88C"/>
    <w:lvl w:ilvl="0">
      <w:start w:val="1"/>
      <w:numFmt w:val="decimal"/>
      <w:pStyle w:val="References"/>
      <w:lvlText w:val="[%1]"/>
      <w:lvlJc w:val="left"/>
      <w:pPr>
        <w:tabs>
          <w:tab w:val="num" w:pos="1170"/>
        </w:tabs>
        <w:ind w:left="1170" w:hanging="360"/>
      </w:pPr>
      <w:rPr>
        <w:i w:val="0"/>
      </w:rPr>
    </w:lvl>
  </w:abstractNum>
  <w:abstractNum w:abstractNumId="20" w15:restartNumberingAfterBreak="0">
    <w:nsid w:val="3AAC1CFC"/>
    <w:multiLevelType w:val="singleLevel"/>
    <w:tmpl w:val="3A8EC28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44775830"/>
    <w:multiLevelType w:val="hybridMultilevel"/>
    <w:tmpl w:val="3E4A0EB2"/>
    <w:lvl w:ilvl="0" w:tplc="DC96F9CC">
      <w:start w:val="1"/>
      <w:numFmt w:val="upperLetter"/>
      <w:lvlText w:val="%1."/>
      <w:lvlJc w:val="left"/>
      <w:pPr>
        <w:ind w:left="72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332F9F"/>
    <w:multiLevelType w:val="singleLevel"/>
    <w:tmpl w:val="488EC81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3" w15:restartNumberingAfterBreak="0">
    <w:nsid w:val="48301EFA"/>
    <w:multiLevelType w:val="hybridMultilevel"/>
    <w:tmpl w:val="39DC1FF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0B59CF"/>
    <w:multiLevelType w:val="singleLevel"/>
    <w:tmpl w:val="4A4223A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5" w15:restartNumberingAfterBreak="0">
    <w:nsid w:val="5563073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26" w15:restartNumberingAfterBreak="0">
    <w:nsid w:val="571B634F"/>
    <w:multiLevelType w:val="hybridMultilevel"/>
    <w:tmpl w:val="2188AEFA"/>
    <w:lvl w:ilvl="0" w:tplc="D4B01926">
      <w:start w:val="2"/>
      <w:numFmt w:val="bullet"/>
      <w:lvlText w:val="—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6DC3293B"/>
    <w:multiLevelType w:val="singleLevel"/>
    <w:tmpl w:val="A28C3CCC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8" w15:restartNumberingAfterBreak="0">
    <w:nsid w:val="70C21745"/>
    <w:multiLevelType w:val="hybridMultilevel"/>
    <w:tmpl w:val="C5AA9E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2C3FDB"/>
    <w:multiLevelType w:val="hybridMultilevel"/>
    <w:tmpl w:val="E0222B8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0A417B"/>
    <w:multiLevelType w:val="hybridMultilevel"/>
    <w:tmpl w:val="78D2826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CE3AEE"/>
    <w:multiLevelType w:val="hybridMultilevel"/>
    <w:tmpl w:val="A03C883C"/>
    <w:lvl w:ilvl="0" w:tplc="DC96F9CC">
      <w:start w:val="1"/>
      <w:numFmt w:val="upperLetter"/>
      <w:lvlText w:val="%1."/>
      <w:lvlJc w:val="left"/>
      <w:pPr>
        <w:ind w:left="72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E315E9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num w:numId="1">
    <w:abstractNumId w:val="11"/>
  </w:num>
  <w:num w:numId="2">
    <w:abstractNumId w:val="17"/>
  </w:num>
  <w:num w:numId="3">
    <w:abstractNumId w:val="17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4">
    <w:abstractNumId w:val="17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5">
    <w:abstractNumId w:val="17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6">
    <w:abstractNumId w:val="22"/>
  </w:num>
  <w:num w:numId="7">
    <w:abstractNumId w:val="2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>
    <w:abstractNumId w:val="2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9">
    <w:abstractNumId w:val="2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0">
    <w:abstractNumId w:val="2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1">
    <w:abstractNumId w:val="2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2">
    <w:abstractNumId w:val="19"/>
  </w:num>
  <w:num w:numId="13">
    <w:abstractNumId w:val="14"/>
  </w:num>
  <w:num w:numId="14">
    <w:abstractNumId w:val="25"/>
  </w:num>
  <w:num w:numId="15">
    <w:abstractNumId w:val="24"/>
  </w:num>
  <w:num w:numId="16">
    <w:abstractNumId w:val="32"/>
  </w:num>
  <w:num w:numId="17">
    <w:abstractNumId w:val="16"/>
  </w:num>
  <w:num w:numId="18">
    <w:abstractNumId w:val="15"/>
  </w:num>
  <w:num w:numId="19">
    <w:abstractNumId w:val="27"/>
  </w:num>
  <w:num w:numId="20">
    <w:abstractNumId w:val="20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1"/>
  </w:num>
  <w:num w:numId="23">
    <w:abstractNumId w:val="30"/>
  </w:num>
  <w:num w:numId="24">
    <w:abstractNumId w:val="23"/>
  </w:num>
  <w:num w:numId="25">
    <w:abstractNumId w:val="29"/>
  </w:num>
  <w:num w:numId="26">
    <w:abstractNumId w:val="12"/>
  </w:num>
  <w:num w:numId="27">
    <w:abstractNumId w:val="28"/>
  </w:num>
  <w:num w:numId="28">
    <w:abstractNumId w:val="18"/>
  </w:num>
  <w:num w:numId="29">
    <w:abstractNumId w:val="21"/>
  </w:num>
  <w:num w:numId="30">
    <w:abstractNumId w:val="10"/>
  </w:num>
  <w:num w:numId="31">
    <w:abstractNumId w:val="8"/>
  </w:num>
  <w:num w:numId="32">
    <w:abstractNumId w:val="7"/>
  </w:num>
  <w:num w:numId="33">
    <w:abstractNumId w:val="6"/>
  </w:num>
  <w:num w:numId="34">
    <w:abstractNumId w:val="5"/>
  </w:num>
  <w:num w:numId="35">
    <w:abstractNumId w:val="9"/>
  </w:num>
  <w:num w:numId="36">
    <w:abstractNumId w:val="4"/>
  </w:num>
  <w:num w:numId="37">
    <w:abstractNumId w:val="3"/>
  </w:num>
  <w:num w:numId="38">
    <w:abstractNumId w:val="2"/>
  </w:num>
  <w:num w:numId="39">
    <w:abstractNumId w:val="1"/>
  </w:num>
  <w:num w:numId="40">
    <w:abstractNumId w:val="0"/>
  </w:num>
  <w:num w:numId="41">
    <w:abstractNumId w:val="11"/>
  </w:num>
  <w:num w:numId="42">
    <w:abstractNumId w:val="11"/>
  </w:num>
  <w:num w:numId="43">
    <w:abstractNumId w:val="11"/>
  </w:num>
  <w:num w:numId="44">
    <w:abstractNumId w:val="11"/>
  </w:num>
  <w:num w:numId="45">
    <w:abstractNumId w:val="11"/>
  </w:num>
  <w:num w:numId="46">
    <w:abstractNumId w:val="13"/>
  </w:num>
  <w:num w:numId="4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2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35B"/>
    <w:rsid w:val="00001909"/>
    <w:rsid w:val="00002843"/>
    <w:rsid w:val="00002EFB"/>
    <w:rsid w:val="00003FD0"/>
    <w:rsid w:val="00003FEA"/>
    <w:rsid w:val="000046F6"/>
    <w:rsid w:val="00005898"/>
    <w:rsid w:val="00005D89"/>
    <w:rsid w:val="000120BB"/>
    <w:rsid w:val="00014F57"/>
    <w:rsid w:val="00015A93"/>
    <w:rsid w:val="00015CB5"/>
    <w:rsid w:val="00017EB4"/>
    <w:rsid w:val="000219F0"/>
    <w:rsid w:val="00021C4F"/>
    <w:rsid w:val="000225CE"/>
    <w:rsid w:val="00023955"/>
    <w:rsid w:val="00027CDC"/>
    <w:rsid w:val="0003129F"/>
    <w:rsid w:val="0003255C"/>
    <w:rsid w:val="00032F43"/>
    <w:rsid w:val="00032FBC"/>
    <w:rsid w:val="00033742"/>
    <w:rsid w:val="000337CC"/>
    <w:rsid w:val="00035EAC"/>
    <w:rsid w:val="00036CC4"/>
    <w:rsid w:val="00036CF1"/>
    <w:rsid w:val="00040E7D"/>
    <w:rsid w:val="00041D2E"/>
    <w:rsid w:val="000420EB"/>
    <w:rsid w:val="00042E13"/>
    <w:rsid w:val="000437EA"/>
    <w:rsid w:val="00045625"/>
    <w:rsid w:val="00045C87"/>
    <w:rsid w:val="00050A9E"/>
    <w:rsid w:val="00051E71"/>
    <w:rsid w:val="00053F09"/>
    <w:rsid w:val="000546A6"/>
    <w:rsid w:val="00054D78"/>
    <w:rsid w:val="00055329"/>
    <w:rsid w:val="00055A2E"/>
    <w:rsid w:val="000603BD"/>
    <w:rsid w:val="00061835"/>
    <w:rsid w:val="00061FF5"/>
    <w:rsid w:val="00063135"/>
    <w:rsid w:val="00063C04"/>
    <w:rsid w:val="0006482D"/>
    <w:rsid w:val="0006539C"/>
    <w:rsid w:val="000659B3"/>
    <w:rsid w:val="00065DFC"/>
    <w:rsid w:val="000660F1"/>
    <w:rsid w:val="0006730E"/>
    <w:rsid w:val="00070155"/>
    <w:rsid w:val="0007035C"/>
    <w:rsid w:val="000711F6"/>
    <w:rsid w:val="000722EF"/>
    <w:rsid w:val="000734EF"/>
    <w:rsid w:val="00074EB4"/>
    <w:rsid w:val="00075CCE"/>
    <w:rsid w:val="00075DE7"/>
    <w:rsid w:val="0007612C"/>
    <w:rsid w:val="0007628D"/>
    <w:rsid w:val="0007759A"/>
    <w:rsid w:val="00081534"/>
    <w:rsid w:val="00081EF4"/>
    <w:rsid w:val="000843BC"/>
    <w:rsid w:val="00085FD1"/>
    <w:rsid w:val="00086F92"/>
    <w:rsid w:val="000919C7"/>
    <w:rsid w:val="00092CDB"/>
    <w:rsid w:val="00093D26"/>
    <w:rsid w:val="00093DEA"/>
    <w:rsid w:val="000941CB"/>
    <w:rsid w:val="000948BA"/>
    <w:rsid w:val="0009523A"/>
    <w:rsid w:val="0009590C"/>
    <w:rsid w:val="00096349"/>
    <w:rsid w:val="000A0C2F"/>
    <w:rsid w:val="000A168B"/>
    <w:rsid w:val="000A1D27"/>
    <w:rsid w:val="000A27B2"/>
    <w:rsid w:val="000A28AE"/>
    <w:rsid w:val="000A34CD"/>
    <w:rsid w:val="000A37BB"/>
    <w:rsid w:val="000A488D"/>
    <w:rsid w:val="000A48B4"/>
    <w:rsid w:val="000A534D"/>
    <w:rsid w:val="000A5B6A"/>
    <w:rsid w:val="000A69AD"/>
    <w:rsid w:val="000A7C52"/>
    <w:rsid w:val="000A7CBA"/>
    <w:rsid w:val="000B0AED"/>
    <w:rsid w:val="000B1C96"/>
    <w:rsid w:val="000B4A19"/>
    <w:rsid w:val="000B4F81"/>
    <w:rsid w:val="000C0A94"/>
    <w:rsid w:val="000C1508"/>
    <w:rsid w:val="000C2433"/>
    <w:rsid w:val="000C2D5F"/>
    <w:rsid w:val="000C30DA"/>
    <w:rsid w:val="000C6241"/>
    <w:rsid w:val="000C6B4B"/>
    <w:rsid w:val="000C78B0"/>
    <w:rsid w:val="000D02C3"/>
    <w:rsid w:val="000D0F34"/>
    <w:rsid w:val="000D15AC"/>
    <w:rsid w:val="000D251B"/>
    <w:rsid w:val="000D28A2"/>
    <w:rsid w:val="000D2BDE"/>
    <w:rsid w:val="000D3049"/>
    <w:rsid w:val="000D30B2"/>
    <w:rsid w:val="000D3778"/>
    <w:rsid w:val="000D47DD"/>
    <w:rsid w:val="000D5707"/>
    <w:rsid w:val="000E13F1"/>
    <w:rsid w:val="000E2B89"/>
    <w:rsid w:val="000E3DB1"/>
    <w:rsid w:val="000E410C"/>
    <w:rsid w:val="000E4831"/>
    <w:rsid w:val="000E6154"/>
    <w:rsid w:val="000E6798"/>
    <w:rsid w:val="000E6894"/>
    <w:rsid w:val="000E6A89"/>
    <w:rsid w:val="000E7A67"/>
    <w:rsid w:val="000F0EEC"/>
    <w:rsid w:val="000F1586"/>
    <w:rsid w:val="000F1AD6"/>
    <w:rsid w:val="000F1B68"/>
    <w:rsid w:val="000F239A"/>
    <w:rsid w:val="000F249E"/>
    <w:rsid w:val="000F24DE"/>
    <w:rsid w:val="000F37EB"/>
    <w:rsid w:val="000F4B0C"/>
    <w:rsid w:val="000F6251"/>
    <w:rsid w:val="00100608"/>
    <w:rsid w:val="0010083D"/>
    <w:rsid w:val="00101327"/>
    <w:rsid w:val="001020A1"/>
    <w:rsid w:val="00102A02"/>
    <w:rsid w:val="00102C7A"/>
    <w:rsid w:val="00103214"/>
    <w:rsid w:val="0010450F"/>
    <w:rsid w:val="00104BB0"/>
    <w:rsid w:val="00104DF7"/>
    <w:rsid w:val="00105835"/>
    <w:rsid w:val="00106206"/>
    <w:rsid w:val="00106768"/>
    <w:rsid w:val="00106E7A"/>
    <w:rsid w:val="00107094"/>
    <w:rsid w:val="0010794E"/>
    <w:rsid w:val="00107DFF"/>
    <w:rsid w:val="00110A13"/>
    <w:rsid w:val="0011187C"/>
    <w:rsid w:val="00112AE1"/>
    <w:rsid w:val="00112DEF"/>
    <w:rsid w:val="00113F26"/>
    <w:rsid w:val="00114442"/>
    <w:rsid w:val="0011783F"/>
    <w:rsid w:val="001237FA"/>
    <w:rsid w:val="00123DE7"/>
    <w:rsid w:val="001249EF"/>
    <w:rsid w:val="00131072"/>
    <w:rsid w:val="001322C0"/>
    <w:rsid w:val="00132E16"/>
    <w:rsid w:val="0013354F"/>
    <w:rsid w:val="001346B5"/>
    <w:rsid w:val="001352EB"/>
    <w:rsid w:val="00135908"/>
    <w:rsid w:val="00136653"/>
    <w:rsid w:val="00136CDB"/>
    <w:rsid w:val="0014075A"/>
    <w:rsid w:val="00142467"/>
    <w:rsid w:val="00142601"/>
    <w:rsid w:val="00143F2E"/>
    <w:rsid w:val="00144E72"/>
    <w:rsid w:val="00145E73"/>
    <w:rsid w:val="00146461"/>
    <w:rsid w:val="00147A72"/>
    <w:rsid w:val="00147CDC"/>
    <w:rsid w:val="001502E6"/>
    <w:rsid w:val="00151A45"/>
    <w:rsid w:val="00152B9D"/>
    <w:rsid w:val="00152CD7"/>
    <w:rsid w:val="00153857"/>
    <w:rsid w:val="00154326"/>
    <w:rsid w:val="0015707F"/>
    <w:rsid w:val="00160436"/>
    <w:rsid w:val="001647F8"/>
    <w:rsid w:val="00165745"/>
    <w:rsid w:val="00165E42"/>
    <w:rsid w:val="001668E2"/>
    <w:rsid w:val="00166D0A"/>
    <w:rsid w:val="00167C46"/>
    <w:rsid w:val="001700AC"/>
    <w:rsid w:val="00171263"/>
    <w:rsid w:val="00171ED0"/>
    <w:rsid w:val="00172CFC"/>
    <w:rsid w:val="001768FF"/>
    <w:rsid w:val="001779E8"/>
    <w:rsid w:val="00177D00"/>
    <w:rsid w:val="00177D8A"/>
    <w:rsid w:val="00181C8A"/>
    <w:rsid w:val="001828BE"/>
    <w:rsid w:val="00182C96"/>
    <w:rsid w:val="00183513"/>
    <w:rsid w:val="001839C0"/>
    <w:rsid w:val="00185FA3"/>
    <w:rsid w:val="00186AF6"/>
    <w:rsid w:val="0019216E"/>
    <w:rsid w:val="0019396C"/>
    <w:rsid w:val="001950B1"/>
    <w:rsid w:val="001967E0"/>
    <w:rsid w:val="00197B82"/>
    <w:rsid w:val="001A0E08"/>
    <w:rsid w:val="001A45EE"/>
    <w:rsid w:val="001A5AF1"/>
    <w:rsid w:val="001A60B1"/>
    <w:rsid w:val="001A6945"/>
    <w:rsid w:val="001A7ED4"/>
    <w:rsid w:val="001B0151"/>
    <w:rsid w:val="001B21CF"/>
    <w:rsid w:val="001B22AE"/>
    <w:rsid w:val="001B2686"/>
    <w:rsid w:val="001B283B"/>
    <w:rsid w:val="001B2855"/>
    <w:rsid w:val="001B35DE"/>
    <w:rsid w:val="001B36B1"/>
    <w:rsid w:val="001B3CCB"/>
    <w:rsid w:val="001B3EA6"/>
    <w:rsid w:val="001B6675"/>
    <w:rsid w:val="001B77AB"/>
    <w:rsid w:val="001B7BA2"/>
    <w:rsid w:val="001C04D9"/>
    <w:rsid w:val="001C2F91"/>
    <w:rsid w:val="001C33BE"/>
    <w:rsid w:val="001C3FB6"/>
    <w:rsid w:val="001C6A16"/>
    <w:rsid w:val="001C716D"/>
    <w:rsid w:val="001C754B"/>
    <w:rsid w:val="001D25E5"/>
    <w:rsid w:val="001D37F0"/>
    <w:rsid w:val="001D3FDA"/>
    <w:rsid w:val="001D445D"/>
    <w:rsid w:val="001D538A"/>
    <w:rsid w:val="001D5C83"/>
    <w:rsid w:val="001D6303"/>
    <w:rsid w:val="001E0869"/>
    <w:rsid w:val="001E09D3"/>
    <w:rsid w:val="001E2366"/>
    <w:rsid w:val="001E2636"/>
    <w:rsid w:val="001E3767"/>
    <w:rsid w:val="001E7B7A"/>
    <w:rsid w:val="001F00A4"/>
    <w:rsid w:val="001F09D6"/>
    <w:rsid w:val="001F2BA7"/>
    <w:rsid w:val="001F4C5C"/>
    <w:rsid w:val="001F4D49"/>
    <w:rsid w:val="001F4D5F"/>
    <w:rsid w:val="001F55E1"/>
    <w:rsid w:val="001F5E4C"/>
    <w:rsid w:val="00200B63"/>
    <w:rsid w:val="00201476"/>
    <w:rsid w:val="0020363C"/>
    <w:rsid w:val="002041D6"/>
    <w:rsid w:val="00204377"/>
    <w:rsid w:val="00204478"/>
    <w:rsid w:val="00205505"/>
    <w:rsid w:val="0020669E"/>
    <w:rsid w:val="00207EFC"/>
    <w:rsid w:val="00210E32"/>
    <w:rsid w:val="00213359"/>
    <w:rsid w:val="002147D6"/>
    <w:rsid w:val="00214E2E"/>
    <w:rsid w:val="00216141"/>
    <w:rsid w:val="00217186"/>
    <w:rsid w:val="00221C45"/>
    <w:rsid w:val="00222646"/>
    <w:rsid w:val="00222B56"/>
    <w:rsid w:val="0022353D"/>
    <w:rsid w:val="00223E68"/>
    <w:rsid w:val="00223F6F"/>
    <w:rsid w:val="00223F95"/>
    <w:rsid w:val="00225BEA"/>
    <w:rsid w:val="00226D8B"/>
    <w:rsid w:val="002320A5"/>
    <w:rsid w:val="00233EC8"/>
    <w:rsid w:val="0023434F"/>
    <w:rsid w:val="00235CA8"/>
    <w:rsid w:val="002369CE"/>
    <w:rsid w:val="00236EFF"/>
    <w:rsid w:val="00237922"/>
    <w:rsid w:val="002403C8"/>
    <w:rsid w:val="0024114B"/>
    <w:rsid w:val="002414D2"/>
    <w:rsid w:val="002434A1"/>
    <w:rsid w:val="00243972"/>
    <w:rsid w:val="00247953"/>
    <w:rsid w:val="002507C5"/>
    <w:rsid w:val="002519A1"/>
    <w:rsid w:val="0025212B"/>
    <w:rsid w:val="0025253B"/>
    <w:rsid w:val="00253E07"/>
    <w:rsid w:val="00256BF8"/>
    <w:rsid w:val="002618EA"/>
    <w:rsid w:val="00263943"/>
    <w:rsid w:val="00267B35"/>
    <w:rsid w:val="002709D3"/>
    <w:rsid w:val="00270EE9"/>
    <w:rsid w:val="002718BE"/>
    <w:rsid w:val="002718C9"/>
    <w:rsid w:val="002732DE"/>
    <w:rsid w:val="0027354D"/>
    <w:rsid w:val="00277DBE"/>
    <w:rsid w:val="00280113"/>
    <w:rsid w:val="00280CB5"/>
    <w:rsid w:val="00281D39"/>
    <w:rsid w:val="00283101"/>
    <w:rsid w:val="002835DB"/>
    <w:rsid w:val="00285470"/>
    <w:rsid w:val="002872A3"/>
    <w:rsid w:val="002910A4"/>
    <w:rsid w:val="00293EEF"/>
    <w:rsid w:val="002941D6"/>
    <w:rsid w:val="00294EC5"/>
    <w:rsid w:val="002A14F0"/>
    <w:rsid w:val="002A2382"/>
    <w:rsid w:val="002A3885"/>
    <w:rsid w:val="002A3F52"/>
    <w:rsid w:val="002A4069"/>
    <w:rsid w:val="002A433A"/>
    <w:rsid w:val="002A4B4F"/>
    <w:rsid w:val="002A613D"/>
    <w:rsid w:val="002A656A"/>
    <w:rsid w:val="002B05C0"/>
    <w:rsid w:val="002B0E15"/>
    <w:rsid w:val="002B0E1B"/>
    <w:rsid w:val="002B1F62"/>
    <w:rsid w:val="002B2ABF"/>
    <w:rsid w:val="002B39B0"/>
    <w:rsid w:val="002B43B2"/>
    <w:rsid w:val="002B4710"/>
    <w:rsid w:val="002B49F7"/>
    <w:rsid w:val="002B5338"/>
    <w:rsid w:val="002B6A03"/>
    <w:rsid w:val="002C04BB"/>
    <w:rsid w:val="002C1770"/>
    <w:rsid w:val="002C1E5C"/>
    <w:rsid w:val="002C35A8"/>
    <w:rsid w:val="002C53DE"/>
    <w:rsid w:val="002C6B87"/>
    <w:rsid w:val="002C7D70"/>
    <w:rsid w:val="002D2D52"/>
    <w:rsid w:val="002D3ED3"/>
    <w:rsid w:val="002D5352"/>
    <w:rsid w:val="002D58BD"/>
    <w:rsid w:val="002D5B94"/>
    <w:rsid w:val="002D66EC"/>
    <w:rsid w:val="002D6A8B"/>
    <w:rsid w:val="002E1F95"/>
    <w:rsid w:val="002E280E"/>
    <w:rsid w:val="002E2FF4"/>
    <w:rsid w:val="002E3396"/>
    <w:rsid w:val="002E4F1C"/>
    <w:rsid w:val="002E50B0"/>
    <w:rsid w:val="002E59D8"/>
    <w:rsid w:val="002E7D9C"/>
    <w:rsid w:val="002F0137"/>
    <w:rsid w:val="002F0269"/>
    <w:rsid w:val="002F0B4F"/>
    <w:rsid w:val="002F1A23"/>
    <w:rsid w:val="002F3C53"/>
    <w:rsid w:val="002F6643"/>
    <w:rsid w:val="002F751D"/>
    <w:rsid w:val="002F7910"/>
    <w:rsid w:val="002F7D5C"/>
    <w:rsid w:val="002F7FD2"/>
    <w:rsid w:val="003000C4"/>
    <w:rsid w:val="003024B8"/>
    <w:rsid w:val="00307B44"/>
    <w:rsid w:val="00307D5D"/>
    <w:rsid w:val="00310213"/>
    <w:rsid w:val="00310447"/>
    <w:rsid w:val="0031168B"/>
    <w:rsid w:val="00314F7D"/>
    <w:rsid w:val="00314F82"/>
    <w:rsid w:val="00315466"/>
    <w:rsid w:val="003166DB"/>
    <w:rsid w:val="00316763"/>
    <w:rsid w:val="00317374"/>
    <w:rsid w:val="00320A99"/>
    <w:rsid w:val="0032103E"/>
    <w:rsid w:val="0032167A"/>
    <w:rsid w:val="00321C3F"/>
    <w:rsid w:val="003223DA"/>
    <w:rsid w:val="00322DFA"/>
    <w:rsid w:val="003233A2"/>
    <w:rsid w:val="003248B6"/>
    <w:rsid w:val="003251B1"/>
    <w:rsid w:val="00325C76"/>
    <w:rsid w:val="0032649D"/>
    <w:rsid w:val="0032689A"/>
    <w:rsid w:val="00327587"/>
    <w:rsid w:val="00330967"/>
    <w:rsid w:val="00330D32"/>
    <w:rsid w:val="00330E62"/>
    <w:rsid w:val="00332752"/>
    <w:rsid w:val="0033301F"/>
    <w:rsid w:val="003333B3"/>
    <w:rsid w:val="003342D5"/>
    <w:rsid w:val="00334FA9"/>
    <w:rsid w:val="003360F4"/>
    <w:rsid w:val="00336BC3"/>
    <w:rsid w:val="003377B1"/>
    <w:rsid w:val="003408BE"/>
    <w:rsid w:val="003427CE"/>
    <w:rsid w:val="00342BE1"/>
    <w:rsid w:val="00342CCD"/>
    <w:rsid w:val="0034310C"/>
    <w:rsid w:val="003431C6"/>
    <w:rsid w:val="00344D50"/>
    <w:rsid w:val="003457C7"/>
    <w:rsid w:val="00345C4B"/>
    <w:rsid w:val="003461E8"/>
    <w:rsid w:val="003471B0"/>
    <w:rsid w:val="00347517"/>
    <w:rsid w:val="00350E5B"/>
    <w:rsid w:val="003511E6"/>
    <w:rsid w:val="0035143A"/>
    <w:rsid w:val="00351AA9"/>
    <w:rsid w:val="0035215F"/>
    <w:rsid w:val="003526C9"/>
    <w:rsid w:val="003530F1"/>
    <w:rsid w:val="00356120"/>
    <w:rsid w:val="00360269"/>
    <w:rsid w:val="00360656"/>
    <w:rsid w:val="003609F1"/>
    <w:rsid w:val="0036115D"/>
    <w:rsid w:val="003631D8"/>
    <w:rsid w:val="00363A09"/>
    <w:rsid w:val="003650CB"/>
    <w:rsid w:val="00365B8B"/>
    <w:rsid w:val="00366900"/>
    <w:rsid w:val="00366D9F"/>
    <w:rsid w:val="00367B23"/>
    <w:rsid w:val="00370263"/>
    <w:rsid w:val="00370B84"/>
    <w:rsid w:val="003718E0"/>
    <w:rsid w:val="00373514"/>
    <w:rsid w:val="003754B9"/>
    <w:rsid w:val="0037551B"/>
    <w:rsid w:val="00376BCD"/>
    <w:rsid w:val="00376D6C"/>
    <w:rsid w:val="00377871"/>
    <w:rsid w:val="00381334"/>
    <w:rsid w:val="00381E6D"/>
    <w:rsid w:val="00384A4D"/>
    <w:rsid w:val="003863E3"/>
    <w:rsid w:val="00387D98"/>
    <w:rsid w:val="0039066D"/>
    <w:rsid w:val="00390B71"/>
    <w:rsid w:val="003912F4"/>
    <w:rsid w:val="003915AE"/>
    <w:rsid w:val="003918A2"/>
    <w:rsid w:val="00391A3E"/>
    <w:rsid w:val="00392DBA"/>
    <w:rsid w:val="0039407A"/>
    <w:rsid w:val="00395815"/>
    <w:rsid w:val="00397722"/>
    <w:rsid w:val="003A0065"/>
    <w:rsid w:val="003A1CFD"/>
    <w:rsid w:val="003A1D34"/>
    <w:rsid w:val="003A36DD"/>
    <w:rsid w:val="003A668A"/>
    <w:rsid w:val="003A6DED"/>
    <w:rsid w:val="003B19FC"/>
    <w:rsid w:val="003B25B7"/>
    <w:rsid w:val="003B4676"/>
    <w:rsid w:val="003B65B4"/>
    <w:rsid w:val="003B6E72"/>
    <w:rsid w:val="003B7221"/>
    <w:rsid w:val="003C0EF5"/>
    <w:rsid w:val="003C31C1"/>
    <w:rsid w:val="003C3322"/>
    <w:rsid w:val="003C4588"/>
    <w:rsid w:val="003C45AB"/>
    <w:rsid w:val="003C4F11"/>
    <w:rsid w:val="003C5306"/>
    <w:rsid w:val="003C602A"/>
    <w:rsid w:val="003C68C2"/>
    <w:rsid w:val="003C6E2D"/>
    <w:rsid w:val="003C6EB5"/>
    <w:rsid w:val="003D1106"/>
    <w:rsid w:val="003D1EBF"/>
    <w:rsid w:val="003D30A6"/>
    <w:rsid w:val="003D33B9"/>
    <w:rsid w:val="003D3587"/>
    <w:rsid w:val="003D45AA"/>
    <w:rsid w:val="003D46B9"/>
    <w:rsid w:val="003D4CAE"/>
    <w:rsid w:val="003D4F78"/>
    <w:rsid w:val="003D7060"/>
    <w:rsid w:val="003E394B"/>
    <w:rsid w:val="003E4FFE"/>
    <w:rsid w:val="003E62B4"/>
    <w:rsid w:val="003E6418"/>
    <w:rsid w:val="003E78B1"/>
    <w:rsid w:val="003F0F56"/>
    <w:rsid w:val="003F1022"/>
    <w:rsid w:val="003F2332"/>
    <w:rsid w:val="003F26BD"/>
    <w:rsid w:val="003F30C5"/>
    <w:rsid w:val="003F330E"/>
    <w:rsid w:val="003F3A26"/>
    <w:rsid w:val="003F4FC1"/>
    <w:rsid w:val="003F5255"/>
    <w:rsid w:val="003F52AD"/>
    <w:rsid w:val="003F59D0"/>
    <w:rsid w:val="003F61B9"/>
    <w:rsid w:val="003F7C1E"/>
    <w:rsid w:val="003F7C4D"/>
    <w:rsid w:val="003F7CD2"/>
    <w:rsid w:val="003F7E2F"/>
    <w:rsid w:val="00400268"/>
    <w:rsid w:val="00400412"/>
    <w:rsid w:val="00400DF8"/>
    <w:rsid w:val="00401008"/>
    <w:rsid w:val="00401A4A"/>
    <w:rsid w:val="00401E92"/>
    <w:rsid w:val="00402FE4"/>
    <w:rsid w:val="00404030"/>
    <w:rsid w:val="004046CF"/>
    <w:rsid w:val="00406B21"/>
    <w:rsid w:val="00407575"/>
    <w:rsid w:val="0041084E"/>
    <w:rsid w:val="00410C7C"/>
    <w:rsid w:val="00411727"/>
    <w:rsid w:val="00414062"/>
    <w:rsid w:val="00415037"/>
    <w:rsid w:val="00415125"/>
    <w:rsid w:val="00415570"/>
    <w:rsid w:val="004202D9"/>
    <w:rsid w:val="00421320"/>
    <w:rsid w:val="004227B4"/>
    <w:rsid w:val="00423DF8"/>
    <w:rsid w:val="00423FD4"/>
    <w:rsid w:val="004243C4"/>
    <w:rsid w:val="00424B67"/>
    <w:rsid w:val="00424C3F"/>
    <w:rsid w:val="00424FE5"/>
    <w:rsid w:val="00427063"/>
    <w:rsid w:val="0043144F"/>
    <w:rsid w:val="00431643"/>
    <w:rsid w:val="00431BFA"/>
    <w:rsid w:val="00431D6E"/>
    <w:rsid w:val="004322D8"/>
    <w:rsid w:val="004333D8"/>
    <w:rsid w:val="00433A3C"/>
    <w:rsid w:val="004353CF"/>
    <w:rsid w:val="00436CA9"/>
    <w:rsid w:val="00437CAF"/>
    <w:rsid w:val="00437D6C"/>
    <w:rsid w:val="00440341"/>
    <w:rsid w:val="00443BC2"/>
    <w:rsid w:val="00443EB6"/>
    <w:rsid w:val="00443EBF"/>
    <w:rsid w:val="00445098"/>
    <w:rsid w:val="004450CE"/>
    <w:rsid w:val="0044716D"/>
    <w:rsid w:val="004523FD"/>
    <w:rsid w:val="00453A34"/>
    <w:rsid w:val="00453AF2"/>
    <w:rsid w:val="00453DAC"/>
    <w:rsid w:val="00453E4A"/>
    <w:rsid w:val="004566E8"/>
    <w:rsid w:val="004604AF"/>
    <w:rsid w:val="00460F98"/>
    <w:rsid w:val="00462573"/>
    <w:rsid w:val="004631BC"/>
    <w:rsid w:val="004640E3"/>
    <w:rsid w:val="00464308"/>
    <w:rsid w:val="00464E73"/>
    <w:rsid w:val="00466E9E"/>
    <w:rsid w:val="00470D2D"/>
    <w:rsid w:val="00471017"/>
    <w:rsid w:val="00471471"/>
    <w:rsid w:val="004726A2"/>
    <w:rsid w:val="00472913"/>
    <w:rsid w:val="00472921"/>
    <w:rsid w:val="004729BE"/>
    <w:rsid w:val="00473344"/>
    <w:rsid w:val="00473889"/>
    <w:rsid w:val="004740D6"/>
    <w:rsid w:val="004779F6"/>
    <w:rsid w:val="00480AC0"/>
    <w:rsid w:val="00480CDE"/>
    <w:rsid w:val="00481A5F"/>
    <w:rsid w:val="00481BFC"/>
    <w:rsid w:val="00482363"/>
    <w:rsid w:val="00482D49"/>
    <w:rsid w:val="00482E64"/>
    <w:rsid w:val="00483A74"/>
    <w:rsid w:val="00484761"/>
    <w:rsid w:val="00484DD5"/>
    <w:rsid w:val="00486E5F"/>
    <w:rsid w:val="0048786A"/>
    <w:rsid w:val="00487BFF"/>
    <w:rsid w:val="004907EC"/>
    <w:rsid w:val="00490945"/>
    <w:rsid w:val="004929EF"/>
    <w:rsid w:val="00492A3F"/>
    <w:rsid w:val="00492AD7"/>
    <w:rsid w:val="00493039"/>
    <w:rsid w:val="0049561A"/>
    <w:rsid w:val="00496101"/>
    <w:rsid w:val="004962F3"/>
    <w:rsid w:val="0049752D"/>
    <w:rsid w:val="004A1A59"/>
    <w:rsid w:val="004A27D4"/>
    <w:rsid w:val="004A694C"/>
    <w:rsid w:val="004A7D0E"/>
    <w:rsid w:val="004B0063"/>
    <w:rsid w:val="004B1591"/>
    <w:rsid w:val="004B1B85"/>
    <w:rsid w:val="004B22C9"/>
    <w:rsid w:val="004B2C31"/>
    <w:rsid w:val="004B4F0A"/>
    <w:rsid w:val="004B558A"/>
    <w:rsid w:val="004B5D18"/>
    <w:rsid w:val="004C1E16"/>
    <w:rsid w:val="004C2543"/>
    <w:rsid w:val="004C3208"/>
    <w:rsid w:val="004C6154"/>
    <w:rsid w:val="004C765F"/>
    <w:rsid w:val="004D15CA"/>
    <w:rsid w:val="004D1A1F"/>
    <w:rsid w:val="004D21B7"/>
    <w:rsid w:val="004D26AF"/>
    <w:rsid w:val="004D3467"/>
    <w:rsid w:val="004D6653"/>
    <w:rsid w:val="004D66F7"/>
    <w:rsid w:val="004D6C84"/>
    <w:rsid w:val="004D71C5"/>
    <w:rsid w:val="004D74A8"/>
    <w:rsid w:val="004E053D"/>
    <w:rsid w:val="004E1AD9"/>
    <w:rsid w:val="004E2F3B"/>
    <w:rsid w:val="004E3E4C"/>
    <w:rsid w:val="004E5943"/>
    <w:rsid w:val="004E6897"/>
    <w:rsid w:val="004E7A79"/>
    <w:rsid w:val="004F176A"/>
    <w:rsid w:val="004F23A0"/>
    <w:rsid w:val="004F3E1E"/>
    <w:rsid w:val="004F5474"/>
    <w:rsid w:val="004F7292"/>
    <w:rsid w:val="005003E3"/>
    <w:rsid w:val="00500915"/>
    <w:rsid w:val="005009D0"/>
    <w:rsid w:val="00501D59"/>
    <w:rsid w:val="00503373"/>
    <w:rsid w:val="00503F7C"/>
    <w:rsid w:val="005052CD"/>
    <w:rsid w:val="00506213"/>
    <w:rsid w:val="0050789E"/>
    <w:rsid w:val="0051299B"/>
    <w:rsid w:val="0051300D"/>
    <w:rsid w:val="0051468F"/>
    <w:rsid w:val="00514E26"/>
    <w:rsid w:val="00515061"/>
    <w:rsid w:val="00515774"/>
    <w:rsid w:val="00516C6A"/>
    <w:rsid w:val="00517315"/>
    <w:rsid w:val="0051775F"/>
    <w:rsid w:val="00520618"/>
    <w:rsid w:val="0052065B"/>
    <w:rsid w:val="0052112D"/>
    <w:rsid w:val="005218A0"/>
    <w:rsid w:val="00525714"/>
    <w:rsid w:val="00526354"/>
    <w:rsid w:val="00526971"/>
    <w:rsid w:val="005274DA"/>
    <w:rsid w:val="00530B6A"/>
    <w:rsid w:val="00532042"/>
    <w:rsid w:val="005329CF"/>
    <w:rsid w:val="00532DD6"/>
    <w:rsid w:val="005330C3"/>
    <w:rsid w:val="00533E00"/>
    <w:rsid w:val="005347FE"/>
    <w:rsid w:val="00535307"/>
    <w:rsid w:val="0053642D"/>
    <w:rsid w:val="0053793C"/>
    <w:rsid w:val="005402DD"/>
    <w:rsid w:val="0054096C"/>
    <w:rsid w:val="00540D01"/>
    <w:rsid w:val="0054263B"/>
    <w:rsid w:val="005440A7"/>
    <w:rsid w:val="00544809"/>
    <w:rsid w:val="00546031"/>
    <w:rsid w:val="00547D5E"/>
    <w:rsid w:val="00547E07"/>
    <w:rsid w:val="00550719"/>
    <w:rsid w:val="00550A26"/>
    <w:rsid w:val="00550BF5"/>
    <w:rsid w:val="00550EBD"/>
    <w:rsid w:val="00551075"/>
    <w:rsid w:val="00551278"/>
    <w:rsid w:val="00552CF0"/>
    <w:rsid w:val="00553A0B"/>
    <w:rsid w:val="005564C2"/>
    <w:rsid w:val="0055680A"/>
    <w:rsid w:val="00556892"/>
    <w:rsid w:val="00556F19"/>
    <w:rsid w:val="00560B25"/>
    <w:rsid w:val="005625AD"/>
    <w:rsid w:val="005631D4"/>
    <w:rsid w:val="00564627"/>
    <w:rsid w:val="005651E8"/>
    <w:rsid w:val="005668C2"/>
    <w:rsid w:val="005678E9"/>
    <w:rsid w:val="00567A70"/>
    <w:rsid w:val="0057119A"/>
    <w:rsid w:val="005714B3"/>
    <w:rsid w:val="00575B9F"/>
    <w:rsid w:val="00576154"/>
    <w:rsid w:val="005806E3"/>
    <w:rsid w:val="00581421"/>
    <w:rsid w:val="00583BE2"/>
    <w:rsid w:val="0058434F"/>
    <w:rsid w:val="0058447E"/>
    <w:rsid w:val="00584B3C"/>
    <w:rsid w:val="0058578D"/>
    <w:rsid w:val="0058712F"/>
    <w:rsid w:val="00590D2A"/>
    <w:rsid w:val="005916B4"/>
    <w:rsid w:val="00592340"/>
    <w:rsid w:val="005937D4"/>
    <w:rsid w:val="00593BE4"/>
    <w:rsid w:val="005949AA"/>
    <w:rsid w:val="0059512E"/>
    <w:rsid w:val="005951A0"/>
    <w:rsid w:val="005974C5"/>
    <w:rsid w:val="005976C4"/>
    <w:rsid w:val="00597B46"/>
    <w:rsid w:val="005A2A15"/>
    <w:rsid w:val="005A4440"/>
    <w:rsid w:val="005A46BD"/>
    <w:rsid w:val="005A5347"/>
    <w:rsid w:val="005A646C"/>
    <w:rsid w:val="005A76B5"/>
    <w:rsid w:val="005B02B4"/>
    <w:rsid w:val="005B0840"/>
    <w:rsid w:val="005B0F37"/>
    <w:rsid w:val="005B1CCB"/>
    <w:rsid w:val="005B3020"/>
    <w:rsid w:val="005B3BB4"/>
    <w:rsid w:val="005B4132"/>
    <w:rsid w:val="005B4594"/>
    <w:rsid w:val="005B4907"/>
    <w:rsid w:val="005B525F"/>
    <w:rsid w:val="005B6D1C"/>
    <w:rsid w:val="005C0219"/>
    <w:rsid w:val="005C0754"/>
    <w:rsid w:val="005C185B"/>
    <w:rsid w:val="005C1F7C"/>
    <w:rsid w:val="005C2D85"/>
    <w:rsid w:val="005C3D24"/>
    <w:rsid w:val="005C4037"/>
    <w:rsid w:val="005C4C2D"/>
    <w:rsid w:val="005C6EA6"/>
    <w:rsid w:val="005C76D7"/>
    <w:rsid w:val="005C7E0B"/>
    <w:rsid w:val="005D14DC"/>
    <w:rsid w:val="005D1B15"/>
    <w:rsid w:val="005D23A3"/>
    <w:rsid w:val="005D2824"/>
    <w:rsid w:val="005D373B"/>
    <w:rsid w:val="005D3949"/>
    <w:rsid w:val="005D4F1A"/>
    <w:rsid w:val="005D5284"/>
    <w:rsid w:val="005D58F6"/>
    <w:rsid w:val="005D72BB"/>
    <w:rsid w:val="005E1D06"/>
    <w:rsid w:val="005E3722"/>
    <w:rsid w:val="005E42D0"/>
    <w:rsid w:val="005E4A57"/>
    <w:rsid w:val="005E4FED"/>
    <w:rsid w:val="005E692F"/>
    <w:rsid w:val="005E7186"/>
    <w:rsid w:val="005F0583"/>
    <w:rsid w:val="005F06AC"/>
    <w:rsid w:val="005F0D92"/>
    <w:rsid w:val="005F14D6"/>
    <w:rsid w:val="005F160E"/>
    <w:rsid w:val="005F1803"/>
    <w:rsid w:val="005F3B23"/>
    <w:rsid w:val="005F402C"/>
    <w:rsid w:val="005F471E"/>
    <w:rsid w:val="005F4EA8"/>
    <w:rsid w:val="005F57E4"/>
    <w:rsid w:val="0060087A"/>
    <w:rsid w:val="00600F41"/>
    <w:rsid w:val="00601369"/>
    <w:rsid w:val="00601C4F"/>
    <w:rsid w:val="006020FC"/>
    <w:rsid w:val="006027D2"/>
    <w:rsid w:val="00603DCA"/>
    <w:rsid w:val="0060481B"/>
    <w:rsid w:val="00604F99"/>
    <w:rsid w:val="006053E4"/>
    <w:rsid w:val="0060588C"/>
    <w:rsid w:val="006061F5"/>
    <w:rsid w:val="00606BB7"/>
    <w:rsid w:val="0061175A"/>
    <w:rsid w:val="0061178D"/>
    <w:rsid w:val="006206ED"/>
    <w:rsid w:val="00620BAA"/>
    <w:rsid w:val="0062114B"/>
    <w:rsid w:val="00621A89"/>
    <w:rsid w:val="0062233C"/>
    <w:rsid w:val="0062360B"/>
    <w:rsid w:val="00623698"/>
    <w:rsid w:val="00624C29"/>
    <w:rsid w:val="00625E96"/>
    <w:rsid w:val="00627273"/>
    <w:rsid w:val="00627C5F"/>
    <w:rsid w:val="00630570"/>
    <w:rsid w:val="00630B63"/>
    <w:rsid w:val="00633C4E"/>
    <w:rsid w:val="00635356"/>
    <w:rsid w:val="006357C5"/>
    <w:rsid w:val="00635B12"/>
    <w:rsid w:val="00636B3E"/>
    <w:rsid w:val="00636C8D"/>
    <w:rsid w:val="0063758D"/>
    <w:rsid w:val="006375B8"/>
    <w:rsid w:val="00637BD0"/>
    <w:rsid w:val="0064078F"/>
    <w:rsid w:val="00640989"/>
    <w:rsid w:val="00641D49"/>
    <w:rsid w:val="0064370B"/>
    <w:rsid w:val="006442D8"/>
    <w:rsid w:val="00644619"/>
    <w:rsid w:val="00646BA2"/>
    <w:rsid w:val="00647C09"/>
    <w:rsid w:val="0065104B"/>
    <w:rsid w:val="00651F2C"/>
    <w:rsid w:val="0065359C"/>
    <w:rsid w:val="006552B2"/>
    <w:rsid w:val="006555DF"/>
    <w:rsid w:val="006559B8"/>
    <w:rsid w:val="00656B8E"/>
    <w:rsid w:val="00657E2E"/>
    <w:rsid w:val="00657EEC"/>
    <w:rsid w:val="00663B8F"/>
    <w:rsid w:val="0066440D"/>
    <w:rsid w:val="0066590A"/>
    <w:rsid w:val="00665FB8"/>
    <w:rsid w:val="006675D8"/>
    <w:rsid w:val="006714B7"/>
    <w:rsid w:val="006720CF"/>
    <w:rsid w:val="00674A18"/>
    <w:rsid w:val="006760AC"/>
    <w:rsid w:val="00676C87"/>
    <w:rsid w:val="00677C22"/>
    <w:rsid w:val="00683629"/>
    <w:rsid w:val="006838A7"/>
    <w:rsid w:val="00683C37"/>
    <w:rsid w:val="00684347"/>
    <w:rsid w:val="0068630F"/>
    <w:rsid w:val="00687738"/>
    <w:rsid w:val="0069102C"/>
    <w:rsid w:val="006912BE"/>
    <w:rsid w:val="00693D5D"/>
    <w:rsid w:val="0069441F"/>
    <w:rsid w:val="00694B8B"/>
    <w:rsid w:val="00694CBE"/>
    <w:rsid w:val="00695577"/>
    <w:rsid w:val="0069594D"/>
    <w:rsid w:val="006968F7"/>
    <w:rsid w:val="00697C02"/>
    <w:rsid w:val="006A0D4A"/>
    <w:rsid w:val="006A3524"/>
    <w:rsid w:val="006A36DA"/>
    <w:rsid w:val="006A39FC"/>
    <w:rsid w:val="006A6198"/>
    <w:rsid w:val="006A73E9"/>
    <w:rsid w:val="006A7E7F"/>
    <w:rsid w:val="006B183C"/>
    <w:rsid w:val="006B2DE7"/>
    <w:rsid w:val="006B7F03"/>
    <w:rsid w:val="006C01CF"/>
    <w:rsid w:val="006C07A7"/>
    <w:rsid w:val="006C091A"/>
    <w:rsid w:val="006C142B"/>
    <w:rsid w:val="006C1526"/>
    <w:rsid w:val="006C3726"/>
    <w:rsid w:val="006C3E54"/>
    <w:rsid w:val="006C4736"/>
    <w:rsid w:val="006C5FCE"/>
    <w:rsid w:val="006C6CD7"/>
    <w:rsid w:val="006C7307"/>
    <w:rsid w:val="006D0A77"/>
    <w:rsid w:val="006D13EE"/>
    <w:rsid w:val="006D1EF8"/>
    <w:rsid w:val="006D3A03"/>
    <w:rsid w:val="006D3CF3"/>
    <w:rsid w:val="006D3E02"/>
    <w:rsid w:val="006D43F6"/>
    <w:rsid w:val="006D44CB"/>
    <w:rsid w:val="006D476B"/>
    <w:rsid w:val="006D5471"/>
    <w:rsid w:val="006E014A"/>
    <w:rsid w:val="006E12C4"/>
    <w:rsid w:val="006E1FD0"/>
    <w:rsid w:val="006E47AA"/>
    <w:rsid w:val="006E4DCE"/>
    <w:rsid w:val="006E5317"/>
    <w:rsid w:val="006E6F43"/>
    <w:rsid w:val="006E72E9"/>
    <w:rsid w:val="006F004E"/>
    <w:rsid w:val="006F07CE"/>
    <w:rsid w:val="006F1313"/>
    <w:rsid w:val="006F13B3"/>
    <w:rsid w:val="006F1BFA"/>
    <w:rsid w:val="006F1EAB"/>
    <w:rsid w:val="006F24AD"/>
    <w:rsid w:val="006F2520"/>
    <w:rsid w:val="006F283C"/>
    <w:rsid w:val="006F3401"/>
    <w:rsid w:val="006F53ED"/>
    <w:rsid w:val="006F781D"/>
    <w:rsid w:val="006F7E4B"/>
    <w:rsid w:val="0070002D"/>
    <w:rsid w:val="00700722"/>
    <w:rsid w:val="0070120F"/>
    <w:rsid w:val="00701C4B"/>
    <w:rsid w:val="00701F48"/>
    <w:rsid w:val="00710EFC"/>
    <w:rsid w:val="00711E52"/>
    <w:rsid w:val="00716792"/>
    <w:rsid w:val="00716E21"/>
    <w:rsid w:val="0071791A"/>
    <w:rsid w:val="007207E3"/>
    <w:rsid w:val="00722774"/>
    <w:rsid w:val="00722CB7"/>
    <w:rsid w:val="0072324C"/>
    <w:rsid w:val="00723866"/>
    <w:rsid w:val="00723E3A"/>
    <w:rsid w:val="0072473D"/>
    <w:rsid w:val="00725B45"/>
    <w:rsid w:val="00726070"/>
    <w:rsid w:val="007275B5"/>
    <w:rsid w:val="007304E6"/>
    <w:rsid w:val="00731DBB"/>
    <w:rsid w:val="00733E0D"/>
    <w:rsid w:val="00734AC5"/>
    <w:rsid w:val="00735595"/>
    <w:rsid w:val="00735879"/>
    <w:rsid w:val="007367B6"/>
    <w:rsid w:val="007402E0"/>
    <w:rsid w:val="00741B8A"/>
    <w:rsid w:val="00741FC4"/>
    <w:rsid w:val="0074245C"/>
    <w:rsid w:val="00744F95"/>
    <w:rsid w:val="00745FED"/>
    <w:rsid w:val="0074711C"/>
    <w:rsid w:val="007479CC"/>
    <w:rsid w:val="00751951"/>
    <w:rsid w:val="00752108"/>
    <w:rsid w:val="007530A3"/>
    <w:rsid w:val="00757125"/>
    <w:rsid w:val="00757BF2"/>
    <w:rsid w:val="00760CD9"/>
    <w:rsid w:val="00761505"/>
    <w:rsid w:val="0076159D"/>
    <w:rsid w:val="0076355A"/>
    <w:rsid w:val="00763B92"/>
    <w:rsid w:val="00764505"/>
    <w:rsid w:val="0076465D"/>
    <w:rsid w:val="00765CBA"/>
    <w:rsid w:val="0076679F"/>
    <w:rsid w:val="00766981"/>
    <w:rsid w:val="0076745E"/>
    <w:rsid w:val="007679AC"/>
    <w:rsid w:val="00767DEF"/>
    <w:rsid w:val="0077036A"/>
    <w:rsid w:val="0077090C"/>
    <w:rsid w:val="00771BE9"/>
    <w:rsid w:val="007740A5"/>
    <w:rsid w:val="0077452E"/>
    <w:rsid w:val="007746E0"/>
    <w:rsid w:val="007756D4"/>
    <w:rsid w:val="007756E5"/>
    <w:rsid w:val="00775863"/>
    <w:rsid w:val="00775E47"/>
    <w:rsid w:val="00776EDC"/>
    <w:rsid w:val="00782F78"/>
    <w:rsid w:val="00784C8D"/>
    <w:rsid w:val="007861BD"/>
    <w:rsid w:val="00790AE1"/>
    <w:rsid w:val="007935DA"/>
    <w:rsid w:val="0079462C"/>
    <w:rsid w:val="00794C02"/>
    <w:rsid w:val="00794C42"/>
    <w:rsid w:val="0079625A"/>
    <w:rsid w:val="00797719"/>
    <w:rsid w:val="007A17B8"/>
    <w:rsid w:val="007A1EF9"/>
    <w:rsid w:val="007A29DB"/>
    <w:rsid w:val="007A456D"/>
    <w:rsid w:val="007A738E"/>
    <w:rsid w:val="007A7D60"/>
    <w:rsid w:val="007B2556"/>
    <w:rsid w:val="007B4025"/>
    <w:rsid w:val="007B4BC2"/>
    <w:rsid w:val="007C1B5D"/>
    <w:rsid w:val="007C225E"/>
    <w:rsid w:val="007C421E"/>
    <w:rsid w:val="007C4336"/>
    <w:rsid w:val="007C58C8"/>
    <w:rsid w:val="007C6F81"/>
    <w:rsid w:val="007D1449"/>
    <w:rsid w:val="007D27B9"/>
    <w:rsid w:val="007D33ED"/>
    <w:rsid w:val="007D4571"/>
    <w:rsid w:val="007D4624"/>
    <w:rsid w:val="007D4F88"/>
    <w:rsid w:val="007D5AF0"/>
    <w:rsid w:val="007D64B6"/>
    <w:rsid w:val="007D69FD"/>
    <w:rsid w:val="007D6A3F"/>
    <w:rsid w:val="007D6F32"/>
    <w:rsid w:val="007E05F4"/>
    <w:rsid w:val="007E0E8D"/>
    <w:rsid w:val="007E1684"/>
    <w:rsid w:val="007E3591"/>
    <w:rsid w:val="007E39B3"/>
    <w:rsid w:val="007E4031"/>
    <w:rsid w:val="007E5CE8"/>
    <w:rsid w:val="007E6031"/>
    <w:rsid w:val="007E652C"/>
    <w:rsid w:val="007F0811"/>
    <w:rsid w:val="007F0AAC"/>
    <w:rsid w:val="007F10CD"/>
    <w:rsid w:val="007F159C"/>
    <w:rsid w:val="007F2B95"/>
    <w:rsid w:val="007F2E70"/>
    <w:rsid w:val="007F3405"/>
    <w:rsid w:val="007F3DC5"/>
    <w:rsid w:val="007F3E01"/>
    <w:rsid w:val="007F40B6"/>
    <w:rsid w:val="007F5E0A"/>
    <w:rsid w:val="007F5F37"/>
    <w:rsid w:val="007F6CB3"/>
    <w:rsid w:val="007F7788"/>
    <w:rsid w:val="007F7AA6"/>
    <w:rsid w:val="008001C3"/>
    <w:rsid w:val="00803345"/>
    <w:rsid w:val="008059CD"/>
    <w:rsid w:val="008059E0"/>
    <w:rsid w:val="00805D05"/>
    <w:rsid w:val="00806CFE"/>
    <w:rsid w:val="00807C9A"/>
    <w:rsid w:val="00811480"/>
    <w:rsid w:val="00811873"/>
    <w:rsid w:val="008123A4"/>
    <w:rsid w:val="00814B12"/>
    <w:rsid w:val="0081663F"/>
    <w:rsid w:val="00817C07"/>
    <w:rsid w:val="008208FD"/>
    <w:rsid w:val="00821490"/>
    <w:rsid w:val="00821AF7"/>
    <w:rsid w:val="00822550"/>
    <w:rsid w:val="00823624"/>
    <w:rsid w:val="00823715"/>
    <w:rsid w:val="00823865"/>
    <w:rsid w:val="00823967"/>
    <w:rsid w:val="00824894"/>
    <w:rsid w:val="00825000"/>
    <w:rsid w:val="00825023"/>
    <w:rsid w:val="008251E6"/>
    <w:rsid w:val="00825417"/>
    <w:rsid w:val="0082556F"/>
    <w:rsid w:val="00827EE8"/>
    <w:rsid w:val="00831CBA"/>
    <w:rsid w:val="008326D7"/>
    <w:rsid w:val="00832A69"/>
    <w:rsid w:val="00833CDB"/>
    <w:rsid w:val="00834008"/>
    <w:rsid w:val="0083463B"/>
    <w:rsid w:val="00834CF1"/>
    <w:rsid w:val="00835290"/>
    <w:rsid w:val="00835596"/>
    <w:rsid w:val="00835C3D"/>
    <w:rsid w:val="00837E47"/>
    <w:rsid w:val="008416E2"/>
    <w:rsid w:val="00843803"/>
    <w:rsid w:val="0084476D"/>
    <w:rsid w:val="00844C47"/>
    <w:rsid w:val="008450CE"/>
    <w:rsid w:val="00846D5D"/>
    <w:rsid w:val="00850427"/>
    <w:rsid w:val="00850CA7"/>
    <w:rsid w:val="008518FE"/>
    <w:rsid w:val="00853738"/>
    <w:rsid w:val="0085436F"/>
    <w:rsid w:val="008555DE"/>
    <w:rsid w:val="0085659C"/>
    <w:rsid w:val="008575BA"/>
    <w:rsid w:val="008578E9"/>
    <w:rsid w:val="00857C3F"/>
    <w:rsid w:val="00857F20"/>
    <w:rsid w:val="0086187E"/>
    <w:rsid w:val="008632AC"/>
    <w:rsid w:val="00863541"/>
    <w:rsid w:val="00864212"/>
    <w:rsid w:val="00865635"/>
    <w:rsid w:val="00865704"/>
    <w:rsid w:val="00865E8C"/>
    <w:rsid w:val="00866C0F"/>
    <w:rsid w:val="00867A3B"/>
    <w:rsid w:val="0087189A"/>
    <w:rsid w:val="00872026"/>
    <w:rsid w:val="00874130"/>
    <w:rsid w:val="00874A11"/>
    <w:rsid w:val="00874AEE"/>
    <w:rsid w:val="00874B15"/>
    <w:rsid w:val="0087551C"/>
    <w:rsid w:val="00875823"/>
    <w:rsid w:val="0087677C"/>
    <w:rsid w:val="0087792E"/>
    <w:rsid w:val="00877ACA"/>
    <w:rsid w:val="00880979"/>
    <w:rsid w:val="00882181"/>
    <w:rsid w:val="00882E69"/>
    <w:rsid w:val="00883B09"/>
    <w:rsid w:val="00883EAF"/>
    <w:rsid w:val="00884857"/>
    <w:rsid w:val="00885258"/>
    <w:rsid w:val="008856AA"/>
    <w:rsid w:val="008859D3"/>
    <w:rsid w:val="00885B87"/>
    <w:rsid w:val="0089075C"/>
    <w:rsid w:val="00890F59"/>
    <w:rsid w:val="008927F5"/>
    <w:rsid w:val="00892A37"/>
    <w:rsid w:val="00892E48"/>
    <w:rsid w:val="0089440F"/>
    <w:rsid w:val="00894772"/>
    <w:rsid w:val="008972A1"/>
    <w:rsid w:val="008A0124"/>
    <w:rsid w:val="008A074C"/>
    <w:rsid w:val="008A2BD2"/>
    <w:rsid w:val="008A30C3"/>
    <w:rsid w:val="008A3112"/>
    <w:rsid w:val="008A370E"/>
    <w:rsid w:val="008A3743"/>
    <w:rsid w:val="008A3C23"/>
    <w:rsid w:val="008A3D32"/>
    <w:rsid w:val="008A49A4"/>
    <w:rsid w:val="008A5230"/>
    <w:rsid w:val="008A582B"/>
    <w:rsid w:val="008A591B"/>
    <w:rsid w:val="008A59FF"/>
    <w:rsid w:val="008A6004"/>
    <w:rsid w:val="008A6776"/>
    <w:rsid w:val="008A6ACA"/>
    <w:rsid w:val="008B0D99"/>
    <w:rsid w:val="008B0EC8"/>
    <w:rsid w:val="008B2F3C"/>
    <w:rsid w:val="008B419D"/>
    <w:rsid w:val="008B4DD9"/>
    <w:rsid w:val="008B5AD4"/>
    <w:rsid w:val="008B5C1B"/>
    <w:rsid w:val="008B634D"/>
    <w:rsid w:val="008B7968"/>
    <w:rsid w:val="008C0063"/>
    <w:rsid w:val="008C03F5"/>
    <w:rsid w:val="008C0AD0"/>
    <w:rsid w:val="008C0BB6"/>
    <w:rsid w:val="008C19FE"/>
    <w:rsid w:val="008C30A5"/>
    <w:rsid w:val="008C49CC"/>
    <w:rsid w:val="008C7E72"/>
    <w:rsid w:val="008D04A7"/>
    <w:rsid w:val="008D217F"/>
    <w:rsid w:val="008D3FFC"/>
    <w:rsid w:val="008D4798"/>
    <w:rsid w:val="008D483C"/>
    <w:rsid w:val="008D4BBC"/>
    <w:rsid w:val="008D539E"/>
    <w:rsid w:val="008D5899"/>
    <w:rsid w:val="008D58E3"/>
    <w:rsid w:val="008D59C0"/>
    <w:rsid w:val="008D69E9"/>
    <w:rsid w:val="008D6E60"/>
    <w:rsid w:val="008E0645"/>
    <w:rsid w:val="008E0D9D"/>
    <w:rsid w:val="008E0E29"/>
    <w:rsid w:val="008E0F36"/>
    <w:rsid w:val="008E3815"/>
    <w:rsid w:val="008E4A06"/>
    <w:rsid w:val="008E627A"/>
    <w:rsid w:val="008F10F4"/>
    <w:rsid w:val="008F3985"/>
    <w:rsid w:val="008F4EC2"/>
    <w:rsid w:val="008F594A"/>
    <w:rsid w:val="008F674D"/>
    <w:rsid w:val="008F75E4"/>
    <w:rsid w:val="00900516"/>
    <w:rsid w:val="00901158"/>
    <w:rsid w:val="00901EBC"/>
    <w:rsid w:val="009038B7"/>
    <w:rsid w:val="00904C7E"/>
    <w:rsid w:val="0091035B"/>
    <w:rsid w:val="009107FE"/>
    <w:rsid w:val="0091120A"/>
    <w:rsid w:val="00911DDE"/>
    <w:rsid w:val="009120DC"/>
    <w:rsid w:val="00912286"/>
    <w:rsid w:val="00914174"/>
    <w:rsid w:val="0091656F"/>
    <w:rsid w:val="0092174A"/>
    <w:rsid w:val="00923651"/>
    <w:rsid w:val="0092399D"/>
    <w:rsid w:val="00925DA3"/>
    <w:rsid w:val="009262DD"/>
    <w:rsid w:val="00930A6F"/>
    <w:rsid w:val="00930BE3"/>
    <w:rsid w:val="00932CDC"/>
    <w:rsid w:val="00933C6B"/>
    <w:rsid w:val="00934B5F"/>
    <w:rsid w:val="009353C5"/>
    <w:rsid w:val="009355F5"/>
    <w:rsid w:val="00940799"/>
    <w:rsid w:val="0094196A"/>
    <w:rsid w:val="00942214"/>
    <w:rsid w:val="00942C41"/>
    <w:rsid w:val="0094509F"/>
    <w:rsid w:val="009508A8"/>
    <w:rsid w:val="0095108D"/>
    <w:rsid w:val="00951FD6"/>
    <w:rsid w:val="00952E13"/>
    <w:rsid w:val="0095595A"/>
    <w:rsid w:val="0096306B"/>
    <w:rsid w:val="009636D7"/>
    <w:rsid w:val="00971CDA"/>
    <w:rsid w:val="00972F7C"/>
    <w:rsid w:val="0097368B"/>
    <w:rsid w:val="00973985"/>
    <w:rsid w:val="00973B0A"/>
    <w:rsid w:val="0097477B"/>
    <w:rsid w:val="009747A4"/>
    <w:rsid w:val="0097566A"/>
    <w:rsid w:val="00976568"/>
    <w:rsid w:val="0098079B"/>
    <w:rsid w:val="009810A7"/>
    <w:rsid w:val="00986721"/>
    <w:rsid w:val="00986913"/>
    <w:rsid w:val="0098701E"/>
    <w:rsid w:val="00987E89"/>
    <w:rsid w:val="009909A7"/>
    <w:rsid w:val="00990FD7"/>
    <w:rsid w:val="0099237F"/>
    <w:rsid w:val="00992515"/>
    <w:rsid w:val="00993832"/>
    <w:rsid w:val="0099670B"/>
    <w:rsid w:val="00997EC0"/>
    <w:rsid w:val="009A1F6E"/>
    <w:rsid w:val="009A28BA"/>
    <w:rsid w:val="009A3482"/>
    <w:rsid w:val="009A3872"/>
    <w:rsid w:val="009A4047"/>
    <w:rsid w:val="009A4455"/>
    <w:rsid w:val="009A64F2"/>
    <w:rsid w:val="009B159C"/>
    <w:rsid w:val="009B1B4D"/>
    <w:rsid w:val="009B24EF"/>
    <w:rsid w:val="009B36E5"/>
    <w:rsid w:val="009B5CE7"/>
    <w:rsid w:val="009B702C"/>
    <w:rsid w:val="009B754E"/>
    <w:rsid w:val="009C07C3"/>
    <w:rsid w:val="009C0A2A"/>
    <w:rsid w:val="009C153F"/>
    <w:rsid w:val="009C36B1"/>
    <w:rsid w:val="009C41D6"/>
    <w:rsid w:val="009C474B"/>
    <w:rsid w:val="009C4B2C"/>
    <w:rsid w:val="009C6B08"/>
    <w:rsid w:val="009C7D17"/>
    <w:rsid w:val="009D3F97"/>
    <w:rsid w:val="009D3FB0"/>
    <w:rsid w:val="009D68E7"/>
    <w:rsid w:val="009D6ED5"/>
    <w:rsid w:val="009D7600"/>
    <w:rsid w:val="009E1037"/>
    <w:rsid w:val="009E1B16"/>
    <w:rsid w:val="009E22B9"/>
    <w:rsid w:val="009E30F1"/>
    <w:rsid w:val="009E3AEA"/>
    <w:rsid w:val="009E3D1B"/>
    <w:rsid w:val="009E484E"/>
    <w:rsid w:val="009E49E6"/>
    <w:rsid w:val="009E52D0"/>
    <w:rsid w:val="009E7414"/>
    <w:rsid w:val="009E77FD"/>
    <w:rsid w:val="009F107C"/>
    <w:rsid w:val="009F15D5"/>
    <w:rsid w:val="009F1701"/>
    <w:rsid w:val="009F2212"/>
    <w:rsid w:val="009F28E5"/>
    <w:rsid w:val="009F40FB"/>
    <w:rsid w:val="009F63F4"/>
    <w:rsid w:val="009F6DCC"/>
    <w:rsid w:val="00A00FF9"/>
    <w:rsid w:val="00A01CE3"/>
    <w:rsid w:val="00A03731"/>
    <w:rsid w:val="00A03CA6"/>
    <w:rsid w:val="00A07F0E"/>
    <w:rsid w:val="00A108B1"/>
    <w:rsid w:val="00A111C8"/>
    <w:rsid w:val="00A11477"/>
    <w:rsid w:val="00A11728"/>
    <w:rsid w:val="00A146F0"/>
    <w:rsid w:val="00A170E0"/>
    <w:rsid w:val="00A175A0"/>
    <w:rsid w:val="00A17C00"/>
    <w:rsid w:val="00A20688"/>
    <w:rsid w:val="00A20A69"/>
    <w:rsid w:val="00A21C22"/>
    <w:rsid w:val="00A22361"/>
    <w:rsid w:val="00A22FCB"/>
    <w:rsid w:val="00A23B22"/>
    <w:rsid w:val="00A25651"/>
    <w:rsid w:val="00A25B3B"/>
    <w:rsid w:val="00A26827"/>
    <w:rsid w:val="00A275DC"/>
    <w:rsid w:val="00A27D54"/>
    <w:rsid w:val="00A30951"/>
    <w:rsid w:val="00A33E17"/>
    <w:rsid w:val="00A358FE"/>
    <w:rsid w:val="00A40127"/>
    <w:rsid w:val="00A406A1"/>
    <w:rsid w:val="00A414F7"/>
    <w:rsid w:val="00A42564"/>
    <w:rsid w:val="00A4520B"/>
    <w:rsid w:val="00A4615E"/>
    <w:rsid w:val="00A472F1"/>
    <w:rsid w:val="00A47C2B"/>
    <w:rsid w:val="00A5141A"/>
    <w:rsid w:val="00A519C7"/>
    <w:rsid w:val="00A5237D"/>
    <w:rsid w:val="00A54015"/>
    <w:rsid w:val="00A545B0"/>
    <w:rsid w:val="00A554A3"/>
    <w:rsid w:val="00A576B4"/>
    <w:rsid w:val="00A57F6E"/>
    <w:rsid w:val="00A60944"/>
    <w:rsid w:val="00A6171C"/>
    <w:rsid w:val="00A638A9"/>
    <w:rsid w:val="00A71F88"/>
    <w:rsid w:val="00A72E8E"/>
    <w:rsid w:val="00A74774"/>
    <w:rsid w:val="00A75190"/>
    <w:rsid w:val="00A758EA"/>
    <w:rsid w:val="00A764D5"/>
    <w:rsid w:val="00A806B6"/>
    <w:rsid w:val="00A80964"/>
    <w:rsid w:val="00A81DF2"/>
    <w:rsid w:val="00A82F17"/>
    <w:rsid w:val="00A82F81"/>
    <w:rsid w:val="00A91937"/>
    <w:rsid w:val="00A91BC8"/>
    <w:rsid w:val="00A9320E"/>
    <w:rsid w:val="00A9434E"/>
    <w:rsid w:val="00A94CA8"/>
    <w:rsid w:val="00A95301"/>
    <w:rsid w:val="00A9559F"/>
    <w:rsid w:val="00A95C50"/>
    <w:rsid w:val="00AA523B"/>
    <w:rsid w:val="00AA5D0F"/>
    <w:rsid w:val="00AA5DF7"/>
    <w:rsid w:val="00AA73C9"/>
    <w:rsid w:val="00AA77C8"/>
    <w:rsid w:val="00AA7917"/>
    <w:rsid w:val="00AB265A"/>
    <w:rsid w:val="00AB3068"/>
    <w:rsid w:val="00AB3FC7"/>
    <w:rsid w:val="00AB476A"/>
    <w:rsid w:val="00AB599B"/>
    <w:rsid w:val="00AB79A6"/>
    <w:rsid w:val="00AC0CB7"/>
    <w:rsid w:val="00AC22C3"/>
    <w:rsid w:val="00AC23C7"/>
    <w:rsid w:val="00AC26B6"/>
    <w:rsid w:val="00AC2EEA"/>
    <w:rsid w:val="00AC4850"/>
    <w:rsid w:val="00AC4C35"/>
    <w:rsid w:val="00AC5066"/>
    <w:rsid w:val="00AC73E4"/>
    <w:rsid w:val="00AC7621"/>
    <w:rsid w:val="00AD25AB"/>
    <w:rsid w:val="00AD2D85"/>
    <w:rsid w:val="00AD4687"/>
    <w:rsid w:val="00AD5968"/>
    <w:rsid w:val="00AD5CA4"/>
    <w:rsid w:val="00AE0F2A"/>
    <w:rsid w:val="00AE145D"/>
    <w:rsid w:val="00AE1754"/>
    <w:rsid w:val="00AE1A06"/>
    <w:rsid w:val="00AE25D2"/>
    <w:rsid w:val="00AE3137"/>
    <w:rsid w:val="00AE3567"/>
    <w:rsid w:val="00AE42C8"/>
    <w:rsid w:val="00AE4926"/>
    <w:rsid w:val="00AF152B"/>
    <w:rsid w:val="00AF219F"/>
    <w:rsid w:val="00AF3082"/>
    <w:rsid w:val="00AF47A1"/>
    <w:rsid w:val="00AF4F4F"/>
    <w:rsid w:val="00AF5A3A"/>
    <w:rsid w:val="00AF5FDA"/>
    <w:rsid w:val="00B05162"/>
    <w:rsid w:val="00B05C55"/>
    <w:rsid w:val="00B07DED"/>
    <w:rsid w:val="00B1256A"/>
    <w:rsid w:val="00B1295E"/>
    <w:rsid w:val="00B12A0D"/>
    <w:rsid w:val="00B13859"/>
    <w:rsid w:val="00B14931"/>
    <w:rsid w:val="00B1545D"/>
    <w:rsid w:val="00B168BC"/>
    <w:rsid w:val="00B16DB5"/>
    <w:rsid w:val="00B2104E"/>
    <w:rsid w:val="00B21051"/>
    <w:rsid w:val="00B22417"/>
    <w:rsid w:val="00B24181"/>
    <w:rsid w:val="00B27C1E"/>
    <w:rsid w:val="00B30706"/>
    <w:rsid w:val="00B3072B"/>
    <w:rsid w:val="00B33302"/>
    <w:rsid w:val="00B339A4"/>
    <w:rsid w:val="00B33EEA"/>
    <w:rsid w:val="00B353D8"/>
    <w:rsid w:val="00B35993"/>
    <w:rsid w:val="00B3640E"/>
    <w:rsid w:val="00B4007D"/>
    <w:rsid w:val="00B401BE"/>
    <w:rsid w:val="00B41771"/>
    <w:rsid w:val="00B42BB9"/>
    <w:rsid w:val="00B43115"/>
    <w:rsid w:val="00B433B8"/>
    <w:rsid w:val="00B433C1"/>
    <w:rsid w:val="00B4577B"/>
    <w:rsid w:val="00B46CDE"/>
    <w:rsid w:val="00B472FE"/>
    <w:rsid w:val="00B47B59"/>
    <w:rsid w:val="00B51925"/>
    <w:rsid w:val="00B52628"/>
    <w:rsid w:val="00B52B46"/>
    <w:rsid w:val="00B53ED3"/>
    <w:rsid w:val="00B53F81"/>
    <w:rsid w:val="00B56C2B"/>
    <w:rsid w:val="00B56F1A"/>
    <w:rsid w:val="00B57738"/>
    <w:rsid w:val="00B6141A"/>
    <w:rsid w:val="00B61470"/>
    <w:rsid w:val="00B62619"/>
    <w:rsid w:val="00B63864"/>
    <w:rsid w:val="00B64423"/>
    <w:rsid w:val="00B6475B"/>
    <w:rsid w:val="00B65A00"/>
    <w:rsid w:val="00B65BD3"/>
    <w:rsid w:val="00B65EAC"/>
    <w:rsid w:val="00B660D9"/>
    <w:rsid w:val="00B661BB"/>
    <w:rsid w:val="00B67EF3"/>
    <w:rsid w:val="00B70469"/>
    <w:rsid w:val="00B717C9"/>
    <w:rsid w:val="00B72084"/>
    <w:rsid w:val="00B72186"/>
    <w:rsid w:val="00B722D5"/>
    <w:rsid w:val="00B72DD8"/>
    <w:rsid w:val="00B72E09"/>
    <w:rsid w:val="00B73E21"/>
    <w:rsid w:val="00B752A3"/>
    <w:rsid w:val="00B7637A"/>
    <w:rsid w:val="00B778CD"/>
    <w:rsid w:val="00B82B01"/>
    <w:rsid w:val="00B83FF0"/>
    <w:rsid w:val="00B84A0B"/>
    <w:rsid w:val="00B84C8E"/>
    <w:rsid w:val="00B867CE"/>
    <w:rsid w:val="00B907EA"/>
    <w:rsid w:val="00B914B1"/>
    <w:rsid w:val="00B91DA8"/>
    <w:rsid w:val="00B928CF"/>
    <w:rsid w:val="00B92C54"/>
    <w:rsid w:val="00B933C6"/>
    <w:rsid w:val="00B93554"/>
    <w:rsid w:val="00B937F1"/>
    <w:rsid w:val="00B9478E"/>
    <w:rsid w:val="00B9479F"/>
    <w:rsid w:val="00B95172"/>
    <w:rsid w:val="00B952E0"/>
    <w:rsid w:val="00B95E9F"/>
    <w:rsid w:val="00B9608B"/>
    <w:rsid w:val="00B97AD6"/>
    <w:rsid w:val="00BA0F4F"/>
    <w:rsid w:val="00BA1F34"/>
    <w:rsid w:val="00BA37D8"/>
    <w:rsid w:val="00BA56C6"/>
    <w:rsid w:val="00BA5AE7"/>
    <w:rsid w:val="00BA6752"/>
    <w:rsid w:val="00BA7153"/>
    <w:rsid w:val="00BB000F"/>
    <w:rsid w:val="00BB025C"/>
    <w:rsid w:val="00BB0AA8"/>
    <w:rsid w:val="00BB0F14"/>
    <w:rsid w:val="00BB13E0"/>
    <w:rsid w:val="00BB1F62"/>
    <w:rsid w:val="00BB3BF2"/>
    <w:rsid w:val="00BB43CE"/>
    <w:rsid w:val="00BB47D3"/>
    <w:rsid w:val="00BB6F7F"/>
    <w:rsid w:val="00BC096E"/>
    <w:rsid w:val="00BC227B"/>
    <w:rsid w:val="00BC23F1"/>
    <w:rsid w:val="00BC26ED"/>
    <w:rsid w:val="00BC2E24"/>
    <w:rsid w:val="00BC43ED"/>
    <w:rsid w:val="00BD1602"/>
    <w:rsid w:val="00BD1C6C"/>
    <w:rsid w:val="00BD307C"/>
    <w:rsid w:val="00BD38CD"/>
    <w:rsid w:val="00BD4CB1"/>
    <w:rsid w:val="00BD6A74"/>
    <w:rsid w:val="00BD6D82"/>
    <w:rsid w:val="00BD6F85"/>
    <w:rsid w:val="00BE15F9"/>
    <w:rsid w:val="00BE211B"/>
    <w:rsid w:val="00BE3806"/>
    <w:rsid w:val="00BE3B47"/>
    <w:rsid w:val="00BE428E"/>
    <w:rsid w:val="00BE7FD4"/>
    <w:rsid w:val="00BF03AA"/>
    <w:rsid w:val="00BF0444"/>
    <w:rsid w:val="00BF0C69"/>
    <w:rsid w:val="00BF1576"/>
    <w:rsid w:val="00BF1C02"/>
    <w:rsid w:val="00BF1D42"/>
    <w:rsid w:val="00BF3665"/>
    <w:rsid w:val="00BF4708"/>
    <w:rsid w:val="00BF5444"/>
    <w:rsid w:val="00BF577A"/>
    <w:rsid w:val="00BF5824"/>
    <w:rsid w:val="00BF582C"/>
    <w:rsid w:val="00BF5F66"/>
    <w:rsid w:val="00BF629B"/>
    <w:rsid w:val="00BF655C"/>
    <w:rsid w:val="00C03056"/>
    <w:rsid w:val="00C03796"/>
    <w:rsid w:val="00C0494A"/>
    <w:rsid w:val="00C04A43"/>
    <w:rsid w:val="00C068C6"/>
    <w:rsid w:val="00C075EF"/>
    <w:rsid w:val="00C10647"/>
    <w:rsid w:val="00C11B27"/>
    <w:rsid w:val="00C11E05"/>
    <w:rsid w:val="00C11E83"/>
    <w:rsid w:val="00C11FF8"/>
    <w:rsid w:val="00C13EC5"/>
    <w:rsid w:val="00C153EE"/>
    <w:rsid w:val="00C16E93"/>
    <w:rsid w:val="00C233EB"/>
    <w:rsid w:val="00C2378A"/>
    <w:rsid w:val="00C23B3D"/>
    <w:rsid w:val="00C25C71"/>
    <w:rsid w:val="00C267F7"/>
    <w:rsid w:val="00C269F9"/>
    <w:rsid w:val="00C26F52"/>
    <w:rsid w:val="00C27456"/>
    <w:rsid w:val="00C2761E"/>
    <w:rsid w:val="00C27BF5"/>
    <w:rsid w:val="00C31405"/>
    <w:rsid w:val="00C318BD"/>
    <w:rsid w:val="00C31B9F"/>
    <w:rsid w:val="00C32276"/>
    <w:rsid w:val="00C34551"/>
    <w:rsid w:val="00C35B66"/>
    <w:rsid w:val="00C36731"/>
    <w:rsid w:val="00C3685D"/>
    <w:rsid w:val="00C378A1"/>
    <w:rsid w:val="00C408CC"/>
    <w:rsid w:val="00C40A4C"/>
    <w:rsid w:val="00C43311"/>
    <w:rsid w:val="00C44A40"/>
    <w:rsid w:val="00C45135"/>
    <w:rsid w:val="00C45C1C"/>
    <w:rsid w:val="00C45DCD"/>
    <w:rsid w:val="00C46215"/>
    <w:rsid w:val="00C464EE"/>
    <w:rsid w:val="00C4695D"/>
    <w:rsid w:val="00C472E6"/>
    <w:rsid w:val="00C50BF9"/>
    <w:rsid w:val="00C52461"/>
    <w:rsid w:val="00C52936"/>
    <w:rsid w:val="00C52B41"/>
    <w:rsid w:val="00C53283"/>
    <w:rsid w:val="00C53602"/>
    <w:rsid w:val="00C53B50"/>
    <w:rsid w:val="00C54B90"/>
    <w:rsid w:val="00C55577"/>
    <w:rsid w:val="00C55753"/>
    <w:rsid w:val="00C55BC6"/>
    <w:rsid w:val="00C60519"/>
    <w:rsid w:val="00C60ED5"/>
    <w:rsid w:val="00C61130"/>
    <w:rsid w:val="00C61365"/>
    <w:rsid w:val="00C61AF7"/>
    <w:rsid w:val="00C621D6"/>
    <w:rsid w:val="00C62AB6"/>
    <w:rsid w:val="00C63581"/>
    <w:rsid w:val="00C63906"/>
    <w:rsid w:val="00C64639"/>
    <w:rsid w:val="00C65929"/>
    <w:rsid w:val="00C67E42"/>
    <w:rsid w:val="00C7145F"/>
    <w:rsid w:val="00C71D9A"/>
    <w:rsid w:val="00C72694"/>
    <w:rsid w:val="00C72ABF"/>
    <w:rsid w:val="00C72F3B"/>
    <w:rsid w:val="00C734C4"/>
    <w:rsid w:val="00C742DE"/>
    <w:rsid w:val="00C75907"/>
    <w:rsid w:val="00C80822"/>
    <w:rsid w:val="00C808C5"/>
    <w:rsid w:val="00C80A92"/>
    <w:rsid w:val="00C82D86"/>
    <w:rsid w:val="00C82ECE"/>
    <w:rsid w:val="00C83116"/>
    <w:rsid w:val="00C8360A"/>
    <w:rsid w:val="00C83A1C"/>
    <w:rsid w:val="00C83B52"/>
    <w:rsid w:val="00C8437C"/>
    <w:rsid w:val="00C85C78"/>
    <w:rsid w:val="00C86EC8"/>
    <w:rsid w:val="00C907C9"/>
    <w:rsid w:val="00C90C95"/>
    <w:rsid w:val="00C915F4"/>
    <w:rsid w:val="00C91D8B"/>
    <w:rsid w:val="00C92BBB"/>
    <w:rsid w:val="00C93FD4"/>
    <w:rsid w:val="00C94165"/>
    <w:rsid w:val="00C95975"/>
    <w:rsid w:val="00C96487"/>
    <w:rsid w:val="00C9773C"/>
    <w:rsid w:val="00C97E72"/>
    <w:rsid w:val="00CA18C8"/>
    <w:rsid w:val="00CA4106"/>
    <w:rsid w:val="00CB0E65"/>
    <w:rsid w:val="00CB118A"/>
    <w:rsid w:val="00CB15AC"/>
    <w:rsid w:val="00CB1A40"/>
    <w:rsid w:val="00CB1A66"/>
    <w:rsid w:val="00CB1A90"/>
    <w:rsid w:val="00CB2CAE"/>
    <w:rsid w:val="00CB3228"/>
    <w:rsid w:val="00CB36B1"/>
    <w:rsid w:val="00CB3E6C"/>
    <w:rsid w:val="00CB467B"/>
    <w:rsid w:val="00CB4B8D"/>
    <w:rsid w:val="00CB4DD9"/>
    <w:rsid w:val="00CB5C91"/>
    <w:rsid w:val="00CC0DDA"/>
    <w:rsid w:val="00CC4604"/>
    <w:rsid w:val="00CC4992"/>
    <w:rsid w:val="00CC616D"/>
    <w:rsid w:val="00CC6B3C"/>
    <w:rsid w:val="00CD0896"/>
    <w:rsid w:val="00CD1696"/>
    <w:rsid w:val="00CD1B31"/>
    <w:rsid w:val="00CD4476"/>
    <w:rsid w:val="00CD67EA"/>
    <w:rsid w:val="00CD684F"/>
    <w:rsid w:val="00CD7FD7"/>
    <w:rsid w:val="00CE4FC8"/>
    <w:rsid w:val="00CE6EE4"/>
    <w:rsid w:val="00CE7CC3"/>
    <w:rsid w:val="00CF0DCA"/>
    <w:rsid w:val="00CF25B7"/>
    <w:rsid w:val="00CF2E14"/>
    <w:rsid w:val="00CF7B9B"/>
    <w:rsid w:val="00CF7D54"/>
    <w:rsid w:val="00D0159D"/>
    <w:rsid w:val="00D02626"/>
    <w:rsid w:val="00D03E3B"/>
    <w:rsid w:val="00D04AED"/>
    <w:rsid w:val="00D051BB"/>
    <w:rsid w:val="00D05592"/>
    <w:rsid w:val="00D06623"/>
    <w:rsid w:val="00D10CA7"/>
    <w:rsid w:val="00D11548"/>
    <w:rsid w:val="00D11609"/>
    <w:rsid w:val="00D11E40"/>
    <w:rsid w:val="00D126F2"/>
    <w:rsid w:val="00D12CEE"/>
    <w:rsid w:val="00D148F1"/>
    <w:rsid w:val="00D14A66"/>
    <w:rsid w:val="00D14C6B"/>
    <w:rsid w:val="00D212F3"/>
    <w:rsid w:val="00D222B0"/>
    <w:rsid w:val="00D22591"/>
    <w:rsid w:val="00D225F5"/>
    <w:rsid w:val="00D235CF"/>
    <w:rsid w:val="00D23A0D"/>
    <w:rsid w:val="00D2424C"/>
    <w:rsid w:val="00D24C95"/>
    <w:rsid w:val="00D25DF0"/>
    <w:rsid w:val="00D26BE4"/>
    <w:rsid w:val="00D26BFE"/>
    <w:rsid w:val="00D3059A"/>
    <w:rsid w:val="00D30B3F"/>
    <w:rsid w:val="00D31D20"/>
    <w:rsid w:val="00D34194"/>
    <w:rsid w:val="00D3511E"/>
    <w:rsid w:val="00D3563A"/>
    <w:rsid w:val="00D37887"/>
    <w:rsid w:val="00D37B8D"/>
    <w:rsid w:val="00D40369"/>
    <w:rsid w:val="00D4237E"/>
    <w:rsid w:val="00D426CC"/>
    <w:rsid w:val="00D42BEF"/>
    <w:rsid w:val="00D44999"/>
    <w:rsid w:val="00D44D9B"/>
    <w:rsid w:val="00D4510B"/>
    <w:rsid w:val="00D45758"/>
    <w:rsid w:val="00D46412"/>
    <w:rsid w:val="00D46D37"/>
    <w:rsid w:val="00D47278"/>
    <w:rsid w:val="00D55147"/>
    <w:rsid w:val="00D5536F"/>
    <w:rsid w:val="00D56935"/>
    <w:rsid w:val="00D56A7E"/>
    <w:rsid w:val="00D5721D"/>
    <w:rsid w:val="00D5796D"/>
    <w:rsid w:val="00D63812"/>
    <w:rsid w:val="00D64235"/>
    <w:rsid w:val="00D653D3"/>
    <w:rsid w:val="00D66262"/>
    <w:rsid w:val="00D67781"/>
    <w:rsid w:val="00D7162C"/>
    <w:rsid w:val="00D716BA"/>
    <w:rsid w:val="00D71F61"/>
    <w:rsid w:val="00D72154"/>
    <w:rsid w:val="00D72DC2"/>
    <w:rsid w:val="00D72FF0"/>
    <w:rsid w:val="00D748F9"/>
    <w:rsid w:val="00D758C6"/>
    <w:rsid w:val="00D7612F"/>
    <w:rsid w:val="00D80B02"/>
    <w:rsid w:val="00D82D8C"/>
    <w:rsid w:val="00D84171"/>
    <w:rsid w:val="00D84895"/>
    <w:rsid w:val="00D90716"/>
    <w:rsid w:val="00D90C10"/>
    <w:rsid w:val="00D91514"/>
    <w:rsid w:val="00D92E6B"/>
    <w:rsid w:val="00D92E96"/>
    <w:rsid w:val="00D943D4"/>
    <w:rsid w:val="00D952E9"/>
    <w:rsid w:val="00D957A2"/>
    <w:rsid w:val="00D97AC6"/>
    <w:rsid w:val="00D97E27"/>
    <w:rsid w:val="00DA0EB3"/>
    <w:rsid w:val="00DA15B3"/>
    <w:rsid w:val="00DA258C"/>
    <w:rsid w:val="00DA3624"/>
    <w:rsid w:val="00DA4345"/>
    <w:rsid w:val="00DA5473"/>
    <w:rsid w:val="00DA7695"/>
    <w:rsid w:val="00DA7B94"/>
    <w:rsid w:val="00DB2918"/>
    <w:rsid w:val="00DB38F1"/>
    <w:rsid w:val="00DB5B4D"/>
    <w:rsid w:val="00DB62E9"/>
    <w:rsid w:val="00DB777C"/>
    <w:rsid w:val="00DC219F"/>
    <w:rsid w:val="00DC40D9"/>
    <w:rsid w:val="00DC5A7F"/>
    <w:rsid w:val="00DC669F"/>
    <w:rsid w:val="00DD2076"/>
    <w:rsid w:val="00DD62DD"/>
    <w:rsid w:val="00DD636C"/>
    <w:rsid w:val="00DD6F78"/>
    <w:rsid w:val="00DD75AC"/>
    <w:rsid w:val="00DE07FA"/>
    <w:rsid w:val="00DE09B6"/>
    <w:rsid w:val="00DE1117"/>
    <w:rsid w:val="00DE20DB"/>
    <w:rsid w:val="00DE233E"/>
    <w:rsid w:val="00DE412E"/>
    <w:rsid w:val="00DE4B9D"/>
    <w:rsid w:val="00DE4FF5"/>
    <w:rsid w:val="00DE6C37"/>
    <w:rsid w:val="00DE704F"/>
    <w:rsid w:val="00DF1622"/>
    <w:rsid w:val="00DF1D58"/>
    <w:rsid w:val="00DF2DDE"/>
    <w:rsid w:val="00DF39B4"/>
    <w:rsid w:val="00DF3B4C"/>
    <w:rsid w:val="00DF4457"/>
    <w:rsid w:val="00DF488C"/>
    <w:rsid w:val="00DF4EF2"/>
    <w:rsid w:val="00DF704A"/>
    <w:rsid w:val="00DF73D0"/>
    <w:rsid w:val="00DF77C8"/>
    <w:rsid w:val="00E01039"/>
    <w:rsid w:val="00E01667"/>
    <w:rsid w:val="00E02E44"/>
    <w:rsid w:val="00E03979"/>
    <w:rsid w:val="00E04906"/>
    <w:rsid w:val="00E06693"/>
    <w:rsid w:val="00E06F93"/>
    <w:rsid w:val="00E07E47"/>
    <w:rsid w:val="00E07EFB"/>
    <w:rsid w:val="00E120B7"/>
    <w:rsid w:val="00E14ECA"/>
    <w:rsid w:val="00E1550E"/>
    <w:rsid w:val="00E231A7"/>
    <w:rsid w:val="00E23780"/>
    <w:rsid w:val="00E23ACF"/>
    <w:rsid w:val="00E24B3E"/>
    <w:rsid w:val="00E24D32"/>
    <w:rsid w:val="00E279A9"/>
    <w:rsid w:val="00E27CE6"/>
    <w:rsid w:val="00E313C3"/>
    <w:rsid w:val="00E32D8B"/>
    <w:rsid w:val="00E333C9"/>
    <w:rsid w:val="00E33F8E"/>
    <w:rsid w:val="00E36209"/>
    <w:rsid w:val="00E376E1"/>
    <w:rsid w:val="00E37AF9"/>
    <w:rsid w:val="00E37D51"/>
    <w:rsid w:val="00E4052E"/>
    <w:rsid w:val="00E40894"/>
    <w:rsid w:val="00E40B4C"/>
    <w:rsid w:val="00E414E7"/>
    <w:rsid w:val="00E41C31"/>
    <w:rsid w:val="00E42066"/>
    <w:rsid w:val="00E420BB"/>
    <w:rsid w:val="00E429AA"/>
    <w:rsid w:val="00E43B3D"/>
    <w:rsid w:val="00E44241"/>
    <w:rsid w:val="00E44824"/>
    <w:rsid w:val="00E44D4E"/>
    <w:rsid w:val="00E44E6F"/>
    <w:rsid w:val="00E44F58"/>
    <w:rsid w:val="00E45957"/>
    <w:rsid w:val="00E4650B"/>
    <w:rsid w:val="00E475F6"/>
    <w:rsid w:val="00E477C3"/>
    <w:rsid w:val="00E50DF6"/>
    <w:rsid w:val="00E50EB4"/>
    <w:rsid w:val="00E51437"/>
    <w:rsid w:val="00E52620"/>
    <w:rsid w:val="00E527AA"/>
    <w:rsid w:val="00E57D72"/>
    <w:rsid w:val="00E57DA0"/>
    <w:rsid w:val="00E60B6F"/>
    <w:rsid w:val="00E6366C"/>
    <w:rsid w:val="00E641DA"/>
    <w:rsid w:val="00E666B4"/>
    <w:rsid w:val="00E66EFB"/>
    <w:rsid w:val="00E670F8"/>
    <w:rsid w:val="00E700B6"/>
    <w:rsid w:val="00E701D6"/>
    <w:rsid w:val="00E70D9E"/>
    <w:rsid w:val="00E710D0"/>
    <w:rsid w:val="00E72A2D"/>
    <w:rsid w:val="00E740BC"/>
    <w:rsid w:val="00E7583D"/>
    <w:rsid w:val="00E80177"/>
    <w:rsid w:val="00E801F6"/>
    <w:rsid w:val="00E814E4"/>
    <w:rsid w:val="00E830EE"/>
    <w:rsid w:val="00E8333A"/>
    <w:rsid w:val="00E84EF2"/>
    <w:rsid w:val="00E85BA6"/>
    <w:rsid w:val="00E8741E"/>
    <w:rsid w:val="00E87CDB"/>
    <w:rsid w:val="00E90A3C"/>
    <w:rsid w:val="00E91011"/>
    <w:rsid w:val="00E91073"/>
    <w:rsid w:val="00E916B3"/>
    <w:rsid w:val="00E91A1F"/>
    <w:rsid w:val="00E937E9"/>
    <w:rsid w:val="00E93A67"/>
    <w:rsid w:val="00E965C5"/>
    <w:rsid w:val="00E96A3A"/>
    <w:rsid w:val="00E97396"/>
    <w:rsid w:val="00E97402"/>
    <w:rsid w:val="00E97B99"/>
    <w:rsid w:val="00EA1E5B"/>
    <w:rsid w:val="00EA48DA"/>
    <w:rsid w:val="00EA5684"/>
    <w:rsid w:val="00EA6C29"/>
    <w:rsid w:val="00EA73C9"/>
    <w:rsid w:val="00EB0FCE"/>
    <w:rsid w:val="00EB1165"/>
    <w:rsid w:val="00EB14BB"/>
    <w:rsid w:val="00EB2837"/>
    <w:rsid w:val="00EB2E9D"/>
    <w:rsid w:val="00EB36AC"/>
    <w:rsid w:val="00EB3A3A"/>
    <w:rsid w:val="00EB4718"/>
    <w:rsid w:val="00EB5422"/>
    <w:rsid w:val="00EB785E"/>
    <w:rsid w:val="00EC04CC"/>
    <w:rsid w:val="00EC1C1E"/>
    <w:rsid w:val="00EC2164"/>
    <w:rsid w:val="00EC299A"/>
    <w:rsid w:val="00EC3652"/>
    <w:rsid w:val="00EC39F1"/>
    <w:rsid w:val="00EC4B05"/>
    <w:rsid w:val="00EC68C2"/>
    <w:rsid w:val="00ED0EA3"/>
    <w:rsid w:val="00ED1E14"/>
    <w:rsid w:val="00ED2E7A"/>
    <w:rsid w:val="00ED3A67"/>
    <w:rsid w:val="00ED4495"/>
    <w:rsid w:val="00ED51A0"/>
    <w:rsid w:val="00ED5F74"/>
    <w:rsid w:val="00ED6313"/>
    <w:rsid w:val="00ED6630"/>
    <w:rsid w:val="00ED69E2"/>
    <w:rsid w:val="00ED6F4E"/>
    <w:rsid w:val="00ED76A5"/>
    <w:rsid w:val="00EE670C"/>
    <w:rsid w:val="00EE6FFC"/>
    <w:rsid w:val="00EF04D3"/>
    <w:rsid w:val="00EF10AC"/>
    <w:rsid w:val="00EF113B"/>
    <w:rsid w:val="00EF2872"/>
    <w:rsid w:val="00EF3E7D"/>
    <w:rsid w:val="00EF4701"/>
    <w:rsid w:val="00EF47CF"/>
    <w:rsid w:val="00EF564E"/>
    <w:rsid w:val="00EF61F8"/>
    <w:rsid w:val="00F0003E"/>
    <w:rsid w:val="00F022AE"/>
    <w:rsid w:val="00F03030"/>
    <w:rsid w:val="00F03937"/>
    <w:rsid w:val="00F0696B"/>
    <w:rsid w:val="00F079BE"/>
    <w:rsid w:val="00F10332"/>
    <w:rsid w:val="00F1069A"/>
    <w:rsid w:val="00F11AB0"/>
    <w:rsid w:val="00F11E98"/>
    <w:rsid w:val="00F130D7"/>
    <w:rsid w:val="00F132B6"/>
    <w:rsid w:val="00F14045"/>
    <w:rsid w:val="00F1576A"/>
    <w:rsid w:val="00F15915"/>
    <w:rsid w:val="00F16248"/>
    <w:rsid w:val="00F17C0F"/>
    <w:rsid w:val="00F20EB8"/>
    <w:rsid w:val="00F2180B"/>
    <w:rsid w:val="00F22198"/>
    <w:rsid w:val="00F23444"/>
    <w:rsid w:val="00F25465"/>
    <w:rsid w:val="00F259B2"/>
    <w:rsid w:val="00F25A3D"/>
    <w:rsid w:val="00F31377"/>
    <w:rsid w:val="00F3303A"/>
    <w:rsid w:val="00F33825"/>
    <w:rsid w:val="00F33D49"/>
    <w:rsid w:val="00F34609"/>
    <w:rsid w:val="00F3481E"/>
    <w:rsid w:val="00F34FA2"/>
    <w:rsid w:val="00F37A90"/>
    <w:rsid w:val="00F41E1D"/>
    <w:rsid w:val="00F43FBD"/>
    <w:rsid w:val="00F4491B"/>
    <w:rsid w:val="00F44A49"/>
    <w:rsid w:val="00F462A4"/>
    <w:rsid w:val="00F46D31"/>
    <w:rsid w:val="00F47F8F"/>
    <w:rsid w:val="00F504C0"/>
    <w:rsid w:val="00F50D44"/>
    <w:rsid w:val="00F50E0C"/>
    <w:rsid w:val="00F50E66"/>
    <w:rsid w:val="00F512B8"/>
    <w:rsid w:val="00F52181"/>
    <w:rsid w:val="00F523FD"/>
    <w:rsid w:val="00F52C0F"/>
    <w:rsid w:val="00F54498"/>
    <w:rsid w:val="00F56B03"/>
    <w:rsid w:val="00F577F6"/>
    <w:rsid w:val="00F61182"/>
    <w:rsid w:val="00F61465"/>
    <w:rsid w:val="00F627A2"/>
    <w:rsid w:val="00F62BA6"/>
    <w:rsid w:val="00F65266"/>
    <w:rsid w:val="00F6710C"/>
    <w:rsid w:val="00F67216"/>
    <w:rsid w:val="00F72E56"/>
    <w:rsid w:val="00F744B9"/>
    <w:rsid w:val="00F751E1"/>
    <w:rsid w:val="00F75CE5"/>
    <w:rsid w:val="00F77006"/>
    <w:rsid w:val="00F77535"/>
    <w:rsid w:val="00F803BF"/>
    <w:rsid w:val="00F8096A"/>
    <w:rsid w:val="00F809FE"/>
    <w:rsid w:val="00F80F29"/>
    <w:rsid w:val="00F83665"/>
    <w:rsid w:val="00F84E02"/>
    <w:rsid w:val="00F8587F"/>
    <w:rsid w:val="00F87628"/>
    <w:rsid w:val="00F87FE8"/>
    <w:rsid w:val="00F919B5"/>
    <w:rsid w:val="00F932B6"/>
    <w:rsid w:val="00F93682"/>
    <w:rsid w:val="00F94295"/>
    <w:rsid w:val="00F95078"/>
    <w:rsid w:val="00F956C8"/>
    <w:rsid w:val="00F962E0"/>
    <w:rsid w:val="00F977F9"/>
    <w:rsid w:val="00FA05EC"/>
    <w:rsid w:val="00FA2812"/>
    <w:rsid w:val="00FA2A3A"/>
    <w:rsid w:val="00FA32DA"/>
    <w:rsid w:val="00FA37EA"/>
    <w:rsid w:val="00FA41C8"/>
    <w:rsid w:val="00FA4466"/>
    <w:rsid w:val="00FA67CA"/>
    <w:rsid w:val="00FA6DA2"/>
    <w:rsid w:val="00FB15BD"/>
    <w:rsid w:val="00FB33E8"/>
    <w:rsid w:val="00FB348A"/>
    <w:rsid w:val="00FB760A"/>
    <w:rsid w:val="00FB7C10"/>
    <w:rsid w:val="00FB7EE8"/>
    <w:rsid w:val="00FC0B7B"/>
    <w:rsid w:val="00FC115C"/>
    <w:rsid w:val="00FC2753"/>
    <w:rsid w:val="00FC2849"/>
    <w:rsid w:val="00FC3781"/>
    <w:rsid w:val="00FC4873"/>
    <w:rsid w:val="00FC610A"/>
    <w:rsid w:val="00FC7C9F"/>
    <w:rsid w:val="00FD1C3C"/>
    <w:rsid w:val="00FD2210"/>
    <w:rsid w:val="00FD26ED"/>
    <w:rsid w:val="00FD347F"/>
    <w:rsid w:val="00FD5262"/>
    <w:rsid w:val="00FD5726"/>
    <w:rsid w:val="00FD63D9"/>
    <w:rsid w:val="00FD6F94"/>
    <w:rsid w:val="00FE0C57"/>
    <w:rsid w:val="00FE239C"/>
    <w:rsid w:val="00FE308B"/>
    <w:rsid w:val="00FE3103"/>
    <w:rsid w:val="00FE3AF3"/>
    <w:rsid w:val="00FE3FEB"/>
    <w:rsid w:val="00FE55E0"/>
    <w:rsid w:val="00FE5C07"/>
    <w:rsid w:val="00FE66B2"/>
    <w:rsid w:val="00FE699C"/>
    <w:rsid w:val="00FF1041"/>
    <w:rsid w:val="00FF1085"/>
    <w:rsid w:val="00FF1646"/>
    <w:rsid w:val="00FF20BD"/>
    <w:rsid w:val="00FF212E"/>
    <w:rsid w:val="00FF26AA"/>
    <w:rsid w:val="00FF43DC"/>
    <w:rsid w:val="00FF609F"/>
    <w:rsid w:val="00FF6FF6"/>
    <w:rsid w:val="00FF7343"/>
    <w:rsid w:val="00FF75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3979520C-71DA-463E-91C6-CA4978450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299B"/>
  </w:style>
  <w:style w:type="paragraph" w:styleId="Heading1">
    <w:name w:val="heading 1"/>
    <w:basedOn w:val="Normal"/>
    <w:next w:val="Normal"/>
    <w:link w:val="Heading1Char"/>
    <w:uiPriority w:val="9"/>
    <w:qFormat/>
    <w:rsid w:val="0051299B"/>
    <w:pPr>
      <w:keepNext/>
      <w:numPr>
        <w:numId w:val="1"/>
      </w:numPr>
      <w:spacing w:before="240" w:after="80"/>
      <w:jc w:val="center"/>
      <w:outlineLvl w:val="0"/>
    </w:pPr>
    <w:rPr>
      <w:smallCaps/>
      <w:kern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1299B"/>
    <w:pPr>
      <w:keepNext/>
      <w:numPr>
        <w:ilvl w:val="1"/>
        <w:numId w:val="1"/>
      </w:numPr>
      <w:spacing w:before="120" w:after="60"/>
      <w:outlineLvl w:val="1"/>
    </w:pPr>
    <w:rPr>
      <w:i/>
      <w:iCs/>
    </w:rPr>
  </w:style>
  <w:style w:type="paragraph" w:styleId="Heading3">
    <w:name w:val="heading 3"/>
    <w:basedOn w:val="Normal"/>
    <w:next w:val="Normal"/>
    <w:uiPriority w:val="9"/>
    <w:qFormat/>
    <w:rsid w:val="0051299B"/>
    <w:pPr>
      <w:keepNext/>
      <w:numPr>
        <w:ilvl w:val="2"/>
        <w:numId w:val="1"/>
      </w:numPr>
      <w:outlineLvl w:val="2"/>
    </w:pPr>
    <w:rPr>
      <w:i/>
      <w:iCs/>
    </w:rPr>
  </w:style>
  <w:style w:type="paragraph" w:styleId="Heading4">
    <w:name w:val="heading 4"/>
    <w:basedOn w:val="Normal"/>
    <w:next w:val="Normal"/>
    <w:uiPriority w:val="9"/>
    <w:qFormat/>
    <w:rsid w:val="0051299B"/>
    <w:pPr>
      <w:keepNext/>
      <w:numPr>
        <w:ilvl w:val="3"/>
        <w:numId w:val="1"/>
      </w:numPr>
      <w:spacing w:before="240" w:after="60"/>
      <w:outlineLvl w:val="3"/>
    </w:pPr>
    <w:rPr>
      <w:i/>
      <w:iCs/>
      <w:sz w:val="18"/>
      <w:szCs w:val="18"/>
    </w:rPr>
  </w:style>
  <w:style w:type="paragraph" w:styleId="Heading5">
    <w:name w:val="heading 5"/>
    <w:basedOn w:val="Normal"/>
    <w:next w:val="Normal"/>
    <w:uiPriority w:val="9"/>
    <w:qFormat/>
    <w:rsid w:val="0051299B"/>
    <w:pPr>
      <w:numPr>
        <w:ilvl w:val="4"/>
        <w:numId w:val="1"/>
      </w:numPr>
      <w:spacing w:before="240" w:after="60"/>
      <w:outlineLvl w:val="4"/>
    </w:pPr>
    <w:rPr>
      <w:sz w:val="18"/>
      <w:szCs w:val="18"/>
    </w:rPr>
  </w:style>
  <w:style w:type="paragraph" w:styleId="Heading6">
    <w:name w:val="heading 6"/>
    <w:basedOn w:val="Normal"/>
    <w:next w:val="Normal"/>
    <w:uiPriority w:val="9"/>
    <w:qFormat/>
    <w:rsid w:val="0051299B"/>
    <w:pPr>
      <w:numPr>
        <w:ilvl w:val="5"/>
        <w:numId w:val="1"/>
      </w:numPr>
      <w:spacing w:before="240" w:after="60"/>
      <w:outlineLvl w:val="5"/>
    </w:pPr>
    <w:rPr>
      <w:i/>
      <w:iCs/>
      <w:sz w:val="16"/>
      <w:szCs w:val="16"/>
    </w:rPr>
  </w:style>
  <w:style w:type="paragraph" w:styleId="Heading7">
    <w:name w:val="heading 7"/>
    <w:basedOn w:val="Normal"/>
    <w:next w:val="Normal"/>
    <w:uiPriority w:val="9"/>
    <w:qFormat/>
    <w:rsid w:val="0051299B"/>
    <w:pPr>
      <w:numPr>
        <w:ilvl w:val="6"/>
        <w:numId w:val="1"/>
      </w:numPr>
      <w:spacing w:before="240" w:after="60"/>
      <w:outlineLvl w:val="6"/>
    </w:pPr>
    <w:rPr>
      <w:sz w:val="16"/>
      <w:szCs w:val="16"/>
    </w:rPr>
  </w:style>
  <w:style w:type="paragraph" w:styleId="Heading8">
    <w:name w:val="heading 8"/>
    <w:basedOn w:val="Normal"/>
    <w:next w:val="Normal"/>
    <w:uiPriority w:val="9"/>
    <w:qFormat/>
    <w:rsid w:val="0051299B"/>
    <w:pPr>
      <w:numPr>
        <w:ilvl w:val="7"/>
        <w:numId w:val="1"/>
      </w:numPr>
      <w:spacing w:before="240" w:after="60"/>
      <w:outlineLvl w:val="7"/>
    </w:pPr>
    <w:rPr>
      <w:i/>
      <w:iCs/>
      <w:sz w:val="16"/>
      <w:szCs w:val="16"/>
    </w:rPr>
  </w:style>
  <w:style w:type="paragraph" w:styleId="Heading9">
    <w:name w:val="heading 9"/>
    <w:basedOn w:val="Normal"/>
    <w:next w:val="Normal"/>
    <w:uiPriority w:val="9"/>
    <w:qFormat/>
    <w:rsid w:val="0051299B"/>
    <w:pPr>
      <w:numPr>
        <w:ilvl w:val="8"/>
        <w:numId w:val="1"/>
      </w:numPr>
      <w:spacing w:before="240" w:after="60"/>
      <w:outlineLvl w:val="8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">
    <w:name w:val="Abstract"/>
    <w:basedOn w:val="Normal"/>
    <w:next w:val="Normal"/>
    <w:rsid w:val="0051299B"/>
    <w:pPr>
      <w:spacing w:before="20"/>
      <w:ind w:firstLine="202"/>
      <w:jc w:val="both"/>
    </w:pPr>
    <w:rPr>
      <w:b/>
      <w:bCs/>
      <w:sz w:val="18"/>
      <w:szCs w:val="18"/>
    </w:rPr>
  </w:style>
  <w:style w:type="paragraph" w:customStyle="1" w:styleId="Authors">
    <w:name w:val="Authors"/>
    <w:basedOn w:val="Normal"/>
    <w:next w:val="Normal"/>
    <w:rsid w:val="0051299B"/>
    <w:pPr>
      <w:framePr w:w="9072" w:hSpace="187" w:vSpace="187" w:wrap="notBeside" w:vAnchor="text" w:hAnchor="page" w:xAlign="center" w:y="1"/>
      <w:spacing w:after="320"/>
      <w:jc w:val="center"/>
    </w:pPr>
    <w:rPr>
      <w:sz w:val="22"/>
      <w:szCs w:val="22"/>
    </w:rPr>
  </w:style>
  <w:style w:type="character" w:customStyle="1" w:styleId="MemberType">
    <w:name w:val="MemberType"/>
    <w:rsid w:val="0051299B"/>
    <w:rPr>
      <w:rFonts w:ascii="Times New Roman" w:hAnsi="Times New Roman" w:cs="Times New Roman"/>
      <w:i/>
      <w:iCs/>
      <w:sz w:val="22"/>
      <w:szCs w:val="22"/>
    </w:rPr>
  </w:style>
  <w:style w:type="paragraph" w:styleId="Title">
    <w:name w:val="Title"/>
    <w:basedOn w:val="Normal"/>
    <w:next w:val="Normal"/>
    <w:qFormat/>
    <w:rsid w:val="0051299B"/>
    <w:pPr>
      <w:framePr w:w="9360" w:hSpace="187" w:vSpace="187" w:wrap="notBeside" w:vAnchor="text" w:hAnchor="page" w:xAlign="center" w:y="1"/>
      <w:jc w:val="center"/>
    </w:pPr>
    <w:rPr>
      <w:kern w:val="28"/>
      <w:sz w:val="48"/>
      <w:szCs w:val="48"/>
    </w:rPr>
  </w:style>
  <w:style w:type="paragraph" w:styleId="FootnoteText">
    <w:name w:val="footnote text"/>
    <w:basedOn w:val="Normal"/>
    <w:link w:val="FootnoteTextChar"/>
    <w:rsid w:val="0051299B"/>
    <w:pPr>
      <w:ind w:firstLine="202"/>
      <w:jc w:val="both"/>
    </w:pPr>
    <w:rPr>
      <w:sz w:val="16"/>
      <w:szCs w:val="16"/>
    </w:rPr>
  </w:style>
  <w:style w:type="paragraph" w:customStyle="1" w:styleId="References">
    <w:name w:val="References"/>
    <w:basedOn w:val="Normal"/>
    <w:rsid w:val="0051299B"/>
    <w:pPr>
      <w:numPr>
        <w:numId w:val="12"/>
      </w:numPr>
      <w:jc w:val="both"/>
    </w:pPr>
    <w:rPr>
      <w:sz w:val="16"/>
      <w:szCs w:val="16"/>
    </w:rPr>
  </w:style>
  <w:style w:type="paragraph" w:customStyle="1" w:styleId="IndexTerms">
    <w:name w:val="IndexTerms"/>
    <w:basedOn w:val="Normal"/>
    <w:next w:val="Normal"/>
    <w:rsid w:val="0051299B"/>
    <w:pPr>
      <w:ind w:firstLine="202"/>
      <w:jc w:val="both"/>
    </w:pPr>
    <w:rPr>
      <w:b/>
      <w:bCs/>
      <w:sz w:val="18"/>
      <w:szCs w:val="18"/>
    </w:rPr>
  </w:style>
  <w:style w:type="character" w:styleId="FootnoteReference">
    <w:name w:val="footnote reference"/>
    <w:semiHidden/>
    <w:rsid w:val="0051299B"/>
    <w:rPr>
      <w:vertAlign w:val="superscript"/>
    </w:rPr>
  </w:style>
  <w:style w:type="paragraph" w:styleId="Footer">
    <w:name w:val="footer"/>
    <w:basedOn w:val="Normal"/>
    <w:link w:val="FooterChar"/>
    <w:uiPriority w:val="99"/>
    <w:rsid w:val="0051299B"/>
    <w:pPr>
      <w:tabs>
        <w:tab w:val="center" w:pos="4320"/>
        <w:tab w:val="right" w:pos="8640"/>
      </w:tabs>
    </w:pPr>
  </w:style>
  <w:style w:type="paragraph" w:customStyle="1" w:styleId="Text">
    <w:name w:val="Text"/>
    <w:basedOn w:val="Normal"/>
    <w:rsid w:val="0051299B"/>
    <w:pPr>
      <w:widowControl w:val="0"/>
      <w:spacing w:line="252" w:lineRule="auto"/>
      <w:ind w:firstLine="202"/>
      <w:jc w:val="both"/>
    </w:pPr>
  </w:style>
  <w:style w:type="paragraph" w:customStyle="1" w:styleId="FigureCaption">
    <w:name w:val="Figure Caption"/>
    <w:basedOn w:val="Normal"/>
    <w:rsid w:val="0051299B"/>
    <w:pPr>
      <w:jc w:val="both"/>
    </w:pPr>
    <w:rPr>
      <w:sz w:val="16"/>
      <w:szCs w:val="16"/>
    </w:rPr>
  </w:style>
  <w:style w:type="paragraph" w:customStyle="1" w:styleId="TableTitle">
    <w:name w:val="Table Title"/>
    <w:basedOn w:val="Normal"/>
    <w:rsid w:val="0051299B"/>
    <w:pPr>
      <w:jc w:val="center"/>
    </w:pPr>
    <w:rPr>
      <w:smallCaps/>
      <w:sz w:val="16"/>
      <w:szCs w:val="16"/>
    </w:rPr>
  </w:style>
  <w:style w:type="paragraph" w:customStyle="1" w:styleId="ReferenceHead">
    <w:name w:val="Reference Head"/>
    <w:basedOn w:val="Heading1"/>
    <w:link w:val="ReferenceHeadChar"/>
    <w:rsid w:val="0051299B"/>
    <w:pPr>
      <w:numPr>
        <w:numId w:val="0"/>
      </w:numPr>
    </w:pPr>
  </w:style>
  <w:style w:type="paragraph" w:styleId="Header">
    <w:name w:val="header"/>
    <w:basedOn w:val="Normal"/>
    <w:rsid w:val="0051299B"/>
    <w:pPr>
      <w:tabs>
        <w:tab w:val="center" w:pos="4320"/>
        <w:tab w:val="right" w:pos="8640"/>
      </w:tabs>
    </w:pPr>
  </w:style>
  <w:style w:type="paragraph" w:customStyle="1" w:styleId="Equation">
    <w:name w:val="Equation"/>
    <w:basedOn w:val="Normal"/>
    <w:next w:val="Normal"/>
    <w:rsid w:val="0051299B"/>
    <w:pPr>
      <w:widowControl w:val="0"/>
      <w:tabs>
        <w:tab w:val="right" w:pos="5040"/>
      </w:tabs>
      <w:spacing w:line="252" w:lineRule="auto"/>
      <w:jc w:val="both"/>
    </w:pPr>
  </w:style>
  <w:style w:type="character" w:styleId="Hyperlink">
    <w:name w:val="Hyperlink"/>
    <w:rsid w:val="0051299B"/>
    <w:rPr>
      <w:color w:val="0000FF"/>
      <w:u w:val="single"/>
    </w:rPr>
  </w:style>
  <w:style w:type="character" w:styleId="FollowedHyperlink">
    <w:name w:val="FollowedHyperlink"/>
    <w:rsid w:val="0051299B"/>
    <w:rPr>
      <w:color w:val="800080"/>
      <w:u w:val="single"/>
    </w:rPr>
  </w:style>
  <w:style w:type="paragraph" w:styleId="BodyTextIndent">
    <w:name w:val="Body Text Indent"/>
    <w:basedOn w:val="Normal"/>
    <w:link w:val="BodyTextIndentChar"/>
    <w:rsid w:val="0051299B"/>
    <w:pPr>
      <w:ind w:left="630" w:hanging="630"/>
    </w:pPr>
    <w:rPr>
      <w:szCs w:val="24"/>
    </w:rPr>
  </w:style>
  <w:style w:type="paragraph" w:styleId="DocumentMap">
    <w:name w:val="Document Map"/>
    <w:basedOn w:val="Normal"/>
    <w:semiHidden/>
    <w:rsid w:val="00DC5FC7"/>
    <w:pPr>
      <w:shd w:val="clear" w:color="auto" w:fill="000080"/>
    </w:pPr>
    <w:rPr>
      <w:rFonts w:ascii="Tahoma" w:hAnsi="Tahoma" w:cs="Tahoma"/>
    </w:rPr>
  </w:style>
  <w:style w:type="paragraph" w:customStyle="1" w:styleId="Pa0">
    <w:name w:val="Pa0"/>
    <w:basedOn w:val="Normal"/>
    <w:next w:val="Normal"/>
    <w:rsid w:val="00426966"/>
    <w:pPr>
      <w:widowControl w:val="0"/>
      <w:adjustRightInd w:val="0"/>
      <w:spacing w:line="241" w:lineRule="atLeast"/>
    </w:pPr>
    <w:rPr>
      <w:rFonts w:ascii="Baskerville" w:hAnsi="Baskerville"/>
      <w:sz w:val="24"/>
      <w:szCs w:val="24"/>
    </w:rPr>
  </w:style>
  <w:style w:type="character" w:customStyle="1" w:styleId="A5">
    <w:name w:val="A5"/>
    <w:rsid w:val="00426966"/>
    <w:rPr>
      <w:color w:val="00529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F33D4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F33D49"/>
    <w:rPr>
      <w:rFonts w:ascii="Tahoma" w:hAnsi="Tahoma" w:cs="Tahoma"/>
      <w:sz w:val="16"/>
      <w:szCs w:val="16"/>
    </w:rPr>
  </w:style>
  <w:style w:type="character" w:customStyle="1" w:styleId="1">
    <w:name w:val="نص العنصر النائب1"/>
    <w:uiPriority w:val="99"/>
    <w:semiHidden/>
    <w:rsid w:val="009A1F6E"/>
    <w:rPr>
      <w:color w:val="808080"/>
    </w:rPr>
  </w:style>
  <w:style w:type="paragraph" w:customStyle="1" w:styleId="ParagraphStyle1">
    <w:name w:val="Paragraph Style 1"/>
    <w:basedOn w:val="Normal"/>
    <w:uiPriority w:val="99"/>
    <w:rsid w:val="00C82D86"/>
    <w:pPr>
      <w:widowControl w:val="0"/>
      <w:tabs>
        <w:tab w:val="left" w:pos="480"/>
      </w:tabs>
      <w:adjustRightInd w:val="0"/>
      <w:spacing w:before="100" w:line="280" w:lineRule="atLeast"/>
      <w:textAlignment w:val="center"/>
    </w:pPr>
    <w:rPr>
      <w:rFonts w:ascii="Formata-Regular" w:eastAsia="MS Mincho" w:hAnsi="Formata-Regular" w:cs="Formata-Regular"/>
      <w:color w:val="000000"/>
      <w:sz w:val="22"/>
      <w:szCs w:val="22"/>
      <w:lang w:eastAsia="ja-JP"/>
    </w:rPr>
  </w:style>
  <w:style w:type="character" w:customStyle="1" w:styleId="BodyText1">
    <w:name w:val="Body Text1"/>
    <w:uiPriority w:val="99"/>
    <w:rsid w:val="00C82D86"/>
    <w:rPr>
      <w:rFonts w:ascii="Verdana" w:hAnsi="Verdana" w:cs="Verdana"/>
      <w:color w:val="000000"/>
      <w:sz w:val="22"/>
      <w:szCs w:val="22"/>
    </w:rPr>
  </w:style>
  <w:style w:type="character" w:customStyle="1" w:styleId="bodytype">
    <w:name w:val="body type"/>
    <w:uiPriority w:val="99"/>
    <w:rsid w:val="00C82D86"/>
    <w:rPr>
      <w:rFonts w:ascii="Formata-Regular" w:hAnsi="Formata-Regular" w:cs="Formata-Regular"/>
      <w:color w:val="000000"/>
      <w:sz w:val="22"/>
      <w:szCs w:val="22"/>
    </w:rPr>
  </w:style>
  <w:style w:type="paragraph" w:customStyle="1" w:styleId="Style1">
    <w:name w:val="Style1"/>
    <w:basedOn w:val="ReferenceHead"/>
    <w:link w:val="Style1Char"/>
    <w:qFormat/>
    <w:rsid w:val="003F52AD"/>
  </w:style>
  <w:style w:type="character" w:customStyle="1" w:styleId="Heading1Char">
    <w:name w:val="Heading 1 Char"/>
    <w:link w:val="Heading1"/>
    <w:uiPriority w:val="9"/>
    <w:rsid w:val="003F52AD"/>
    <w:rPr>
      <w:smallCaps/>
      <w:kern w:val="28"/>
    </w:rPr>
  </w:style>
  <w:style w:type="character" w:customStyle="1" w:styleId="ReferenceHeadChar">
    <w:name w:val="Reference Head Char"/>
    <w:link w:val="ReferenceHead"/>
    <w:rsid w:val="003F52AD"/>
    <w:rPr>
      <w:smallCaps/>
      <w:kern w:val="28"/>
    </w:rPr>
  </w:style>
  <w:style w:type="character" w:customStyle="1" w:styleId="Style1Char">
    <w:name w:val="Style1 Char"/>
    <w:link w:val="Style1"/>
    <w:rsid w:val="003F52AD"/>
    <w:rPr>
      <w:smallCaps/>
      <w:kern w:val="28"/>
    </w:rPr>
  </w:style>
  <w:style w:type="paragraph" w:customStyle="1" w:styleId="-11">
    <w:name w:val="تظليل ملون - تمييز 11"/>
    <w:hidden/>
    <w:uiPriority w:val="99"/>
    <w:semiHidden/>
    <w:rsid w:val="001B36B1"/>
  </w:style>
  <w:style w:type="character" w:customStyle="1" w:styleId="BodyText2">
    <w:name w:val="Body Text2"/>
    <w:uiPriority w:val="99"/>
    <w:rsid w:val="001B36B1"/>
    <w:rPr>
      <w:rFonts w:ascii="Verdana" w:hAnsi="Verdana" w:cs="Verdana"/>
      <w:color w:val="000000"/>
      <w:sz w:val="22"/>
      <w:szCs w:val="22"/>
    </w:rPr>
  </w:style>
  <w:style w:type="character" w:customStyle="1" w:styleId="Heading2Char">
    <w:name w:val="Heading 2 Char"/>
    <w:link w:val="Heading2"/>
    <w:uiPriority w:val="9"/>
    <w:rsid w:val="001B36B1"/>
    <w:rPr>
      <w:i/>
      <w:iCs/>
    </w:rPr>
  </w:style>
  <w:style w:type="paragraph" w:customStyle="1" w:styleId="TextL-MAG">
    <w:name w:val="Text L-MAG"/>
    <w:basedOn w:val="Normal"/>
    <w:link w:val="TextL-MAGChar"/>
    <w:qFormat/>
    <w:rsid w:val="009C7D17"/>
    <w:pPr>
      <w:widowControl w:val="0"/>
      <w:tabs>
        <w:tab w:val="left" w:pos="360"/>
      </w:tabs>
      <w:spacing w:line="276" w:lineRule="auto"/>
      <w:ind w:firstLine="360"/>
      <w:jc w:val="both"/>
    </w:pPr>
    <w:rPr>
      <w:rFonts w:ascii="Arial" w:eastAsia="MS Mincho" w:hAnsi="Arial"/>
      <w:sz w:val="18"/>
      <w:szCs w:val="22"/>
      <w:lang w:eastAsia="ja-JP"/>
    </w:rPr>
  </w:style>
  <w:style w:type="character" w:customStyle="1" w:styleId="TextL-MAGChar">
    <w:name w:val="Text L-MAG Char"/>
    <w:link w:val="TextL-MAG"/>
    <w:rsid w:val="009C7D17"/>
    <w:rPr>
      <w:rFonts w:ascii="Arial" w:eastAsia="MS Mincho" w:hAnsi="Arial"/>
      <w:sz w:val="18"/>
      <w:szCs w:val="22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D90C10"/>
  </w:style>
  <w:style w:type="character" w:customStyle="1" w:styleId="FootnoteTextChar">
    <w:name w:val="Footnote Text Char"/>
    <w:link w:val="FootnoteText"/>
    <w:rsid w:val="00C075EF"/>
    <w:rPr>
      <w:sz w:val="16"/>
      <w:szCs w:val="16"/>
    </w:rPr>
  </w:style>
  <w:style w:type="character" w:customStyle="1" w:styleId="BodyTextIndentChar">
    <w:name w:val="Body Text Indent Char"/>
    <w:link w:val="BodyTextIndent"/>
    <w:rsid w:val="003F26BD"/>
    <w:rPr>
      <w:szCs w:val="24"/>
    </w:rPr>
  </w:style>
  <w:style w:type="character" w:customStyle="1" w:styleId="m5113501246024331607m-6864882937387638336gmail-il">
    <w:name w:val="m_5113501246024331607m_-6864882937387638336gmail-il"/>
    <w:basedOn w:val="DefaultParagraphFont"/>
    <w:rsid w:val="0076355A"/>
  </w:style>
  <w:style w:type="paragraph" w:customStyle="1" w:styleId="-110">
    <w:name w:val="قائمة ملونة - تمييز 11"/>
    <w:basedOn w:val="Normal"/>
    <w:uiPriority w:val="34"/>
    <w:qFormat/>
    <w:rsid w:val="0076355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F932B6"/>
  </w:style>
  <w:style w:type="paragraph" w:styleId="NormalWeb">
    <w:name w:val="Normal (Web)"/>
    <w:basedOn w:val="Normal"/>
    <w:uiPriority w:val="99"/>
    <w:unhideWhenUsed/>
    <w:rsid w:val="0007035C"/>
    <w:pPr>
      <w:spacing w:before="100" w:beforeAutospacing="1" w:after="100" w:afterAutospacing="1"/>
    </w:pPr>
    <w:rPr>
      <w:sz w:val="24"/>
      <w:szCs w:val="24"/>
      <w:lang w:val="fr-FR" w:eastAsia="fr-FR"/>
    </w:rPr>
  </w:style>
  <w:style w:type="table" w:styleId="TableGrid">
    <w:name w:val="Table Grid"/>
    <w:basedOn w:val="TableNormal"/>
    <w:uiPriority w:val="59"/>
    <w:rsid w:val="005E4FED"/>
    <w:rPr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ETParagraph">
    <w:name w:val="IET Paragraph"/>
    <w:basedOn w:val="Normal"/>
    <w:qFormat/>
    <w:rsid w:val="003251B1"/>
    <w:pPr>
      <w:spacing w:line="360" w:lineRule="auto"/>
      <w:ind w:firstLine="567"/>
      <w:jc w:val="both"/>
    </w:pPr>
    <w:rPr>
      <w:sz w:val="24"/>
      <w:szCs w:val="24"/>
      <w:lang w:val="en-AU" w:eastAsia="zh-CN"/>
    </w:rPr>
  </w:style>
  <w:style w:type="paragraph" w:styleId="Caption">
    <w:name w:val="caption"/>
    <w:basedOn w:val="Normal"/>
    <w:next w:val="Normal"/>
    <w:uiPriority w:val="35"/>
    <w:qFormat/>
    <w:rsid w:val="004A7D0E"/>
    <w:pPr>
      <w:spacing w:before="120" w:after="120"/>
    </w:pPr>
    <w:rPr>
      <w:b/>
      <w:bCs/>
      <w:lang w:val="en-AU" w:eastAsia="zh-CN"/>
    </w:rPr>
  </w:style>
  <w:style w:type="paragraph" w:styleId="ListParagraph">
    <w:name w:val="List Paragraph"/>
    <w:basedOn w:val="Normal"/>
    <w:uiPriority w:val="34"/>
    <w:qFormat/>
    <w:rsid w:val="00436CA9"/>
    <w:pPr>
      <w:ind w:left="720"/>
      <w:contextualSpacing/>
    </w:pPr>
    <w:rPr>
      <w:sz w:val="24"/>
      <w:szCs w:val="24"/>
      <w:lang w:val="en-AU" w:eastAsia="zh-CN"/>
    </w:rPr>
  </w:style>
  <w:style w:type="paragraph" w:customStyle="1" w:styleId="OSABody">
    <w:name w:val="OSA Body"/>
    <w:basedOn w:val="Normal"/>
    <w:next w:val="Normal"/>
    <w:link w:val="OSABodyChar"/>
    <w:autoRedefine/>
    <w:qFormat/>
    <w:rsid w:val="005A76B5"/>
    <w:pPr>
      <w:jc w:val="both"/>
    </w:pPr>
    <w:rPr>
      <w:rFonts w:ascii="Cambria" w:hAnsi="Cambria"/>
      <w:spacing w:val="-8"/>
      <w:sz w:val="19"/>
      <w:szCs w:val="16"/>
    </w:rPr>
  </w:style>
  <w:style w:type="character" w:customStyle="1" w:styleId="OSABodyChar">
    <w:name w:val="OSA Body Char"/>
    <w:link w:val="OSABody"/>
    <w:rsid w:val="005A76B5"/>
    <w:rPr>
      <w:rFonts w:ascii="Cambria" w:hAnsi="Cambria"/>
      <w:spacing w:val="-8"/>
      <w:sz w:val="19"/>
      <w:szCs w:val="16"/>
    </w:rPr>
  </w:style>
  <w:style w:type="character" w:customStyle="1" w:styleId="Mention1">
    <w:name w:val="Mention1"/>
    <w:basedOn w:val="DefaultParagraphFont"/>
    <w:uiPriority w:val="99"/>
    <w:semiHidden/>
    <w:unhideWhenUsed/>
    <w:rsid w:val="008972A1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semiHidden/>
    <w:unhideWhenUsed/>
    <w:rsid w:val="0058712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8712F"/>
  </w:style>
  <w:style w:type="character" w:customStyle="1" w:styleId="CommentTextChar">
    <w:name w:val="Comment Text Char"/>
    <w:basedOn w:val="DefaultParagraphFont"/>
    <w:link w:val="CommentText"/>
    <w:semiHidden/>
    <w:rsid w:val="0058712F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871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8712F"/>
    <w:rPr>
      <w:b/>
      <w:bCs/>
    </w:rPr>
  </w:style>
  <w:style w:type="paragraph" w:customStyle="1" w:styleId="OSABodyIndent">
    <w:name w:val="OSA Body Indent"/>
    <w:basedOn w:val="OSABody"/>
    <w:link w:val="OSABodyIndentChar"/>
    <w:autoRedefine/>
    <w:qFormat/>
    <w:rsid w:val="00213359"/>
    <w:pPr>
      <w:autoSpaceDE w:val="0"/>
      <w:autoSpaceDN w:val="0"/>
      <w:adjustRightInd w:val="0"/>
      <w:spacing w:line="276" w:lineRule="auto"/>
    </w:pPr>
    <w:rPr>
      <w:rFonts w:ascii="Times New Roman" w:eastAsia="Malgun Gothic" w:hAnsi="Times New Roman"/>
      <w:sz w:val="20"/>
      <w:szCs w:val="20"/>
    </w:rPr>
  </w:style>
  <w:style w:type="character" w:customStyle="1" w:styleId="OSABodyIndentChar">
    <w:name w:val="OSA Body Indent Char"/>
    <w:link w:val="OSABodyIndent"/>
    <w:rsid w:val="00213359"/>
    <w:rPr>
      <w:rFonts w:eastAsia="Malgun Gothic"/>
      <w:spacing w:val="-8"/>
    </w:rPr>
  </w:style>
  <w:style w:type="paragraph" w:customStyle="1" w:styleId="10BodyIndent">
    <w:name w:val="10 Body Indent"/>
    <w:basedOn w:val="Normal"/>
    <w:link w:val="10BodyIndentChar"/>
    <w:autoRedefine/>
    <w:qFormat/>
    <w:rsid w:val="005974C5"/>
    <w:pPr>
      <w:tabs>
        <w:tab w:val="left" w:pos="1350"/>
      </w:tabs>
      <w:autoSpaceDE w:val="0"/>
      <w:autoSpaceDN w:val="0"/>
      <w:adjustRightInd w:val="0"/>
      <w:jc w:val="center"/>
    </w:pPr>
    <w:rPr>
      <w:rFonts w:ascii="Arial" w:eastAsia="Malgun Gothic" w:hAnsi="Arial" w:cs="Arial"/>
      <w:color w:val="000000"/>
      <w:spacing w:val="-8"/>
      <w:sz w:val="16"/>
      <w:szCs w:val="16"/>
      <w:lang w:eastAsia="en-GB"/>
    </w:rPr>
  </w:style>
  <w:style w:type="character" w:customStyle="1" w:styleId="10BodyIndentChar">
    <w:name w:val="10 Body Indent Char"/>
    <w:link w:val="10BodyIndent"/>
    <w:rsid w:val="005974C5"/>
    <w:rPr>
      <w:rFonts w:ascii="Arial" w:eastAsia="Malgun Gothic" w:hAnsi="Arial" w:cs="Arial"/>
      <w:color w:val="000000"/>
      <w:spacing w:val="-8"/>
      <w:sz w:val="16"/>
      <w:szCs w:val="16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A619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942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7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6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46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3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ieeexplore.ieee.org.uk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FC94E-811E-4523-AE9E-884A08824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2302</Words>
  <Characters>13122</Characters>
  <Application>Microsoft Office Word</Application>
  <DocSecurity>0</DocSecurity>
  <Lines>109</Lines>
  <Paragraphs>30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4" baseType="lpstr">
      <vt:lpstr></vt:lpstr>
      <vt:lpstr></vt:lpstr>
      <vt:lpstr></vt:lpstr>
      <vt:lpstr></vt:lpstr>
    </vt:vector>
  </TitlesOfParts>
  <Company>IEEE</Company>
  <LinksUpToDate>false</LinksUpToDate>
  <CharactersWithSpaces>15394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</dc:title>
  <dc:subject>IEEE Transactions on Magnetics</dc:subject>
  <dc:creator>-</dc:creator>
  <cp:lastModifiedBy>techuser</cp:lastModifiedBy>
  <cp:revision>3</cp:revision>
  <cp:lastPrinted>2017-05-02T07:51:00Z</cp:lastPrinted>
  <dcterms:created xsi:type="dcterms:W3CDTF">2018-05-23T15:27:00Z</dcterms:created>
  <dcterms:modified xsi:type="dcterms:W3CDTF">2018-05-23T15:27:00Z</dcterms:modified>
</cp:coreProperties>
</file>