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F5C4D" w14:textId="77777777" w:rsidR="00276411" w:rsidRPr="008D5284" w:rsidRDefault="00276411" w:rsidP="00276411">
      <w:pPr>
        <w:spacing w:line="256" w:lineRule="auto"/>
        <w:rPr>
          <w:rFonts w:ascii="Times New Roman" w:eastAsia="Calibri" w:hAnsi="Times New Roman" w:cs="Times New Roman"/>
          <w:b/>
          <w:sz w:val="24"/>
          <w:szCs w:val="24"/>
        </w:rPr>
      </w:pPr>
      <w:r w:rsidRPr="008D5284">
        <w:rPr>
          <w:rFonts w:ascii="Times New Roman" w:eastAsia="Calibri" w:hAnsi="Times New Roman" w:cs="Times New Roman"/>
          <w:b/>
          <w:sz w:val="24"/>
          <w:szCs w:val="24"/>
        </w:rPr>
        <w:t xml:space="preserve">Health promotion for mild frailty based on behaviour change: perceptions of older people and service providers </w:t>
      </w:r>
    </w:p>
    <w:p w14:paraId="7474D50E" w14:textId="77777777" w:rsidR="00276411" w:rsidRPr="008D5284" w:rsidRDefault="00276411" w:rsidP="00276411">
      <w:pPr>
        <w:spacing w:line="256" w:lineRule="auto"/>
        <w:rPr>
          <w:rFonts w:ascii="Times New Roman" w:eastAsia="Calibri" w:hAnsi="Times New Roman" w:cs="Times New Roman"/>
          <w:b/>
          <w:sz w:val="24"/>
          <w:szCs w:val="24"/>
        </w:rPr>
      </w:pPr>
    </w:p>
    <w:p w14:paraId="411E672F" w14:textId="77777777" w:rsidR="00276411" w:rsidRPr="008D5284" w:rsidRDefault="00276411" w:rsidP="00276411">
      <w:pPr>
        <w:spacing w:line="256" w:lineRule="auto"/>
        <w:rPr>
          <w:rFonts w:ascii="Times New Roman" w:eastAsia="Calibri" w:hAnsi="Times New Roman" w:cs="Times New Roman"/>
          <w:sz w:val="24"/>
          <w:szCs w:val="24"/>
        </w:rPr>
      </w:pPr>
      <w:r w:rsidRPr="008D5284">
        <w:rPr>
          <w:rFonts w:ascii="Times New Roman" w:eastAsia="Calibri" w:hAnsi="Times New Roman" w:cs="Times New Roman"/>
          <w:sz w:val="24"/>
          <w:szCs w:val="24"/>
        </w:rPr>
        <w:t>Christina Avgerinou</w:t>
      </w:r>
      <w:r w:rsidRPr="008D5284">
        <w:rPr>
          <w:rFonts w:ascii="Times New Roman" w:eastAsia="Calibri" w:hAnsi="Times New Roman" w:cs="Times New Roman"/>
          <w:sz w:val="24"/>
          <w:szCs w:val="24"/>
          <w:vertAlign w:val="superscript"/>
        </w:rPr>
        <w:t>1*</w:t>
      </w:r>
      <w:r w:rsidRPr="008D5284">
        <w:rPr>
          <w:rFonts w:ascii="Times New Roman" w:eastAsia="Calibri" w:hAnsi="Times New Roman" w:cs="Times New Roman"/>
          <w:sz w:val="24"/>
          <w:szCs w:val="24"/>
        </w:rPr>
        <w:t>, Benjamin Gardner</w:t>
      </w:r>
      <w:r w:rsidRPr="008D5284">
        <w:rPr>
          <w:rFonts w:ascii="Times New Roman" w:eastAsia="Calibri" w:hAnsi="Times New Roman" w:cs="Times New Roman"/>
          <w:sz w:val="24"/>
          <w:szCs w:val="24"/>
          <w:vertAlign w:val="superscript"/>
        </w:rPr>
        <w:t>2</w:t>
      </w:r>
      <w:r w:rsidRPr="008D5284">
        <w:rPr>
          <w:rFonts w:ascii="Times New Roman" w:eastAsia="Calibri" w:hAnsi="Times New Roman" w:cs="Times New Roman"/>
          <w:sz w:val="24"/>
          <w:szCs w:val="24"/>
        </w:rPr>
        <w:t xml:space="preserve">, </w:t>
      </w:r>
      <w:proofErr w:type="spellStart"/>
      <w:r w:rsidRPr="008D5284">
        <w:rPr>
          <w:rFonts w:ascii="Times New Roman" w:eastAsia="Calibri" w:hAnsi="Times New Roman" w:cs="Times New Roman"/>
          <w:sz w:val="24"/>
          <w:szCs w:val="24"/>
        </w:rPr>
        <w:t>Kalpa</w:t>
      </w:r>
      <w:proofErr w:type="spellEnd"/>
      <w:r w:rsidRPr="008D5284">
        <w:rPr>
          <w:rFonts w:ascii="Times New Roman" w:eastAsia="Calibri" w:hAnsi="Times New Roman" w:cs="Times New Roman"/>
          <w:sz w:val="24"/>
          <w:szCs w:val="24"/>
        </w:rPr>
        <w:t xml:space="preserve"> Kharicha</w:t>
      </w:r>
      <w:r w:rsidRPr="008D5284">
        <w:rPr>
          <w:rFonts w:ascii="Times New Roman" w:eastAsia="Calibri" w:hAnsi="Times New Roman" w:cs="Times New Roman"/>
          <w:sz w:val="24"/>
          <w:szCs w:val="24"/>
          <w:vertAlign w:val="superscript"/>
        </w:rPr>
        <w:t>1</w:t>
      </w:r>
      <w:r w:rsidRPr="008D5284">
        <w:rPr>
          <w:rFonts w:ascii="Times New Roman" w:eastAsia="Calibri" w:hAnsi="Times New Roman" w:cs="Times New Roman"/>
          <w:sz w:val="24"/>
          <w:szCs w:val="24"/>
        </w:rPr>
        <w:t>, Rachael Frost</w:t>
      </w:r>
      <w:r w:rsidRPr="008D5284">
        <w:rPr>
          <w:rFonts w:ascii="Times New Roman" w:eastAsia="Calibri" w:hAnsi="Times New Roman" w:cs="Times New Roman"/>
          <w:sz w:val="24"/>
          <w:szCs w:val="24"/>
          <w:vertAlign w:val="superscript"/>
        </w:rPr>
        <w:t>1</w:t>
      </w:r>
      <w:r w:rsidRPr="008D5284">
        <w:rPr>
          <w:rFonts w:ascii="Times New Roman" w:eastAsia="Calibri" w:hAnsi="Times New Roman" w:cs="Times New Roman"/>
          <w:sz w:val="24"/>
          <w:szCs w:val="24"/>
        </w:rPr>
        <w:t>, Ann Liljas</w:t>
      </w:r>
      <w:r w:rsidRPr="008D5284">
        <w:rPr>
          <w:rFonts w:ascii="Times New Roman" w:eastAsia="Calibri" w:hAnsi="Times New Roman" w:cs="Times New Roman"/>
          <w:sz w:val="24"/>
          <w:szCs w:val="24"/>
          <w:vertAlign w:val="superscript"/>
        </w:rPr>
        <w:t>1</w:t>
      </w:r>
      <w:r w:rsidRPr="008D5284">
        <w:rPr>
          <w:rFonts w:ascii="Times New Roman" w:eastAsia="Calibri" w:hAnsi="Times New Roman" w:cs="Times New Roman"/>
          <w:sz w:val="24"/>
          <w:szCs w:val="24"/>
        </w:rPr>
        <w:t>, Rekha Elaswarapu</w:t>
      </w:r>
      <w:r w:rsidRPr="008D5284">
        <w:rPr>
          <w:rFonts w:ascii="Times New Roman" w:eastAsia="Calibri" w:hAnsi="Times New Roman" w:cs="Times New Roman"/>
          <w:sz w:val="24"/>
          <w:szCs w:val="24"/>
          <w:vertAlign w:val="superscript"/>
        </w:rPr>
        <w:t>3</w:t>
      </w:r>
      <w:r w:rsidRPr="008D5284">
        <w:rPr>
          <w:rFonts w:ascii="Times New Roman" w:eastAsia="Calibri" w:hAnsi="Times New Roman" w:cs="Times New Roman"/>
          <w:sz w:val="24"/>
          <w:szCs w:val="24"/>
        </w:rPr>
        <w:t>, Jill Manthorpe</w:t>
      </w:r>
      <w:r w:rsidRPr="008D5284">
        <w:rPr>
          <w:rFonts w:ascii="Times New Roman" w:eastAsia="Calibri" w:hAnsi="Times New Roman" w:cs="Times New Roman"/>
          <w:sz w:val="24"/>
          <w:szCs w:val="24"/>
          <w:vertAlign w:val="superscript"/>
        </w:rPr>
        <w:t>4</w:t>
      </w:r>
      <w:r w:rsidRPr="008D5284">
        <w:rPr>
          <w:rFonts w:ascii="Times New Roman" w:eastAsia="Calibri" w:hAnsi="Times New Roman" w:cs="Times New Roman"/>
          <w:sz w:val="24"/>
          <w:szCs w:val="24"/>
        </w:rPr>
        <w:t xml:space="preserve">, </w:t>
      </w:r>
      <w:proofErr w:type="spellStart"/>
      <w:r w:rsidRPr="008D5284">
        <w:rPr>
          <w:rFonts w:ascii="Times New Roman" w:eastAsia="Calibri" w:hAnsi="Times New Roman" w:cs="Times New Roman"/>
          <w:sz w:val="24"/>
          <w:szCs w:val="24"/>
        </w:rPr>
        <w:t>Vari</w:t>
      </w:r>
      <w:proofErr w:type="spellEnd"/>
      <w:r w:rsidRPr="008D5284">
        <w:rPr>
          <w:rFonts w:ascii="Times New Roman" w:eastAsia="Calibri" w:hAnsi="Times New Roman" w:cs="Times New Roman"/>
          <w:sz w:val="24"/>
          <w:szCs w:val="24"/>
        </w:rPr>
        <w:t xml:space="preserve"> M Drennan</w:t>
      </w:r>
      <w:r w:rsidRPr="008D5284">
        <w:rPr>
          <w:rFonts w:ascii="Times New Roman" w:eastAsia="Calibri" w:hAnsi="Times New Roman" w:cs="Times New Roman"/>
          <w:sz w:val="24"/>
          <w:szCs w:val="24"/>
          <w:vertAlign w:val="superscript"/>
        </w:rPr>
        <w:t>5</w:t>
      </w:r>
      <w:r w:rsidRPr="008D5284">
        <w:rPr>
          <w:rFonts w:ascii="Times New Roman" w:eastAsia="Calibri" w:hAnsi="Times New Roman" w:cs="Times New Roman"/>
          <w:sz w:val="24"/>
          <w:szCs w:val="24"/>
        </w:rPr>
        <w:t>, Claire Goodman</w:t>
      </w:r>
      <w:r w:rsidRPr="008D5284">
        <w:rPr>
          <w:rFonts w:ascii="Times New Roman" w:eastAsia="Calibri" w:hAnsi="Times New Roman" w:cs="Times New Roman"/>
          <w:sz w:val="24"/>
          <w:szCs w:val="24"/>
          <w:vertAlign w:val="superscript"/>
        </w:rPr>
        <w:t>6</w:t>
      </w:r>
      <w:r w:rsidRPr="008D5284">
        <w:rPr>
          <w:rFonts w:ascii="Times New Roman" w:eastAsia="Calibri" w:hAnsi="Times New Roman" w:cs="Times New Roman"/>
          <w:sz w:val="24"/>
          <w:szCs w:val="24"/>
        </w:rPr>
        <w:t>, Steve Iliffe</w:t>
      </w:r>
      <w:r w:rsidRPr="008D5284">
        <w:rPr>
          <w:rFonts w:ascii="Times New Roman" w:eastAsia="Calibri" w:hAnsi="Times New Roman" w:cs="Times New Roman"/>
          <w:sz w:val="24"/>
          <w:szCs w:val="24"/>
          <w:vertAlign w:val="superscript"/>
        </w:rPr>
        <w:t>1</w:t>
      </w:r>
      <w:r w:rsidRPr="008D5284">
        <w:rPr>
          <w:rFonts w:ascii="Times New Roman" w:eastAsia="Calibri" w:hAnsi="Times New Roman" w:cs="Times New Roman"/>
          <w:sz w:val="24"/>
          <w:szCs w:val="24"/>
        </w:rPr>
        <w:t>, Kate Walters</w:t>
      </w:r>
      <w:r w:rsidRPr="008D5284">
        <w:rPr>
          <w:rFonts w:ascii="Times New Roman" w:eastAsia="Calibri" w:hAnsi="Times New Roman" w:cs="Times New Roman"/>
          <w:sz w:val="24"/>
          <w:szCs w:val="24"/>
          <w:vertAlign w:val="superscript"/>
        </w:rPr>
        <w:t>1</w:t>
      </w:r>
    </w:p>
    <w:p w14:paraId="46693B88" w14:textId="77777777" w:rsidR="00276411" w:rsidRPr="008D5284" w:rsidRDefault="00276411" w:rsidP="00276411">
      <w:pPr>
        <w:spacing w:line="256" w:lineRule="auto"/>
        <w:rPr>
          <w:rFonts w:ascii="Times New Roman" w:eastAsia="Calibri" w:hAnsi="Times New Roman" w:cs="Times New Roman"/>
          <w:sz w:val="24"/>
          <w:szCs w:val="24"/>
        </w:rPr>
      </w:pPr>
    </w:p>
    <w:p w14:paraId="4E1DB8DB" w14:textId="77777777" w:rsidR="00276411" w:rsidRPr="008D5284" w:rsidRDefault="00276411" w:rsidP="00276411">
      <w:pPr>
        <w:autoSpaceDE w:val="0"/>
        <w:autoSpaceDN w:val="0"/>
        <w:adjustRightInd w:val="0"/>
        <w:spacing w:after="0" w:line="240" w:lineRule="auto"/>
        <w:rPr>
          <w:rFonts w:ascii="Times New Roman" w:eastAsia="Calibri" w:hAnsi="Times New Roman" w:cs="Times New Roman"/>
          <w:sz w:val="24"/>
          <w:szCs w:val="24"/>
        </w:rPr>
      </w:pPr>
      <w:r w:rsidRPr="008D5284">
        <w:rPr>
          <w:rFonts w:ascii="Times New Roman" w:eastAsia="Calibri" w:hAnsi="Times New Roman" w:cs="Times New Roman"/>
          <w:sz w:val="24"/>
          <w:szCs w:val="24"/>
          <w:vertAlign w:val="superscript"/>
        </w:rPr>
        <w:t>1</w:t>
      </w:r>
      <w:r w:rsidRPr="008D5284">
        <w:rPr>
          <w:rFonts w:ascii="Times New Roman" w:eastAsia="Calibri" w:hAnsi="Times New Roman" w:cs="Times New Roman"/>
          <w:sz w:val="24"/>
          <w:szCs w:val="24"/>
        </w:rPr>
        <w:t>Department of Primary Care and Population Health, University College London,</w:t>
      </w:r>
    </w:p>
    <w:p w14:paraId="65498B57" w14:textId="77777777" w:rsidR="00276411" w:rsidRPr="008D5284" w:rsidRDefault="00276411" w:rsidP="00276411">
      <w:pPr>
        <w:autoSpaceDE w:val="0"/>
        <w:autoSpaceDN w:val="0"/>
        <w:adjustRightInd w:val="0"/>
        <w:spacing w:after="0" w:line="240" w:lineRule="auto"/>
        <w:rPr>
          <w:rFonts w:ascii="Times New Roman" w:eastAsia="Calibri" w:hAnsi="Times New Roman" w:cs="Times New Roman"/>
          <w:sz w:val="24"/>
          <w:szCs w:val="24"/>
        </w:rPr>
      </w:pPr>
      <w:r w:rsidRPr="008D5284">
        <w:rPr>
          <w:rFonts w:ascii="Times New Roman" w:eastAsia="Calibri" w:hAnsi="Times New Roman" w:cs="Times New Roman"/>
          <w:sz w:val="24"/>
          <w:szCs w:val="24"/>
        </w:rPr>
        <w:t>London, UK</w:t>
      </w:r>
    </w:p>
    <w:p w14:paraId="51736404" w14:textId="77777777" w:rsidR="00276411" w:rsidRPr="008D5284" w:rsidRDefault="00276411" w:rsidP="00276411">
      <w:pPr>
        <w:autoSpaceDE w:val="0"/>
        <w:autoSpaceDN w:val="0"/>
        <w:adjustRightInd w:val="0"/>
        <w:spacing w:after="0" w:line="240" w:lineRule="auto"/>
        <w:rPr>
          <w:rFonts w:ascii="Times New Roman" w:eastAsia="Calibri" w:hAnsi="Times New Roman" w:cs="Times New Roman"/>
          <w:sz w:val="24"/>
          <w:szCs w:val="24"/>
        </w:rPr>
      </w:pPr>
      <w:r w:rsidRPr="008D5284">
        <w:rPr>
          <w:rFonts w:ascii="Times New Roman" w:eastAsia="Calibri" w:hAnsi="Times New Roman" w:cs="Times New Roman"/>
          <w:sz w:val="24"/>
          <w:szCs w:val="24"/>
          <w:vertAlign w:val="superscript"/>
        </w:rPr>
        <w:t>2</w:t>
      </w:r>
      <w:r w:rsidRPr="008D5284">
        <w:rPr>
          <w:rFonts w:ascii="Times New Roman" w:eastAsia="Calibri" w:hAnsi="Times New Roman" w:cs="Times New Roman"/>
          <w:sz w:val="24"/>
          <w:szCs w:val="24"/>
        </w:rPr>
        <w:t>Department of Psychology, King’s College London, London, UK</w:t>
      </w:r>
    </w:p>
    <w:p w14:paraId="52D0DE5F" w14:textId="77777777" w:rsidR="00276411" w:rsidRPr="008D5284" w:rsidRDefault="00276411" w:rsidP="00276411">
      <w:pPr>
        <w:autoSpaceDE w:val="0"/>
        <w:autoSpaceDN w:val="0"/>
        <w:adjustRightInd w:val="0"/>
        <w:spacing w:after="0" w:line="240" w:lineRule="auto"/>
        <w:rPr>
          <w:rFonts w:ascii="Times New Roman" w:eastAsia="Calibri" w:hAnsi="Times New Roman" w:cs="Times New Roman"/>
          <w:sz w:val="24"/>
          <w:szCs w:val="24"/>
        </w:rPr>
      </w:pPr>
      <w:r w:rsidRPr="008D5284">
        <w:rPr>
          <w:rFonts w:ascii="Times New Roman" w:eastAsia="Calibri" w:hAnsi="Times New Roman" w:cs="Times New Roman"/>
          <w:sz w:val="24"/>
          <w:szCs w:val="24"/>
          <w:vertAlign w:val="superscript"/>
        </w:rPr>
        <w:t>3</w:t>
      </w:r>
      <w:r w:rsidRPr="008D5284">
        <w:rPr>
          <w:rFonts w:ascii="Times New Roman" w:eastAsia="Calibri" w:hAnsi="Times New Roman" w:cs="Times New Roman"/>
          <w:sz w:val="24"/>
          <w:szCs w:val="24"/>
        </w:rPr>
        <w:t>Trustee, Age UK Ealing (Patient and Public Involvement and Engagement representative)</w:t>
      </w:r>
    </w:p>
    <w:p w14:paraId="31EFB216" w14:textId="77777777" w:rsidR="00276411" w:rsidRPr="008D5284" w:rsidRDefault="00276411" w:rsidP="00276411">
      <w:pPr>
        <w:autoSpaceDE w:val="0"/>
        <w:autoSpaceDN w:val="0"/>
        <w:adjustRightInd w:val="0"/>
        <w:spacing w:after="0" w:line="240" w:lineRule="auto"/>
        <w:rPr>
          <w:rFonts w:ascii="Times New Roman" w:eastAsia="Calibri" w:hAnsi="Times New Roman" w:cs="Times New Roman"/>
          <w:sz w:val="24"/>
          <w:szCs w:val="24"/>
        </w:rPr>
      </w:pPr>
      <w:r w:rsidRPr="008D5284">
        <w:rPr>
          <w:rFonts w:ascii="Times New Roman" w:eastAsia="Calibri" w:hAnsi="Times New Roman" w:cs="Times New Roman"/>
          <w:sz w:val="24"/>
          <w:szCs w:val="24"/>
          <w:vertAlign w:val="superscript"/>
        </w:rPr>
        <w:t>4</w:t>
      </w:r>
      <w:r w:rsidRPr="008D5284">
        <w:rPr>
          <w:rFonts w:ascii="Times New Roman" w:eastAsia="Calibri" w:hAnsi="Times New Roman" w:cs="Times New Roman"/>
          <w:sz w:val="24"/>
          <w:szCs w:val="24"/>
        </w:rPr>
        <w:t>Social Care Workforce Research Unit, King’s College London, London, UK</w:t>
      </w:r>
    </w:p>
    <w:p w14:paraId="538FCC15" w14:textId="77777777" w:rsidR="00276411" w:rsidRPr="008D5284" w:rsidRDefault="00276411" w:rsidP="00276411">
      <w:pPr>
        <w:autoSpaceDE w:val="0"/>
        <w:autoSpaceDN w:val="0"/>
        <w:adjustRightInd w:val="0"/>
        <w:spacing w:after="0" w:line="240" w:lineRule="auto"/>
        <w:rPr>
          <w:rFonts w:ascii="Times New Roman" w:eastAsia="Calibri" w:hAnsi="Times New Roman" w:cs="Times New Roman"/>
          <w:sz w:val="24"/>
          <w:szCs w:val="24"/>
        </w:rPr>
      </w:pPr>
      <w:r w:rsidRPr="008D5284">
        <w:rPr>
          <w:rFonts w:ascii="Times New Roman" w:eastAsia="Calibri" w:hAnsi="Times New Roman" w:cs="Times New Roman"/>
          <w:sz w:val="24"/>
          <w:szCs w:val="24"/>
          <w:vertAlign w:val="superscript"/>
        </w:rPr>
        <w:t>5</w:t>
      </w:r>
      <w:r w:rsidRPr="008D5284">
        <w:rPr>
          <w:rFonts w:ascii="Times New Roman" w:eastAsia="Calibri" w:hAnsi="Times New Roman" w:cs="Times New Roman"/>
          <w:sz w:val="24"/>
          <w:szCs w:val="24"/>
        </w:rPr>
        <w:t>Centre for Health and Social Care Research, Kingston University and St George’s,</w:t>
      </w:r>
    </w:p>
    <w:p w14:paraId="4E953684" w14:textId="77777777" w:rsidR="00276411" w:rsidRPr="008D5284" w:rsidRDefault="00276411" w:rsidP="00276411">
      <w:pPr>
        <w:autoSpaceDE w:val="0"/>
        <w:autoSpaceDN w:val="0"/>
        <w:adjustRightInd w:val="0"/>
        <w:spacing w:after="0" w:line="240" w:lineRule="auto"/>
        <w:rPr>
          <w:rFonts w:ascii="Times New Roman" w:eastAsia="Calibri" w:hAnsi="Times New Roman" w:cs="Times New Roman"/>
          <w:sz w:val="24"/>
          <w:szCs w:val="24"/>
        </w:rPr>
      </w:pPr>
      <w:r w:rsidRPr="008D5284">
        <w:rPr>
          <w:rFonts w:ascii="Times New Roman" w:eastAsia="Calibri" w:hAnsi="Times New Roman" w:cs="Times New Roman"/>
          <w:sz w:val="24"/>
          <w:szCs w:val="24"/>
        </w:rPr>
        <w:t>University of London, London, UK</w:t>
      </w:r>
    </w:p>
    <w:p w14:paraId="4D594D94" w14:textId="77777777" w:rsidR="00276411" w:rsidRPr="008D5284" w:rsidRDefault="00276411" w:rsidP="00276411">
      <w:pPr>
        <w:autoSpaceDE w:val="0"/>
        <w:autoSpaceDN w:val="0"/>
        <w:adjustRightInd w:val="0"/>
        <w:spacing w:after="0" w:line="240" w:lineRule="auto"/>
        <w:rPr>
          <w:rFonts w:ascii="Times New Roman" w:eastAsia="Calibri" w:hAnsi="Times New Roman" w:cs="Times New Roman"/>
          <w:sz w:val="24"/>
          <w:szCs w:val="24"/>
        </w:rPr>
      </w:pPr>
      <w:r w:rsidRPr="008D5284">
        <w:rPr>
          <w:rFonts w:ascii="Times New Roman" w:eastAsia="Calibri" w:hAnsi="Times New Roman" w:cs="Times New Roman"/>
          <w:sz w:val="24"/>
          <w:szCs w:val="24"/>
          <w:vertAlign w:val="superscript"/>
        </w:rPr>
        <w:t>6</w:t>
      </w:r>
      <w:r w:rsidRPr="008D5284">
        <w:rPr>
          <w:rFonts w:ascii="Times New Roman" w:eastAsia="Calibri" w:hAnsi="Times New Roman" w:cs="Times New Roman"/>
          <w:sz w:val="24"/>
          <w:szCs w:val="24"/>
        </w:rPr>
        <w:t>Centre for Research in Primary and Community Care, University of Hertfordshire,</w:t>
      </w:r>
    </w:p>
    <w:p w14:paraId="7602089E" w14:textId="77777777" w:rsidR="00276411" w:rsidRPr="008D5284" w:rsidRDefault="00276411" w:rsidP="00276411">
      <w:pPr>
        <w:spacing w:line="256" w:lineRule="auto"/>
        <w:rPr>
          <w:rFonts w:ascii="Times New Roman" w:eastAsia="Calibri" w:hAnsi="Times New Roman" w:cs="Times New Roman"/>
          <w:sz w:val="24"/>
          <w:szCs w:val="24"/>
        </w:rPr>
      </w:pPr>
      <w:r w:rsidRPr="008D5284">
        <w:rPr>
          <w:rFonts w:ascii="Times New Roman" w:eastAsia="Calibri" w:hAnsi="Times New Roman" w:cs="Times New Roman"/>
          <w:sz w:val="24"/>
          <w:szCs w:val="24"/>
        </w:rPr>
        <w:t>Hatfield, UK</w:t>
      </w:r>
    </w:p>
    <w:p w14:paraId="47119E24" w14:textId="77777777" w:rsidR="00276411" w:rsidRPr="008D5284" w:rsidRDefault="00276411" w:rsidP="00276411">
      <w:pPr>
        <w:spacing w:line="256" w:lineRule="auto"/>
        <w:rPr>
          <w:rFonts w:ascii="Times New Roman" w:eastAsia="Calibri" w:hAnsi="Times New Roman" w:cs="Times New Roman"/>
          <w:sz w:val="24"/>
          <w:szCs w:val="24"/>
        </w:rPr>
      </w:pPr>
    </w:p>
    <w:p w14:paraId="09ECB7F4" w14:textId="77777777" w:rsidR="00276411" w:rsidRPr="008D5284" w:rsidRDefault="00276411" w:rsidP="00276411">
      <w:pPr>
        <w:spacing w:line="256" w:lineRule="auto"/>
        <w:rPr>
          <w:rFonts w:ascii="Times New Roman" w:eastAsia="Calibri" w:hAnsi="Times New Roman" w:cs="Times New Roman"/>
          <w:sz w:val="24"/>
          <w:szCs w:val="24"/>
        </w:rPr>
      </w:pPr>
    </w:p>
    <w:p w14:paraId="5959BC31" w14:textId="77777777" w:rsidR="00276411" w:rsidRPr="008D5284" w:rsidRDefault="00276411" w:rsidP="00276411">
      <w:pPr>
        <w:spacing w:line="256" w:lineRule="auto"/>
        <w:rPr>
          <w:rFonts w:ascii="Times New Roman" w:eastAsia="Calibri" w:hAnsi="Times New Roman" w:cs="Times New Roman"/>
          <w:sz w:val="24"/>
          <w:szCs w:val="24"/>
        </w:rPr>
      </w:pPr>
    </w:p>
    <w:p w14:paraId="6295989D" w14:textId="77777777" w:rsidR="00276411" w:rsidRPr="008D5284" w:rsidRDefault="00276411" w:rsidP="00276411">
      <w:pPr>
        <w:spacing w:line="256" w:lineRule="auto"/>
        <w:rPr>
          <w:rFonts w:ascii="Times New Roman" w:eastAsia="Calibri" w:hAnsi="Times New Roman" w:cs="Times New Roman"/>
          <w:sz w:val="24"/>
          <w:szCs w:val="24"/>
        </w:rPr>
      </w:pPr>
    </w:p>
    <w:p w14:paraId="200C9FB2" w14:textId="77777777" w:rsidR="00276411" w:rsidRPr="008D5284" w:rsidRDefault="00276411" w:rsidP="00276411">
      <w:pPr>
        <w:spacing w:line="264" w:lineRule="auto"/>
        <w:contextualSpacing/>
        <w:rPr>
          <w:rFonts w:ascii="Times New Roman" w:eastAsia="Calibri" w:hAnsi="Times New Roman" w:cs="Times New Roman"/>
          <w:sz w:val="24"/>
          <w:szCs w:val="24"/>
        </w:rPr>
      </w:pPr>
      <w:r w:rsidRPr="008D5284">
        <w:rPr>
          <w:rFonts w:ascii="Times New Roman" w:eastAsia="Calibri" w:hAnsi="Times New Roman" w:cs="Times New Roman"/>
          <w:sz w:val="24"/>
          <w:szCs w:val="24"/>
        </w:rPr>
        <w:t>*Corresponding author</w:t>
      </w:r>
    </w:p>
    <w:p w14:paraId="1F572F48" w14:textId="77777777" w:rsidR="00276411" w:rsidRPr="008D5284" w:rsidRDefault="00276411" w:rsidP="00276411">
      <w:pPr>
        <w:spacing w:line="264" w:lineRule="auto"/>
        <w:contextualSpacing/>
        <w:rPr>
          <w:rFonts w:ascii="Times New Roman" w:eastAsia="Calibri" w:hAnsi="Times New Roman" w:cs="Times New Roman"/>
          <w:sz w:val="24"/>
          <w:szCs w:val="24"/>
        </w:rPr>
      </w:pPr>
      <w:r w:rsidRPr="008D5284">
        <w:rPr>
          <w:rFonts w:ascii="Times New Roman" w:eastAsia="Calibri" w:hAnsi="Times New Roman" w:cs="Times New Roman"/>
          <w:sz w:val="24"/>
          <w:szCs w:val="24"/>
        </w:rPr>
        <w:t>Department of Primary Care and Population Health</w:t>
      </w:r>
    </w:p>
    <w:p w14:paraId="6EBD98CC" w14:textId="77777777" w:rsidR="00276411" w:rsidRPr="008D5284" w:rsidRDefault="00276411" w:rsidP="00276411">
      <w:pPr>
        <w:spacing w:line="264" w:lineRule="auto"/>
        <w:contextualSpacing/>
        <w:rPr>
          <w:rFonts w:ascii="Times New Roman" w:eastAsia="Calibri" w:hAnsi="Times New Roman" w:cs="Times New Roman"/>
          <w:sz w:val="24"/>
          <w:szCs w:val="24"/>
        </w:rPr>
      </w:pPr>
      <w:r w:rsidRPr="008D5284">
        <w:rPr>
          <w:rFonts w:ascii="Times New Roman" w:eastAsia="Calibri" w:hAnsi="Times New Roman" w:cs="Times New Roman"/>
          <w:sz w:val="24"/>
          <w:szCs w:val="24"/>
        </w:rPr>
        <w:t>University College London</w:t>
      </w:r>
    </w:p>
    <w:p w14:paraId="7A9BBA6C" w14:textId="77777777" w:rsidR="00276411" w:rsidRPr="008D5284" w:rsidRDefault="00276411" w:rsidP="00276411">
      <w:pPr>
        <w:spacing w:line="264" w:lineRule="auto"/>
        <w:contextualSpacing/>
        <w:rPr>
          <w:rFonts w:ascii="Times New Roman" w:eastAsia="Calibri" w:hAnsi="Times New Roman" w:cs="Times New Roman"/>
          <w:sz w:val="24"/>
          <w:szCs w:val="24"/>
        </w:rPr>
      </w:pPr>
      <w:r w:rsidRPr="008D5284">
        <w:rPr>
          <w:rFonts w:ascii="Times New Roman" w:eastAsia="Calibri" w:hAnsi="Times New Roman" w:cs="Times New Roman"/>
          <w:sz w:val="24"/>
          <w:szCs w:val="24"/>
        </w:rPr>
        <w:t>Royal Free Campus</w:t>
      </w:r>
    </w:p>
    <w:p w14:paraId="434BCC3A" w14:textId="77777777" w:rsidR="00276411" w:rsidRPr="008D5284" w:rsidRDefault="00276411" w:rsidP="00276411">
      <w:pPr>
        <w:spacing w:line="264" w:lineRule="auto"/>
        <w:contextualSpacing/>
        <w:rPr>
          <w:rFonts w:ascii="Times New Roman" w:eastAsia="Calibri" w:hAnsi="Times New Roman" w:cs="Times New Roman"/>
          <w:sz w:val="24"/>
          <w:szCs w:val="24"/>
        </w:rPr>
      </w:pPr>
      <w:r w:rsidRPr="008D5284">
        <w:rPr>
          <w:rFonts w:ascii="Times New Roman" w:eastAsia="Calibri" w:hAnsi="Times New Roman" w:cs="Times New Roman"/>
          <w:sz w:val="24"/>
          <w:szCs w:val="24"/>
        </w:rPr>
        <w:t>Rowland Hill Street</w:t>
      </w:r>
    </w:p>
    <w:p w14:paraId="4DE6A4D0" w14:textId="77777777" w:rsidR="00276411" w:rsidRPr="008D5284" w:rsidRDefault="00276411" w:rsidP="00276411">
      <w:pPr>
        <w:spacing w:line="264" w:lineRule="auto"/>
        <w:contextualSpacing/>
        <w:rPr>
          <w:rFonts w:ascii="Times New Roman" w:eastAsia="Calibri" w:hAnsi="Times New Roman" w:cs="Times New Roman"/>
          <w:sz w:val="24"/>
          <w:szCs w:val="24"/>
        </w:rPr>
      </w:pPr>
      <w:r w:rsidRPr="008D5284">
        <w:rPr>
          <w:rFonts w:ascii="Times New Roman" w:eastAsia="Calibri" w:hAnsi="Times New Roman" w:cs="Times New Roman"/>
          <w:sz w:val="24"/>
          <w:szCs w:val="24"/>
        </w:rPr>
        <w:t>London NW3 2PF</w:t>
      </w:r>
    </w:p>
    <w:p w14:paraId="244D8DF1" w14:textId="77777777" w:rsidR="00276411" w:rsidRPr="008D5284" w:rsidRDefault="00276411" w:rsidP="00276411">
      <w:pPr>
        <w:spacing w:line="264" w:lineRule="auto"/>
        <w:contextualSpacing/>
        <w:rPr>
          <w:rFonts w:ascii="Times New Roman" w:eastAsia="Calibri" w:hAnsi="Times New Roman" w:cs="Times New Roman"/>
          <w:sz w:val="24"/>
          <w:szCs w:val="24"/>
        </w:rPr>
      </w:pPr>
    </w:p>
    <w:p w14:paraId="4E4B09E0" w14:textId="77777777" w:rsidR="00276411" w:rsidRPr="008D5284" w:rsidRDefault="00276411" w:rsidP="00276411">
      <w:pPr>
        <w:spacing w:line="264" w:lineRule="auto"/>
        <w:contextualSpacing/>
        <w:rPr>
          <w:rFonts w:ascii="Times New Roman" w:eastAsia="Calibri" w:hAnsi="Times New Roman" w:cs="Times New Roman"/>
          <w:sz w:val="24"/>
          <w:szCs w:val="24"/>
        </w:rPr>
      </w:pPr>
    </w:p>
    <w:p w14:paraId="2FC6C07A" w14:textId="77777777" w:rsidR="00276411" w:rsidRPr="008D5284" w:rsidRDefault="00276411" w:rsidP="00276411">
      <w:pPr>
        <w:spacing w:after="200" w:line="264" w:lineRule="auto"/>
        <w:jc w:val="both"/>
        <w:rPr>
          <w:rFonts w:ascii="Times New Roman" w:eastAsia="Calibri" w:hAnsi="Times New Roman" w:cs="Times New Roman"/>
          <w:b/>
          <w:sz w:val="24"/>
          <w:szCs w:val="24"/>
        </w:rPr>
      </w:pPr>
    </w:p>
    <w:p w14:paraId="76D2C396" w14:textId="77777777" w:rsidR="00276411" w:rsidRPr="008D5284" w:rsidRDefault="00276411" w:rsidP="00276411">
      <w:pPr>
        <w:spacing w:after="200" w:line="264" w:lineRule="auto"/>
        <w:jc w:val="both"/>
        <w:rPr>
          <w:rFonts w:ascii="Times New Roman" w:eastAsia="Calibri" w:hAnsi="Times New Roman" w:cs="Times New Roman"/>
          <w:b/>
          <w:sz w:val="24"/>
          <w:szCs w:val="24"/>
        </w:rPr>
      </w:pPr>
    </w:p>
    <w:p w14:paraId="0EA64556" w14:textId="77777777" w:rsidR="00276411" w:rsidRPr="008D5284" w:rsidRDefault="00276411" w:rsidP="00276411">
      <w:pPr>
        <w:spacing w:after="200" w:line="264" w:lineRule="auto"/>
        <w:jc w:val="both"/>
        <w:rPr>
          <w:rFonts w:ascii="Times New Roman" w:eastAsia="Calibri" w:hAnsi="Times New Roman" w:cs="Times New Roman"/>
          <w:b/>
          <w:sz w:val="24"/>
          <w:szCs w:val="24"/>
        </w:rPr>
      </w:pPr>
      <w:r w:rsidRPr="008D5284">
        <w:rPr>
          <w:rFonts w:ascii="Times New Roman" w:eastAsia="Calibri" w:hAnsi="Times New Roman" w:cs="Times New Roman"/>
          <w:b/>
          <w:sz w:val="24"/>
          <w:szCs w:val="24"/>
        </w:rPr>
        <w:t>Funding acknowledgement and disclaimer</w:t>
      </w:r>
    </w:p>
    <w:p w14:paraId="1BBEA0D4" w14:textId="77777777" w:rsidR="00276411" w:rsidRPr="008D5284" w:rsidRDefault="00276411" w:rsidP="00276411">
      <w:pPr>
        <w:spacing w:after="200" w:line="264" w:lineRule="auto"/>
        <w:jc w:val="both"/>
        <w:rPr>
          <w:rFonts w:ascii="Times New Roman" w:eastAsia="Calibri" w:hAnsi="Times New Roman" w:cs="Times New Roman"/>
          <w:sz w:val="24"/>
          <w:szCs w:val="24"/>
        </w:rPr>
      </w:pPr>
      <w:r w:rsidRPr="008D5284">
        <w:rPr>
          <w:rFonts w:ascii="Times New Roman" w:eastAsia="Calibri" w:hAnsi="Times New Roman" w:cs="Times New Roman"/>
          <w:sz w:val="24"/>
          <w:szCs w:val="24"/>
        </w:rPr>
        <w:t>This study was funded by the Health Technology Assessment programme of the National Institute for Health Research (NIHR). The views expressed are those of the authors and not necessarily those of the NHS, the NIHR, or the Department of Health and Social Care.</w:t>
      </w:r>
      <w:r w:rsidRPr="008D5284">
        <w:rPr>
          <w:rFonts w:ascii="Lato-Regular" w:eastAsia="Calibri" w:hAnsi="Lato-Regular" w:cs="Lato-Regular"/>
          <w:sz w:val="16"/>
          <w:szCs w:val="16"/>
        </w:rPr>
        <w:t xml:space="preserve"> </w:t>
      </w:r>
    </w:p>
    <w:p w14:paraId="7B2C9B69" w14:textId="77777777" w:rsidR="00276411" w:rsidRPr="008D5284" w:rsidRDefault="00276411" w:rsidP="00276411">
      <w:pPr>
        <w:spacing w:line="256" w:lineRule="auto"/>
        <w:rPr>
          <w:rFonts w:ascii="Times New Roman" w:eastAsia="Calibri" w:hAnsi="Times New Roman" w:cs="Times New Roman"/>
          <w:sz w:val="24"/>
          <w:szCs w:val="24"/>
        </w:rPr>
      </w:pPr>
    </w:p>
    <w:p w14:paraId="79530666" w14:textId="77777777" w:rsidR="00276411" w:rsidRPr="008D5284" w:rsidRDefault="00276411" w:rsidP="00276411">
      <w:pPr>
        <w:spacing w:line="256" w:lineRule="auto"/>
        <w:rPr>
          <w:rFonts w:ascii="Times New Roman" w:eastAsia="Calibri" w:hAnsi="Times New Roman" w:cs="Times New Roman"/>
          <w:sz w:val="24"/>
          <w:szCs w:val="24"/>
        </w:rPr>
      </w:pPr>
    </w:p>
    <w:p w14:paraId="01296F9E" w14:textId="77777777" w:rsidR="00276411" w:rsidRDefault="00276411" w:rsidP="00276411">
      <w:r w:rsidRPr="008D5284">
        <w:rPr>
          <w:rFonts w:ascii="Times New Roman" w:eastAsia="Calibri" w:hAnsi="Times New Roman" w:cs="Times New Roman"/>
          <w:b/>
          <w:sz w:val="24"/>
          <w:szCs w:val="24"/>
        </w:rPr>
        <w:t>Conflict of interest</w:t>
      </w:r>
      <w:r w:rsidRPr="008D5284">
        <w:rPr>
          <w:rFonts w:ascii="Times New Roman" w:eastAsia="Calibri" w:hAnsi="Times New Roman" w:cs="Times New Roman"/>
          <w:sz w:val="24"/>
          <w:szCs w:val="24"/>
        </w:rPr>
        <w:t>: We have no conflict of interest to declare.</w:t>
      </w:r>
    </w:p>
    <w:p w14:paraId="5C59F64B" w14:textId="77777777" w:rsidR="00276411" w:rsidRDefault="00276411" w:rsidP="00BC2557">
      <w:pPr>
        <w:rPr>
          <w:rFonts w:ascii="Times New Roman" w:eastAsia="Calibri" w:hAnsi="Times New Roman" w:cs="Times New Roman"/>
          <w:b/>
          <w:sz w:val="24"/>
          <w:szCs w:val="24"/>
        </w:rPr>
      </w:pPr>
    </w:p>
    <w:p w14:paraId="1C04B0E7" w14:textId="426CA099" w:rsidR="00BC2557" w:rsidRPr="00BC2557" w:rsidRDefault="00BC2557" w:rsidP="00BC2557">
      <w:pPr>
        <w:rPr>
          <w:rFonts w:ascii="Times New Roman" w:eastAsia="Calibri" w:hAnsi="Times New Roman" w:cs="Times New Roman"/>
          <w:b/>
          <w:sz w:val="24"/>
          <w:szCs w:val="24"/>
        </w:rPr>
      </w:pPr>
      <w:r w:rsidRPr="00BC2557">
        <w:rPr>
          <w:rFonts w:ascii="Times New Roman" w:eastAsia="Calibri" w:hAnsi="Times New Roman" w:cs="Times New Roman"/>
          <w:b/>
          <w:sz w:val="24"/>
          <w:szCs w:val="24"/>
        </w:rPr>
        <w:lastRenderedPageBreak/>
        <w:t>ABSTRACT</w:t>
      </w:r>
    </w:p>
    <w:p w14:paraId="7B035625" w14:textId="47EBB824" w:rsidR="00BC2557" w:rsidRPr="00BC2557" w:rsidRDefault="00BC2557" w:rsidP="00BC2557">
      <w:pPr>
        <w:spacing w:line="264" w:lineRule="auto"/>
        <w:rPr>
          <w:rFonts w:ascii="Times New Roman" w:eastAsia="Calibri" w:hAnsi="Times New Roman" w:cs="Times New Roman"/>
          <w:b/>
          <w:sz w:val="24"/>
          <w:szCs w:val="24"/>
        </w:rPr>
      </w:pPr>
      <w:r w:rsidRPr="00BC2557">
        <w:rPr>
          <w:rFonts w:ascii="Times New Roman" w:eastAsia="Calibri" w:hAnsi="Times New Roman" w:cs="Times New Roman"/>
          <w:sz w:val="24"/>
          <w:szCs w:val="24"/>
        </w:rPr>
        <w:t>Mild frailty is common among older people, but it is potentially reversible with health promotion interventions. Behaviour change may be key to preventing progression of frailty, however we know little about what interventions work best and how a behaviour change approach would be perceived by this group. The aim of this study was to explore how mildly frail older people perceive health promotion based on behaviour change and what factors affect engagement with this approach.  We conducted semi-structured interviews with 16 older people with mild frailty who received a pilot home-based behaviour change health promotion service, including a dyad of older person/family carer, and two service providers delivering the service in two diverse areas of South England. Interviews were audio-recorded, transcribed, and thematically analysed. The concept of goal setting was acceptable to most participants, though the process of goal setting needed time and consideration. Goals on maintaining independence, monitoring of progress and receiving feedback were reported to increase motivation</w:t>
      </w:r>
      <w:r w:rsidR="0024790D">
        <w:rPr>
          <w:rFonts w:ascii="Times New Roman" w:eastAsia="Calibri" w:hAnsi="Times New Roman" w:cs="Times New Roman"/>
          <w:sz w:val="24"/>
          <w:szCs w:val="24"/>
        </w:rPr>
        <w:t xml:space="preserve">. </w:t>
      </w:r>
      <w:r w:rsidR="0024790D" w:rsidRPr="00BC16C6">
        <w:rPr>
          <w:rFonts w:ascii="Times New Roman" w:eastAsia="Calibri" w:hAnsi="Times New Roman" w:cs="Times New Roman"/>
          <w:sz w:val="24"/>
          <w:szCs w:val="24"/>
        </w:rPr>
        <w:t>P</w:t>
      </w:r>
      <w:r w:rsidR="00791B27" w:rsidRPr="00BC16C6">
        <w:rPr>
          <w:rFonts w:ascii="Times New Roman" w:eastAsia="Calibri" w:hAnsi="Times New Roman" w:cs="Times New Roman"/>
          <w:sz w:val="24"/>
          <w:szCs w:val="24"/>
        </w:rPr>
        <w:t>hysical</w:t>
      </w:r>
      <w:r w:rsidR="000966E1" w:rsidRPr="00BC16C6">
        <w:rPr>
          <w:rFonts w:ascii="Times New Roman" w:eastAsia="Calibri" w:hAnsi="Times New Roman" w:cs="Times New Roman"/>
          <w:sz w:val="24"/>
          <w:szCs w:val="24"/>
        </w:rPr>
        <w:t>/</w:t>
      </w:r>
      <w:r w:rsidR="00791B27" w:rsidRPr="00BC16C6">
        <w:rPr>
          <w:rFonts w:ascii="Times New Roman" w:eastAsia="Calibri" w:hAnsi="Times New Roman" w:cs="Times New Roman"/>
          <w:sz w:val="24"/>
          <w:szCs w:val="24"/>
        </w:rPr>
        <w:t xml:space="preserve">mental capability </w:t>
      </w:r>
      <w:r w:rsidR="00871FD1" w:rsidRPr="00BC16C6">
        <w:rPr>
          <w:rFonts w:ascii="Times New Roman" w:eastAsia="Calibri" w:hAnsi="Times New Roman" w:cs="Times New Roman"/>
          <w:sz w:val="24"/>
          <w:szCs w:val="24"/>
        </w:rPr>
        <w:t>and knowledge</w:t>
      </w:r>
      <w:r w:rsidR="00B805EC" w:rsidRPr="00BC16C6">
        <w:rPr>
          <w:rFonts w:ascii="Times New Roman" w:eastAsia="Calibri" w:hAnsi="Times New Roman" w:cs="Times New Roman"/>
          <w:sz w:val="24"/>
          <w:szCs w:val="24"/>
        </w:rPr>
        <w:t>/perception of own needs</w:t>
      </w:r>
      <w:r w:rsidR="00871FD1" w:rsidRPr="00BC16C6">
        <w:rPr>
          <w:rFonts w:ascii="Times New Roman" w:eastAsia="Calibri" w:hAnsi="Times New Roman" w:cs="Times New Roman"/>
          <w:sz w:val="24"/>
          <w:szCs w:val="24"/>
        </w:rPr>
        <w:t xml:space="preserve"> </w:t>
      </w:r>
      <w:r w:rsidR="00791B27" w:rsidRPr="00BC16C6">
        <w:rPr>
          <w:rFonts w:ascii="Times New Roman" w:eastAsia="Calibri" w:hAnsi="Times New Roman" w:cs="Times New Roman"/>
          <w:sz w:val="24"/>
          <w:szCs w:val="24"/>
        </w:rPr>
        <w:t>w</w:t>
      </w:r>
      <w:r w:rsidR="00D01950" w:rsidRPr="00BC16C6">
        <w:rPr>
          <w:rFonts w:ascii="Times New Roman" w:eastAsia="Calibri" w:hAnsi="Times New Roman" w:cs="Times New Roman"/>
          <w:sz w:val="24"/>
          <w:szCs w:val="24"/>
        </w:rPr>
        <w:t>ere</w:t>
      </w:r>
      <w:r w:rsidR="00791B27" w:rsidRPr="00BC16C6">
        <w:rPr>
          <w:rFonts w:ascii="Times New Roman" w:eastAsia="Calibri" w:hAnsi="Times New Roman" w:cs="Times New Roman"/>
          <w:sz w:val="24"/>
          <w:szCs w:val="24"/>
        </w:rPr>
        <w:t xml:space="preserve"> main determinant</w:t>
      </w:r>
      <w:r w:rsidR="00932123" w:rsidRPr="00BC16C6">
        <w:rPr>
          <w:rFonts w:ascii="Times New Roman" w:eastAsia="Calibri" w:hAnsi="Times New Roman" w:cs="Times New Roman"/>
          <w:sz w:val="24"/>
          <w:szCs w:val="24"/>
        </w:rPr>
        <w:t>s</w:t>
      </w:r>
      <w:r w:rsidR="00791B27" w:rsidRPr="00BC16C6">
        <w:rPr>
          <w:rFonts w:ascii="Times New Roman" w:eastAsia="Calibri" w:hAnsi="Times New Roman" w:cs="Times New Roman"/>
          <w:sz w:val="24"/>
          <w:szCs w:val="24"/>
        </w:rPr>
        <w:t xml:space="preserve"> of the type of goals chosen by participants as well as the approach used by the project workers. </w:t>
      </w:r>
      <w:r w:rsidRPr="00BC16C6">
        <w:rPr>
          <w:rFonts w:ascii="Times New Roman" w:eastAsia="Calibri" w:hAnsi="Times New Roman" w:cs="Times New Roman"/>
          <w:sz w:val="24"/>
          <w:szCs w:val="24"/>
        </w:rPr>
        <w:t>Older people with complex needs benefited from care coordination, with a combination of goal setting</w:t>
      </w:r>
      <w:r w:rsidRPr="00BC2557">
        <w:rPr>
          <w:rFonts w:ascii="Times New Roman" w:eastAsia="Calibri" w:hAnsi="Times New Roman" w:cs="Times New Roman"/>
          <w:sz w:val="24"/>
          <w:szCs w:val="24"/>
        </w:rPr>
        <w:t xml:space="preserve"> and elements of social</w:t>
      </w:r>
      <w:r w:rsidR="00DD2D52">
        <w:rPr>
          <w:rFonts w:ascii="Times New Roman" w:eastAsia="Calibri" w:hAnsi="Times New Roman" w:cs="Times New Roman"/>
          <w:sz w:val="24"/>
          <w:szCs w:val="24"/>
        </w:rPr>
        <w:t>,</w:t>
      </w:r>
      <w:r w:rsidRPr="00BC2557">
        <w:rPr>
          <w:rFonts w:ascii="Times New Roman" w:eastAsia="Calibri" w:hAnsi="Times New Roman" w:cs="Times New Roman"/>
          <w:sz w:val="24"/>
          <w:szCs w:val="24"/>
        </w:rPr>
        <w:t xml:space="preserve"> practical and emotional support in varying proportions. Mildly frail older people responded well to a behaviour change approach to promote health and wellbeing. Further consideration is needed of the most effective strategies based on complexity of needs, and how to overcome barriers among people with cognitive impairment.    </w:t>
      </w:r>
    </w:p>
    <w:p w14:paraId="4A0CCD8A" w14:textId="77777777" w:rsidR="00BC2557" w:rsidRPr="00BC2557" w:rsidRDefault="00BC2557" w:rsidP="00BC2557">
      <w:pPr>
        <w:spacing w:line="264" w:lineRule="auto"/>
        <w:rPr>
          <w:rFonts w:ascii="Times New Roman" w:eastAsia="Calibri" w:hAnsi="Times New Roman" w:cs="Times New Roman"/>
          <w:b/>
          <w:sz w:val="24"/>
          <w:szCs w:val="24"/>
        </w:rPr>
      </w:pPr>
      <w:r w:rsidRPr="00BC2557">
        <w:rPr>
          <w:rFonts w:ascii="Times New Roman" w:eastAsia="Calibri" w:hAnsi="Times New Roman" w:cs="Times New Roman"/>
          <w:b/>
          <w:sz w:val="24"/>
          <w:szCs w:val="24"/>
        </w:rPr>
        <w:t xml:space="preserve">Keywords: </w:t>
      </w:r>
      <w:r w:rsidRPr="00BC2557">
        <w:rPr>
          <w:rFonts w:ascii="Times New Roman" w:eastAsia="Calibri" w:hAnsi="Times New Roman" w:cs="Times New Roman"/>
          <w:sz w:val="24"/>
          <w:szCs w:val="24"/>
        </w:rPr>
        <w:t>Frailty; health promotion; goal setting; behaviour change techniques; qualitative study.</w:t>
      </w:r>
    </w:p>
    <w:p w14:paraId="683609F6" w14:textId="77777777" w:rsidR="00BC2557" w:rsidRPr="00BC2557" w:rsidRDefault="00BC2557" w:rsidP="00BC2557">
      <w:pPr>
        <w:spacing w:line="264" w:lineRule="auto"/>
        <w:rPr>
          <w:rFonts w:ascii="Times New Roman" w:eastAsia="Calibri" w:hAnsi="Times New Roman" w:cs="Times New Roman"/>
          <w:b/>
          <w:sz w:val="24"/>
          <w:szCs w:val="24"/>
        </w:rPr>
      </w:pPr>
    </w:p>
    <w:p w14:paraId="7C29129B" w14:textId="77777777" w:rsidR="00BC2557" w:rsidRPr="00BC2557" w:rsidRDefault="00BC2557" w:rsidP="00BC2557">
      <w:pPr>
        <w:rPr>
          <w:rFonts w:ascii="Times New Roman" w:eastAsia="Calibri" w:hAnsi="Times New Roman" w:cs="Times New Roman"/>
          <w:b/>
          <w:sz w:val="24"/>
          <w:szCs w:val="24"/>
        </w:rPr>
        <w:sectPr w:rsidR="00BC2557" w:rsidRPr="00BC2557" w:rsidSect="00A23622">
          <w:headerReference w:type="default" r:id="rId8"/>
          <w:pgSz w:w="11906" w:h="16838"/>
          <w:pgMar w:top="1440" w:right="1440" w:bottom="1440" w:left="1440" w:header="708" w:footer="708" w:gutter="0"/>
          <w:cols w:space="708"/>
          <w:docGrid w:linePitch="360"/>
        </w:sectPr>
      </w:pPr>
    </w:p>
    <w:p w14:paraId="4EBBC842" w14:textId="77777777" w:rsidR="00BC2557" w:rsidRPr="00BC2557" w:rsidRDefault="00BC2557" w:rsidP="00BC2557">
      <w:pPr>
        <w:spacing w:after="200" w:line="264" w:lineRule="auto"/>
        <w:ind w:firstLine="357"/>
        <w:jc w:val="both"/>
        <w:rPr>
          <w:rFonts w:ascii="Times New Roman" w:eastAsia="Calibri" w:hAnsi="Times New Roman" w:cs="Times New Roman"/>
          <w:b/>
          <w:sz w:val="24"/>
          <w:szCs w:val="24"/>
        </w:rPr>
        <w:sectPr w:rsidR="00BC2557" w:rsidRPr="00BC2557" w:rsidSect="008F2056">
          <w:type w:val="continuous"/>
          <w:pgSz w:w="11906" w:h="16838"/>
          <w:pgMar w:top="1440" w:right="1440" w:bottom="1440" w:left="1440" w:header="708" w:footer="708" w:gutter="0"/>
          <w:cols w:space="708"/>
          <w:docGrid w:linePitch="360"/>
        </w:sectPr>
      </w:pPr>
    </w:p>
    <w:p w14:paraId="14FE60E0" w14:textId="77777777" w:rsidR="00BC2557" w:rsidRPr="00BC2557" w:rsidRDefault="00BC2557" w:rsidP="00BC2557">
      <w:pPr>
        <w:spacing w:after="200" w:line="264" w:lineRule="auto"/>
        <w:ind w:firstLine="357"/>
        <w:jc w:val="both"/>
        <w:rPr>
          <w:rFonts w:ascii="Times New Roman" w:eastAsia="Calibri" w:hAnsi="Times New Roman" w:cs="Times New Roman"/>
          <w:b/>
          <w:sz w:val="24"/>
          <w:szCs w:val="24"/>
        </w:rPr>
      </w:pPr>
      <w:r w:rsidRPr="00BC2557">
        <w:rPr>
          <w:rFonts w:ascii="Times New Roman" w:eastAsia="Calibri" w:hAnsi="Times New Roman" w:cs="Times New Roman"/>
          <w:b/>
          <w:sz w:val="24"/>
          <w:szCs w:val="24"/>
        </w:rPr>
        <w:lastRenderedPageBreak/>
        <w:t xml:space="preserve">What is known about this </w:t>
      </w:r>
      <w:proofErr w:type="gramStart"/>
      <w:r w:rsidRPr="00BC2557">
        <w:rPr>
          <w:rFonts w:ascii="Times New Roman" w:eastAsia="Calibri" w:hAnsi="Times New Roman" w:cs="Times New Roman"/>
          <w:b/>
          <w:sz w:val="24"/>
          <w:szCs w:val="24"/>
        </w:rPr>
        <w:t>topic</w:t>
      </w:r>
      <w:proofErr w:type="gramEnd"/>
    </w:p>
    <w:p w14:paraId="7DD71D21" w14:textId="77777777" w:rsidR="00BC2557" w:rsidRPr="00BC2557" w:rsidRDefault="00BC2557" w:rsidP="00BC2557">
      <w:pPr>
        <w:numPr>
          <w:ilvl w:val="0"/>
          <w:numId w:val="2"/>
        </w:numPr>
        <w:spacing w:after="200" w:line="264" w:lineRule="auto"/>
        <w:contextualSpacing/>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Older people with mild frailty </w:t>
      </w:r>
      <w:proofErr w:type="gramStart"/>
      <w:r w:rsidRPr="00BC2557">
        <w:rPr>
          <w:rFonts w:ascii="Times New Roman" w:eastAsia="Calibri" w:hAnsi="Times New Roman" w:cs="Times New Roman"/>
          <w:sz w:val="24"/>
          <w:szCs w:val="24"/>
        </w:rPr>
        <w:t>engage</w:t>
      </w:r>
      <w:proofErr w:type="gramEnd"/>
      <w:r w:rsidRPr="00BC2557">
        <w:rPr>
          <w:rFonts w:ascii="Times New Roman" w:eastAsia="Calibri" w:hAnsi="Times New Roman" w:cs="Times New Roman"/>
          <w:sz w:val="24"/>
          <w:szCs w:val="24"/>
        </w:rPr>
        <w:t xml:space="preserve"> in activities to promote health and wellbeing, although ill health, social and environmental factors are potential barriers to maintaining independence</w:t>
      </w:r>
    </w:p>
    <w:p w14:paraId="40857E30" w14:textId="77777777" w:rsidR="00BC2557" w:rsidRPr="00BC2557" w:rsidRDefault="00BC2557" w:rsidP="00BC2557">
      <w:pPr>
        <w:numPr>
          <w:ilvl w:val="0"/>
          <w:numId w:val="2"/>
        </w:numPr>
        <w:spacing w:after="200" w:line="264" w:lineRule="auto"/>
        <w:contextualSpacing/>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Behaviour change techniques are key components of health promotion interventions and may be helpful in preventing progression of frailty </w:t>
      </w:r>
    </w:p>
    <w:p w14:paraId="76B54A85" w14:textId="77777777" w:rsidR="004365FD" w:rsidRDefault="004365FD" w:rsidP="00BC2557">
      <w:pPr>
        <w:spacing w:after="200" w:line="264" w:lineRule="auto"/>
        <w:ind w:left="357"/>
        <w:rPr>
          <w:rFonts w:ascii="Times New Roman" w:eastAsia="Calibri" w:hAnsi="Times New Roman" w:cs="Times New Roman"/>
          <w:b/>
          <w:sz w:val="24"/>
          <w:szCs w:val="24"/>
        </w:rPr>
      </w:pPr>
    </w:p>
    <w:p w14:paraId="5C46D360" w14:textId="2931CDEA" w:rsidR="00BC2557" w:rsidRPr="00BC2557" w:rsidRDefault="00BC2557" w:rsidP="00BC2557">
      <w:pPr>
        <w:spacing w:after="200" w:line="264" w:lineRule="auto"/>
        <w:ind w:left="357"/>
        <w:rPr>
          <w:rFonts w:ascii="Times New Roman" w:eastAsia="Calibri" w:hAnsi="Times New Roman" w:cs="Times New Roman"/>
          <w:b/>
          <w:sz w:val="24"/>
          <w:szCs w:val="24"/>
        </w:rPr>
      </w:pPr>
      <w:r w:rsidRPr="00BC2557">
        <w:rPr>
          <w:rFonts w:ascii="Times New Roman" w:eastAsia="Calibri" w:hAnsi="Times New Roman" w:cs="Times New Roman"/>
          <w:b/>
          <w:sz w:val="24"/>
          <w:szCs w:val="24"/>
        </w:rPr>
        <w:t>What this paper adds</w:t>
      </w:r>
    </w:p>
    <w:p w14:paraId="2427DED9" w14:textId="7986889C" w:rsidR="00BC2557" w:rsidRPr="00BC2557" w:rsidRDefault="00D51F69" w:rsidP="00BC2557">
      <w:pPr>
        <w:numPr>
          <w:ilvl w:val="0"/>
          <w:numId w:val="2"/>
        </w:numPr>
        <w:spacing w:after="200" w:line="264" w:lineRule="auto"/>
        <w:contextualSpacing/>
        <w:rPr>
          <w:rFonts w:ascii="Times New Roman" w:eastAsia="Calibri" w:hAnsi="Times New Roman" w:cs="Times New Roman"/>
          <w:sz w:val="24"/>
          <w:szCs w:val="24"/>
        </w:rPr>
      </w:pPr>
      <w:r w:rsidRPr="00BC16C6">
        <w:rPr>
          <w:rFonts w:ascii="Times New Roman" w:eastAsia="Calibri" w:hAnsi="Times New Roman" w:cs="Times New Roman"/>
          <w:sz w:val="24"/>
          <w:szCs w:val="24"/>
        </w:rPr>
        <w:t>Findings from this qualitative study show that g</w:t>
      </w:r>
      <w:r w:rsidR="00BC2557" w:rsidRPr="00BC16C6">
        <w:rPr>
          <w:rFonts w:ascii="Times New Roman" w:eastAsia="Calibri" w:hAnsi="Times New Roman" w:cs="Times New Roman"/>
          <w:sz w:val="24"/>
          <w:szCs w:val="24"/>
        </w:rPr>
        <w:t xml:space="preserve">oal setting was </w:t>
      </w:r>
      <w:r w:rsidR="008E068E" w:rsidRPr="00BC16C6">
        <w:rPr>
          <w:rFonts w:ascii="Times New Roman" w:eastAsia="Calibri" w:hAnsi="Times New Roman" w:cs="Times New Roman"/>
          <w:sz w:val="24"/>
          <w:szCs w:val="24"/>
        </w:rPr>
        <w:t>perceived as a positive experience by</w:t>
      </w:r>
      <w:r w:rsidR="00BC2557" w:rsidRPr="00BC16C6">
        <w:rPr>
          <w:rFonts w:ascii="Times New Roman" w:eastAsia="Calibri" w:hAnsi="Times New Roman" w:cs="Times New Roman"/>
          <w:sz w:val="24"/>
          <w:szCs w:val="24"/>
        </w:rPr>
        <w:t xml:space="preserve"> </w:t>
      </w:r>
      <w:proofErr w:type="gramStart"/>
      <w:r w:rsidR="00BC2557" w:rsidRPr="00BC16C6">
        <w:rPr>
          <w:rFonts w:ascii="Times New Roman" w:eastAsia="Calibri" w:hAnsi="Times New Roman" w:cs="Times New Roman"/>
          <w:sz w:val="24"/>
          <w:szCs w:val="24"/>
        </w:rPr>
        <w:t>the</w:t>
      </w:r>
      <w:r w:rsidR="00BC2557" w:rsidRPr="00BC2557">
        <w:rPr>
          <w:rFonts w:ascii="Times New Roman" w:eastAsia="Calibri" w:hAnsi="Times New Roman" w:cs="Times New Roman"/>
          <w:sz w:val="24"/>
          <w:szCs w:val="24"/>
        </w:rPr>
        <w:t xml:space="preserve"> majority of</w:t>
      </w:r>
      <w:proofErr w:type="gramEnd"/>
      <w:r w:rsidR="00BC2557" w:rsidRPr="00BC2557">
        <w:rPr>
          <w:rFonts w:ascii="Times New Roman" w:eastAsia="Calibri" w:hAnsi="Times New Roman" w:cs="Times New Roman"/>
          <w:sz w:val="24"/>
          <w:szCs w:val="24"/>
        </w:rPr>
        <w:t xml:space="preserve"> mildly frail older people receiving a health promotion service based on behaviour change</w:t>
      </w:r>
    </w:p>
    <w:p w14:paraId="289CDD8F" w14:textId="77777777" w:rsidR="00BC2557" w:rsidRPr="00BC2557" w:rsidRDefault="00BC2557" w:rsidP="00BC2557">
      <w:pPr>
        <w:numPr>
          <w:ilvl w:val="0"/>
          <w:numId w:val="2"/>
        </w:numPr>
        <w:spacing w:after="200" w:line="264" w:lineRule="auto"/>
        <w:contextualSpacing/>
        <w:rPr>
          <w:rFonts w:ascii="Times New Roman" w:eastAsia="Calibri" w:hAnsi="Times New Roman" w:cs="Times New Roman"/>
          <w:sz w:val="24"/>
          <w:szCs w:val="24"/>
        </w:rPr>
      </w:pPr>
      <w:r w:rsidRPr="00BC2557">
        <w:rPr>
          <w:rFonts w:ascii="Times New Roman" w:eastAsia="Calibri" w:hAnsi="Times New Roman" w:cs="Times New Roman"/>
          <w:sz w:val="24"/>
          <w:szCs w:val="24"/>
        </w:rPr>
        <w:t>Maintaining independence was a priority</w:t>
      </w:r>
    </w:p>
    <w:p w14:paraId="24EC8FAB" w14:textId="77777777" w:rsidR="00BC2557" w:rsidRPr="00BC2557" w:rsidRDefault="00BC2557" w:rsidP="00BC2557">
      <w:pPr>
        <w:numPr>
          <w:ilvl w:val="0"/>
          <w:numId w:val="2"/>
        </w:numPr>
        <w:spacing w:after="200" w:line="264" w:lineRule="auto"/>
        <w:contextualSpacing/>
        <w:rPr>
          <w:rFonts w:ascii="Times New Roman" w:eastAsia="Calibri" w:hAnsi="Times New Roman" w:cs="Times New Roman"/>
          <w:b/>
          <w:sz w:val="24"/>
          <w:szCs w:val="24"/>
        </w:rPr>
      </w:pPr>
      <w:r w:rsidRPr="00BC2557">
        <w:rPr>
          <w:rFonts w:ascii="Times New Roman" w:eastAsia="Calibri" w:hAnsi="Times New Roman" w:cs="Times New Roman"/>
          <w:sz w:val="24"/>
          <w:szCs w:val="24"/>
        </w:rPr>
        <w:t>Monitoring of progress and receiving feedback increased motivation</w:t>
      </w:r>
    </w:p>
    <w:p w14:paraId="225048FF" w14:textId="77777777" w:rsidR="00BC2557" w:rsidRPr="00BC2557" w:rsidRDefault="00BC2557" w:rsidP="00BC2557">
      <w:pPr>
        <w:spacing w:after="200" w:line="264" w:lineRule="auto"/>
        <w:ind w:left="717"/>
        <w:contextualSpacing/>
        <w:rPr>
          <w:rFonts w:ascii="Times New Roman" w:eastAsia="Calibri" w:hAnsi="Times New Roman" w:cs="Times New Roman"/>
          <w:sz w:val="24"/>
          <w:szCs w:val="24"/>
        </w:rPr>
      </w:pPr>
    </w:p>
    <w:p w14:paraId="7D0D291D" w14:textId="3C0072A0" w:rsidR="00BC2557" w:rsidRPr="00BC2557" w:rsidRDefault="00BC2557" w:rsidP="00BC2557">
      <w:pPr>
        <w:spacing w:after="200" w:line="264" w:lineRule="auto"/>
        <w:ind w:firstLine="357"/>
        <w:jc w:val="both"/>
        <w:rPr>
          <w:rFonts w:ascii="Times New Roman" w:eastAsia="Calibri" w:hAnsi="Times New Roman" w:cs="Times New Roman"/>
          <w:b/>
          <w:sz w:val="24"/>
          <w:szCs w:val="24"/>
        </w:rPr>
      </w:pPr>
    </w:p>
    <w:p w14:paraId="7CEF2C80" w14:textId="77777777" w:rsidR="00BC2557" w:rsidRPr="00BC2557" w:rsidRDefault="00BC2557" w:rsidP="00BC2557">
      <w:pPr>
        <w:spacing w:after="200" w:line="264" w:lineRule="auto"/>
        <w:ind w:firstLine="357"/>
        <w:jc w:val="both"/>
        <w:rPr>
          <w:rFonts w:ascii="Times New Roman" w:eastAsia="Calibri" w:hAnsi="Times New Roman" w:cs="Times New Roman"/>
          <w:b/>
          <w:sz w:val="24"/>
          <w:szCs w:val="24"/>
        </w:rPr>
      </w:pPr>
      <w:r w:rsidRPr="00BC2557">
        <w:rPr>
          <w:rFonts w:ascii="Times New Roman" w:eastAsia="Calibri" w:hAnsi="Times New Roman" w:cs="Times New Roman"/>
          <w:b/>
          <w:sz w:val="24"/>
          <w:szCs w:val="24"/>
        </w:rPr>
        <w:t>INTRODUCTION</w:t>
      </w:r>
    </w:p>
    <w:p w14:paraId="7E8B2B26" w14:textId="041C7504" w:rsidR="00BC2557" w:rsidRPr="00BC16C6" w:rsidRDefault="00BC2557" w:rsidP="00BC2557">
      <w:pPr>
        <w:spacing w:after="200" w:line="264" w:lineRule="auto"/>
        <w:ind w:firstLine="357"/>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Frailty is an age-related condition characterised by loss of biological reserves across multiple organ systems, and vulnerability to physiological decompensation after a stressor event (Clegg et al, 2013). It is associated with an increased risk of hospitalisation, falls, moves to care homes and death (Rockwood et al, 2004; </w:t>
      </w:r>
      <w:proofErr w:type="spellStart"/>
      <w:r w:rsidRPr="00BC2557">
        <w:rPr>
          <w:rFonts w:ascii="Times New Roman" w:eastAsia="Calibri" w:hAnsi="Times New Roman" w:cs="Times New Roman"/>
          <w:sz w:val="24"/>
          <w:szCs w:val="24"/>
        </w:rPr>
        <w:t>Ensrud</w:t>
      </w:r>
      <w:proofErr w:type="spellEnd"/>
      <w:r w:rsidRPr="00BC2557">
        <w:rPr>
          <w:rFonts w:ascii="Times New Roman" w:eastAsia="Calibri" w:hAnsi="Times New Roman" w:cs="Times New Roman"/>
          <w:sz w:val="24"/>
          <w:szCs w:val="24"/>
        </w:rPr>
        <w:t xml:space="preserve"> et al, 2008). Frailty affects approximately 11% of people aged above 65 in developed countries, with approximately 41% considered pre-frail </w:t>
      </w:r>
      <w:r w:rsidR="003231E7" w:rsidRPr="00BC16C6">
        <w:rPr>
          <w:rFonts w:ascii="Times New Roman" w:eastAsia="Calibri" w:hAnsi="Times New Roman" w:cs="Times New Roman"/>
          <w:sz w:val="24"/>
          <w:szCs w:val="24"/>
        </w:rPr>
        <w:t xml:space="preserve">based on a systematic review of 15 studies from European countries, United States, Canada, Australia and Taiwan </w:t>
      </w:r>
      <w:r w:rsidRPr="00BC16C6">
        <w:rPr>
          <w:rFonts w:ascii="Times New Roman" w:eastAsia="Calibri" w:hAnsi="Times New Roman" w:cs="Times New Roman"/>
          <w:sz w:val="24"/>
          <w:szCs w:val="24"/>
        </w:rPr>
        <w:t>(Collard et al, 2012). Pre-frailty (mild frailty) is an intermediate state between being frail and robust (Fried et al, 2001).  Older people with mild frailty can recover after a stressor event</w:t>
      </w:r>
      <w:r w:rsidR="00334D64" w:rsidRPr="00BC16C6">
        <w:rPr>
          <w:rFonts w:ascii="Times New Roman" w:eastAsia="Calibri" w:hAnsi="Times New Roman" w:cs="Times New Roman"/>
          <w:sz w:val="24"/>
          <w:szCs w:val="24"/>
        </w:rPr>
        <w:t xml:space="preserve"> (e.g. minor injury, infection, new medication)</w:t>
      </w:r>
      <w:r w:rsidRPr="00BC16C6">
        <w:rPr>
          <w:rFonts w:ascii="Times New Roman" w:eastAsia="Calibri" w:hAnsi="Times New Roman" w:cs="Times New Roman"/>
          <w:sz w:val="24"/>
          <w:szCs w:val="24"/>
        </w:rPr>
        <w:t>,</w:t>
      </w:r>
      <w:r w:rsidRPr="00BC2557">
        <w:rPr>
          <w:rFonts w:ascii="Times New Roman" w:eastAsia="Calibri" w:hAnsi="Times New Roman" w:cs="Times New Roman"/>
          <w:sz w:val="24"/>
          <w:szCs w:val="24"/>
        </w:rPr>
        <w:t xml:space="preserve"> but may increasingly rely on others for help with instrumental activities of daily living (IADLs), (Rockwood et al, 2005). Frailty is potentially reversible (Ng et al, 2015); complex interventions can reduce the risk of moving to care homes, hospital admission and falls in frail older people (Beswick et al, 2008). Although interventions targeted at mild frailty can potentially prevent frailty progression, there is insufficient evidence to recommend specific interventions (Frost et al, </w:t>
      </w:r>
      <w:r w:rsidRPr="00BC16C6">
        <w:rPr>
          <w:rFonts w:ascii="Times New Roman" w:eastAsia="Calibri" w:hAnsi="Times New Roman" w:cs="Times New Roman"/>
          <w:sz w:val="24"/>
          <w:szCs w:val="24"/>
        </w:rPr>
        <w:t>2017).</w:t>
      </w:r>
    </w:p>
    <w:p w14:paraId="1082FD36" w14:textId="77777777" w:rsidR="00592D56" w:rsidRPr="00592D56" w:rsidRDefault="00592D56" w:rsidP="00592D56">
      <w:pPr>
        <w:spacing w:after="200" w:line="264" w:lineRule="auto"/>
        <w:ind w:firstLine="357"/>
        <w:jc w:val="both"/>
        <w:rPr>
          <w:rFonts w:ascii="Times New Roman" w:eastAsia="Calibri" w:hAnsi="Times New Roman" w:cs="Times New Roman"/>
          <w:sz w:val="24"/>
          <w:szCs w:val="24"/>
        </w:rPr>
      </w:pPr>
      <w:r w:rsidRPr="00BC16C6">
        <w:rPr>
          <w:rFonts w:ascii="Times New Roman" w:eastAsia="Calibri" w:hAnsi="Times New Roman" w:cs="Times New Roman"/>
          <w:sz w:val="24"/>
          <w:szCs w:val="24"/>
        </w:rPr>
        <w:t xml:space="preserve">A deficit model has traditionally been the </w:t>
      </w:r>
      <w:proofErr w:type="gramStart"/>
      <w:r w:rsidRPr="00BC16C6">
        <w:rPr>
          <w:rFonts w:ascii="Times New Roman" w:eastAsia="Calibri" w:hAnsi="Times New Roman" w:cs="Times New Roman"/>
          <w:sz w:val="24"/>
          <w:szCs w:val="24"/>
        </w:rPr>
        <w:t>main focus</w:t>
      </w:r>
      <w:proofErr w:type="gramEnd"/>
      <w:r w:rsidRPr="00BC16C6">
        <w:rPr>
          <w:rFonts w:ascii="Times New Roman" w:eastAsia="Calibri" w:hAnsi="Times New Roman" w:cs="Times New Roman"/>
          <w:sz w:val="24"/>
          <w:szCs w:val="24"/>
        </w:rPr>
        <w:t xml:space="preserve"> of available evidence informing health policies, the main disadvantage of which is it may be potentially disempowering for older people. As opposed to the deficit model, the asset model draws on the theory of </w:t>
      </w:r>
      <w:proofErr w:type="spellStart"/>
      <w:r w:rsidRPr="00BC16C6">
        <w:rPr>
          <w:rFonts w:ascii="Times New Roman" w:eastAsia="Calibri" w:hAnsi="Times New Roman" w:cs="Times New Roman"/>
          <w:sz w:val="24"/>
          <w:szCs w:val="24"/>
        </w:rPr>
        <w:t>salutogenesis</w:t>
      </w:r>
      <w:proofErr w:type="spellEnd"/>
      <w:r w:rsidRPr="00BC16C6">
        <w:rPr>
          <w:rFonts w:ascii="Times New Roman" w:eastAsia="Calibri" w:hAnsi="Times New Roman" w:cs="Times New Roman"/>
          <w:sz w:val="24"/>
          <w:szCs w:val="24"/>
        </w:rPr>
        <w:t xml:space="preserve"> (</w:t>
      </w:r>
      <w:proofErr w:type="spellStart"/>
      <w:r w:rsidRPr="00BC16C6">
        <w:rPr>
          <w:rFonts w:ascii="Times New Roman" w:eastAsia="Calibri" w:hAnsi="Times New Roman" w:cs="Times New Roman"/>
          <w:sz w:val="24"/>
          <w:szCs w:val="24"/>
        </w:rPr>
        <w:t>Antonovsky</w:t>
      </w:r>
      <w:proofErr w:type="spellEnd"/>
      <w:r w:rsidRPr="00BC16C6">
        <w:rPr>
          <w:rFonts w:ascii="Times New Roman" w:eastAsia="Calibri" w:hAnsi="Times New Roman" w:cs="Times New Roman"/>
          <w:sz w:val="24"/>
          <w:szCs w:val="24"/>
        </w:rPr>
        <w:t xml:space="preserve">, 1996) to investigate key ‘health assets’ that support the creation of health rather than the prevention of disease (Morgan and </w:t>
      </w:r>
      <w:proofErr w:type="spellStart"/>
      <w:r w:rsidRPr="00BC16C6">
        <w:rPr>
          <w:rFonts w:ascii="Times New Roman" w:eastAsia="Calibri" w:hAnsi="Times New Roman" w:cs="Times New Roman"/>
          <w:sz w:val="24"/>
          <w:szCs w:val="24"/>
        </w:rPr>
        <w:t>Ziglio</w:t>
      </w:r>
      <w:proofErr w:type="spellEnd"/>
      <w:r w:rsidRPr="00BC16C6">
        <w:rPr>
          <w:rFonts w:ascii="Times New Roman" w:eastAsia="Calibri" w:hAnsi="Times New Roman" w:cs="Times New Roman"/>
          <w:sz w:val="24"/>
          <w:szCs w:val="24"/>
        </w:rPr>
        <w:t xml:space="preserve">, 2007). According to </w:t>
      </w:r>
      <w:proofErr w:type="spellStart"/>
      <w:r w:rsidRPr="00BC16C6">
        <w:rPr>
          <w:rFonts w:ascii="Times New Roman" w:eastAsia="Calibri" w:hAnsi="Times New Roman" w:cs="Times New Roman"/>
          <w:sz w:val="24"/>
          <w:szCs w:val="24"/>
        </w:rPr>
        <w:t>Baltes</w:t>
      </w:r>
      <w:proofErr w:type="spellEnd"/>
      <w:r w:rsidRPr="00BC16C6">
        <w:rPr>
          <w:rFonts w:ascii="Times New Roman" w:eastAsia="Calibri" w:hAnsi="Times New Roman" w:cs="Times New Roman"/>
          <w:sz w:val="24"/>
          <w:szCs w:val="24"/>
        </w:rPr>
        <w:t>’ theory, successful ageing is the result of maintaining activities prioritised by the older person and their environment (selection), optimising the performance of these (optimisation) and compensating for limitations (compensation) (</w:t>
      </w:r>
      <w:proofErr w:type="spellStart"/>
      <w:r w:rsidRPr="00BC16C6">
        <w:rPr>
          <w:rFonts w:ascii="Times New Roman" w:eastAsia="Calibri" w:hAnsi="Times New Roman" w:cs="Times New Roman"/>
          <w:sz w:val="24"/>
          <w:szCs w:val="24"/>
        </w:rPr>
        <w:t>Baltes</w:t>
      </w:r>
      <w:proofErr w:type="spellEnd"/>
      <w:r w:rsidRPr="00BC16C6">
        <w:rPr>
          <w:rFonts w:ascii="Times New Roman" w:eastAsia="Calibri" w:hAnsi="Times New Roman" w:cs="Times New Roman"/>
          <w:sz w:val="24"/>
          <w:szCs w:val="24"/>
        </w:rPr>
        <w:t xml:space="preserve"> and </w:t>
      </w:r>
      <w:proofErr w:type="spellStart"/>
      <w:r w:rsidRPr="00BC16C6">
        <w:rPr>
          <w:rFonts w:ascii="Times New Roman" w:eastAsia="Calibri" w:hAnsi="Times New Roman" w:cs="Times New Roman"/>
          <w:sz w:val="24"/>
          <w:szCs w:val="24"/>
        </w:rPr>
        <w:t>Baltes</w:t>
      </w:r>
      <w:proofErr w:type="spellEnd"/>
      <w:r w:rsidRPr="00BC16C6">
        <w:rPr>
          <w:rFonts w:ascii="Times New Roman" w:eastAsia="Calibri" w:hAnsi="Times New Roman" w:cs="Times New Roman"/>
          <w:sz w:val="24"/>
          <w:szCs w:val="24"/>
        </w:rPr>
        <w:t>, 1990).</w:t>
      </w:r>
      <w:r w:rsidRPr="00592D56">
        <w:rPr>
          <w:rFonts w:ascii="Times New Roman" w:eastAsia="Calibri" w:hAnsi="Times New Roman" w:cs="Times New Roman"/>
          <w:sz w:val="24"/>
          <w:szCs w:val="24"/>
        </w:rPr>
        <w:t xml:space="preserve"> </w:t>
      </w:r>
    </w:p>
    <w:p w14:paraId="52C1C9E2" w14:textId="77777777" w:rsidR="00592D56" w:rsidRPr="00BC2557" w:rsidRDefault="00592D56" w:rsidP="00BC2557">
      <w:pPr>
        <w:spacing w:after="200" w:line="264" w:lineRule="auto"/>
        <w:ind w:firstLine="357"/>
        <w:jc w:val="both"/>
        <w:rPr>
          <w:rFonts w:ascii="Times New Roman" w:eastAsia="Calibri" w:hAnsi="Times New Roman" w:cs="Times New Roman"/>
          <w:sz w:val="24"/>
          <w:szCs w:val="24"/>
        </w:rPr>
      </w:pPr>
    </w:p>
    <w:p w14:paraId="3C034C5D" w14:textId="51678991" w:rsidR="00BC2557" w:rsidRPr="00DD394F" w:rsidRDefault="00BC2557" w:rsidP="00D16038">
      <w:pPr>
        <w:ind w:firstLine="357"/>
        <w:jc w:val="both"/>
        <w:rPr>
          <w:rFonts w:ascii="Times New Roman" w:hAnsi="Times New Roman" w:cs="Times New Roman"/>
          <w:sz w:val="24"/>
          <w:szCs w:val="24"/>
        </w:rPr>
      </w:pPr>
      <w:r w:rsidRPr="00BC2557">
        <w:rPr>
          <w:rFonts w:ascii="Times New Roman" w:eastAsia="Calibri" w:hAnsi="Times New Roman" w:cs="Times New Roman"/>
          <w:sz w:val="24"/>
          <w:szCs w:val="24"/>
        </w:rPr>
        <w:lastRenderedPageBreak/>
        <w:t>Behaviour change is key to health promotion. Modifiable behaviours such as exercise (Liu and Latham, 2009; Clegg et al, 2012) and diet (Kojima et al, 2018) have potential to alter the progression of frailty. Promoting health behaviour change depends on identifying strategies most likely to have positive impacts. According to the COM-B framework, all behaviour depends on three essential components: Capability, Opportunity and Motivation (</w:t>
      </w:r>
      <w:proofErr w:type="spellStart"/>
      <w:r w:rsidRPr="00BC2557">
        <w:rPr>
          <w:rFonts w:ascii="Times New Roman" w:eastAsia="Calibri" w:hAnsi="Times New Roman" w:cs="Times New Roman"/>
          <w:sz w:val="24"/>
          <w:szCs w:val="24"/>
        </w:rPr>
        <w:t>Michie</w:t>
      </w:r>
      <w:proofErr w:type="spellEnd"/>
      <w:r w:rsidRPr="00BC2557">
        <w:rPr>
          <w:rFonts w:ascii="Times New Roman" w:eastAsia="Calibri" w:hAnsi="Times New Roman" w:cs="Times New Roman"/>
          <w:sz w:val="24"/>
          <w:szCs w:val="24"/>
        </w:rPr>
        <w:t xml:space="preserve"> et al, </w:t>
      </w:r>
      <w:r w:rsidRPr="00BC16C6">
        <w:rPr>
          <w:rFonts w:ascii="Times New Roman" w:eastAsia="Calibri" w:hAnsi="Times New Roman" w:cs="Times New Roman"/>
          <w:sz w:val="24"/>
          <w:szCs w:val="24"/>
        </w:rPr>
        <w:t xml:space="preserve">2011). Capability </w:t>
      </w:r>
      <w:r w:rsidR="00A30A19" w:rsidRPr="00BC16C6">
        <w:rPr>
          <w:rFonts w:ascii="Times New Roman" w:hAnsi="Times New Roman" w:cs="Times New Roman"/>
          <w:sz w:val="24"/>
          <w:szCs w:val="24"/>
        </w:rPr>
        <w:t>to perform the behaviour</w:t>
      </w:r>
      <w:r w:rsidR="00A30A19" w:rsidRPr="00BC16C6">
        <w:rPr>
          <w:rFonts w:ascii="Times New Roman" w:eastAsia="Calibri" w:hAnsi="Times New Roman" w:cs="Times New Roman"/>
          <w:sz w:val="24"/>
          <w:szCs w:val="24"/>
        </w:rPr>
        <w:t xml:space="preserve"> </w:t>
      </w:r>
      <w:r w:rsidRPr="00BC16C6">
        <w:rPr>
          <w:rFonts w:ascii="Times New Roman" w:eastAsia="Calibri" w:hAnsi="Times New Roman" w:cs="Times New Roman"/>
          <w:sz w:val="24"/>
          <w:szCs w:val="24"/>
        </w:rPr>
        <w:t xml:space="preserve">can be either ‘physical’ </w:t>
      </w:r>
      <w:r w:rsidR="00D70C48" w:rsidRPr="00BC16C6">
        <w:rPr>
          <w:rFonts w:ascii="Times New Roman" w:hAnsi="Times New Roman" w:cs="Times New Roman"/>
          <w:sz w:val="24"/>
          <w:szCs w:val="24"/>
        </w:rPr>
        <w:t xml:space="preserve">(having the physical skills, strength or stamina) </w:t>
      </w:r>
      <w:r w:rsidRPr="00BC16C6">
        <w:rPr>
          <w:rFonts w:ascii="Times New Roman" w:eastAsia="Calibri" w:hAnsi="Times New Roman" w:cs="Times New Roman"/>
          <w:sz w:val="24"/>
          <w:szCs w:val="24"/>
        </w:rPr>
        <w:t>or ‘psychological’</w:t>
      </w:r>
      <w:r w:rsidR="00D70C48" w:rsidRPr="00BC16C6">
        <w:rPr>
          <w:rFonts w:ascii="Times New Roman" w:hAnsi="Times New Roman" w:cs="Times New Roman"/>
          <w:sz w:val="24"/>
          <w:szCs w:val="24"/>
        </w:rPr>
        <w:t xml:space="preserve"> (having the knowledge, psychological skills, strength or stamina)</w:t>
      </w:r>
      <w:r w:rsidR="00D70C48" w:rsidRPr="00BC16C6">
        <w:rPr>
          <w:rFonts w:ascii="Times New Roman" w:eastAsia="Calibri" w:hAnsi="Times New Roman" w:cs="Times New Roman"/>
          <w:sz w:val="24"/>
          <w:szCs w:val="24"/>
        </w:rPr>
        <w:t>.</w:t>
      </w:r>
      <w:r w:rsidR="00212AA0" w:rsidRPr="00BC16C6">
        <w:rPr>
          <w:rFonts w:ascii="Times New Roman" w:eastAsia="Calibri" w:hAnsi="Times New Roman" w:cs="Times New Roman"/>
          <w:sz w:val="24"/>
          <w:szCs w:val="24"/>
        </w:rPr>
        <w:t xml:space="preserve"> </w:t>
      </w:r>
      <w:r w:rsidR="007646F2" w:rsidRPr="00BC16C6">
        <w:rPr>
          <w:rFonts w:ascii="Times New Roman" w:eastAsia="Calibri" w:hAnsi="Times New Roman" w:cs="Times New Roman"/>
          <w:sz w:val="24"/>
          <w:szCs w:val="24"/>
        </w:rPr>
        <w:t xml:space="preserve">Opportunity is defined as </w:t>
      </w:r>
      <w:r w:rsidR="001B33CE" w:rsidRPr="00BC16C6">
        <w:rPr>
          <w:rFonts w:ascii="Times New Roman" w:eastAsia="Calibri" w:hAnsi="Times New Roman" w:cs="Times New Roman"/>
          <w:sz w:val="24"/>
          <w:szCs w:val="24"/>
        </w:rPr>
        <w:t>‘</w:t>
      </w:r>
      <w:r w:rsidR="007646F2" w:rsidRPr="00BC16C6">
        <w:rPr>
          <w:rFonts w:ascii="Times New Roman" w:eastAsia="Calibri" w:hAnsi="Times New Roman" w:cs="Times New Roman"/>
          <w:sz w:val="24"/>
          <w:szCs w:val="24"/>
        </w:rPr>
        <w:t>all the factors that lie outside the individual and make the behaviour possible or prompt it</w:t>
      </w:r>
      <w:r w:rsidR="001B33CE" w:rsidRPr="00BC16C6">
        <w:rPr>
          <w:rFonts w:ascii="Times New Roman" w:eastAsia="Calibri" w:hAnsi="Times New Roman" w:cs="Times New Roman"/>
          <w:sz w:val="24"/>
          <w:szCs w:val="24"/>
        </w:rPr>
        <w:t>’</w:t>
      </w:r>
      <w:r w:rsidR="007646F2" w:rsidRPr="00BC16C6">
        <w:rPr>
          <w:rFonts w:ascii="Times New Roman" w:eastAsia="Calibri" w:hAnsi="Times New Roman" w:cs="Times New Roman"/>
          <w:sz w:val="24"/>
          <w:szCs w:val="24"/>
        </w:rPr>
        <w:t xml:space="preserve"> (</w:t>
      </w:r>
      <w:proofErr w:type="spellStart"/>
      <w:r w:rsidR="007646F2" w:rsidRPr="00BC16C6">
        <w:rPr>
          <w:rFonts w:ascii="Times New Roman" w:eastAsia="Calibri" w:hAnsi="Times New Roman" w:cs="Times New Roman"/>
          <w:sz w:val="24"/>
          <w:szCs w:val="24"/>
        </w:rPr>
        <w:t>Michie</w:t>
      </w:r>
      <w:proofErr w:type="spellEnd"/>
      <w:r w:rsidR="007646F2" w:rsidRPr="00BC16C6">
        <w:rPr>
          <w:rFonts w:ascii="Times New Roman" w:eastAsia="Calibri" w:hAnsi="Times New Roman" w:cs="Times New Roman"/>
          <w:sz w:val="24"/>
          <w:szCs w:val="24"/>
        </w:rPr>
        <w:t xml:space="preserve"> et al, </w:t>
      </w:r>
      <w:bookmarkStart w:id="0" w:name="_GoBack"/>
      <w:bookmarkEnd w:id="0"/>
      <w:r w:rsidR="007646F2" w:rsidRPr="00BC16C6">
        <w:rPr>
          <w:rFonts w:ascii="Times New Roman" w:eastAsia="Calibri" w:hAnsi="Times New Roman" w:cs="Times New Roman"/>
          <w:sz w:val="24"/>
          <w:szCs w:val="24"/>
        </w:rPr>
        <w:t>2011</w:t>
      </w:r>
      <w:r w:rsidR="005352DE" w:rsidRPr="00BC16C6">
        <w:rPr>
          <w:rFonts w:ascii="Times New Roman" w:eastAsia="Calibri" w:hAnsi="Times New Roman" w:cs="Times New Roman"/>
          <w:sz w:val="24"/>
          <w:szCs w:val="24"/>
        </w:rPr>
        <w:t>, p.4</w:t>
      </w:r>
      <w:r w:rsidR="007646F2" w:rsidRPr="00BC16C6">
        <w:rPr>
          <w:rFonts w:ascii="Times New Roman" w:eastAsia="Calibri" w:hAnsi="Times New Roman" w:cs="Times New Roman"/>
          <w:sz w:val="24"/>
          <w:szCs w:val="24"/>
        </w:rPr>
        <w:t xml:space="preserve">). </w:t>
      </w:r>
      <w:r w:rsidR="00D70C48" w:rsidRPr="00BC16C6">
        <w:rPr>
          <w:rFonts w:ascii="Times New Roman" w:eastAsia="Calibri" w:hAnsi="Times New Roman" w:cs="Times New Roman"/>
          <w:sz w:val="24"/>
          <w:szCs w:val="24"/>
        </w:rPr>
        <w:t>O</w:t>
      </w:r>
      <w:r w:rsidRPr="00BC16C6">
        <w:rPr>
          <w:rFonts w:ascii="Times New Roman" w:eastAsia="Calibri" w:hAnsi="Times New Roman" w:cs="Times New Roman"/>
          <w:sz w:val="24"/>
          <w:szCs w:val="24"/>
        </w:rPr>
        <w:t xml:space="preserve">pportunity can be either ‘physical’ </w:t>
      </w:r>
      <w:r w:rsidR="00D70C48" w:rsidRPr="00BC16C6">
        <w:rPr>
          <w:rFonts w:ascii="Times New Roman" w:hAnsi="Times New Roman" w:cs="Times New Roman"/>
          <w:sz w:val="24"/>
          <w:szCs w:val="24"/>
        </w:rPr>
        <w:t xml:space="preserve">(what the environment allows or facilitates in terms of time, triggers, resources, locations, physical barriers, etc.) </w:t>
      </w:r>
      <w:r w:rsidRPr="00BC16C6">
        <w:rPr>
          <w:rFonts w:ascii="Times New Roman" w:eastAsia="Calibri" w:hAnsi="Times New Roman" w:cs="Times New Roman"/>
          <w:sz w:val="24"/>
          <w:szCs w:val="24"/>
        </w:rPr>
        <w:t>or ‘social’</w:t>
      </w:r>
      <w:r w:rsidR="00D70C48" w:rsidRPr="00BC16C6">
        <w:rPr>
          <w:rFonts w:ascii="Times New Roman" w:eastAsia="Calibri" w:hAnsi="Times New Roman" w:cs="Times New Roman"/>
          <w:sz w:val="24"/>
          <w:szCs w:val="24"/>
        </w:rPr>
        <w:t xml:space="preserve"> (including interpersonal influences, social cues, cultural norms).</w:t>
      </w:r>
      <w:r w:rsidRPr="00BC16C6">
        <w:rPr>
          <w:rFonts w:ascii="Times New Roman" w:eastAsia="Calibri" w:hAnsi="Times New Roman" w:cs="Times New Roman"/>
          <w:sz w:val="24"/>
          <w:szCs w:val="24"/>
        </w:rPr>
        <w:t xml:space="preserve"> </w:t>
      </w:r>
      <w:r w:rsidR="001B33CE" w:rsidRPr="00BC16C6">
        <w:rPr>
          <w:rFonts w:ascii="Times New Roman" w:eastAsia="Calibri" w:hAnsi="Times New Roman" w:cs="Times New Roman"/>
          <w:sz w:val="24"/>
          <w:szCs w:val="24"/>
        </w:rPr>
        <w:t>Motivation is defined as ‘all those brain processes that energise and direct behaviour, not just goals and conscious decision-making’ (</w:t>
      </w:r>
      <w:proofErr w:type="spellStart"/>
      <w:r w:rsidR="001B33CE" w:rsidRPr="00BC16C6">
        <w:rPr>
          <w:rFonts w:ascii="Times New Roman" w:eastAsia="Calibri" w:hAnsi="Times New Roman" w:cs="Times New Roman"/>
          <w:sz w:val="24"/>
          <w:szCs w:val="24"/>
        </w:rPr>
        <w:t>Michie</w:t>
      </w:r>
      <w:proofErr w:type="spellEnd"/>
      <w:r w:rsidR="001B33CE" w:rsidRPr="00BC16C6">
        <w:rPr>
          <w:rFonts w:ascii="Times New Roman" w:eastAsia="Calibri" w:hAnsi="Times New Roman" w:cs="Times New Roman"/>
          <w:sz w:val="24"/>
          <w:szCs w:val="24"/>
        </w:rPr>
        <w:t xml:space="preserve"> et al, 2011</w:t>
      </w:r>
      <w:r w:rsidR="007E0A1B" w:rsidRPr="00BC16C6">
        <w:rPr>
          <w:rFonts w:ascii="Times New Roman" w:eastAsia="Calibri" w:hAnsi="Times New Roman" w:cs="Times New Roman"/>
          <w:sz w:val="24"/>
          <w:szCs w:val="24"/>
        </w:rPr>
        <w:t>, p.4</w:t>
      </w:r>
      <w:r w:rsidR="001B33CE" w:rsidRPr="00BC16C6">
        <w:rPr>
          <w:rFonts w:ascii="Times New Roman" w:eastAsia="Calibri" w:hAnsi="Times New Roman" w:cs="Times New Roman"/>
          <w:sz w:val="24"/>
          <w:szCs w:val="24"/>
        </w:rPr>
        <w:t xml:space="preserve">). </w:t>
      </w:r>
      <w:r w:rsidR="00D70C48" w:rsidRPr="00BC16C6">
        <w:rPr>
          <w:rFonts w:ascii="Times New Roman" w:eastAsia="Calibri" w:hAnsi="Times New Roman" w:cs="Times New Roman"/>
          <w:sz w:val="24"/>
          <w:szCs w:val="24"/>
        </w:rPr>
        <w:t>M</w:t>
      </w:r>
      <w:r w:rsidRPr="00BC16C6">
        <w:rPr>
          <w:rFonts w:ascii="Times New Roman" w:eastAsia="Calibri" w:hAnsi="Times New Roman" w:cs="Times New Roman"/>
          <w:sz w:val="24"/>
          <w:szCs w:val="24"/>
        </w:rPr>
        <w:t xml:space="preserve">otivation can be ‘reflective’ </w:t>
      </w:r>
      <w:r w:rsidR="00D70C48" w:rsidRPr="00BC16C6">
        <w:rPr>
          <w:rFonts w:ascii="Times New Roman" w:hAnsi="Times New Roman" w:cs="Times New Roman"/>
          <w:sz w:val="24"/>
          <w:szCs w:val="24"/>
        </w:rPr>
        <w:t xml:space="preserve">(involving self-conscious planning and evaluations) </w:t>
      </w:r>
      <w:r w:rsidRPr="00BC16C6">
        <w:rPr>
          <w:rFonts w:ascii="Times New Roman" w:eastAsia="Calibri" w:hAnsi="Times New Roman" w:cs="Times New Roman"/>
          <w:sz w:val="24"/>
          <w:szCs w:val="24"/>
        </w:rPr>
        <w:t xml:space="preserve">or ‘automatic’ </w:t>
      </w:r>
      <w:r w:rsidR="00D70C48" w:rsidRPr="00BC16C6">
        <w:rPr>
          <w:rFonts w:ascii="Times New Roman" w:hAnsi="Times New Roman" w:cs="Times New Roman"/>
          <w:sz w:val="24"/>
          <w:szCs w:val="24"/>
        </w:rPr>
        <w:t xml:space="preserve">(processing needs and desires, impulses and reflex responses) </w:t>
      </w:r>
      <w:r w:rsidRPr="00BC16C6">
        <w:rPr>
          <w:rFonts w:ascii="Times New Roman" w:eastAsia="Calibri" w:hAnsi="Times New Roman" w:cs="Times New Roman"/>
          <w:sz w:val="24"/>
          <w:szCs w:val="24"/>
        </w:rPr>
        <w:t>(</w:t>
      </w:r>
      <w:proofErr w:type="spellStart"/>
      <w:r w:rsidRPr="00BC16C6">
        <w:rPr>
          <w:rFonts w:ascii="Times New Roman" w:eastAsia="Calibri" w:hAnsi="Times New Roman" w:cs="Times New Roman"/>
          <w:sz w:val="24"/>
          <w:szCs w:val="24"/>
        </w:rPr>
        <w:t>Michie</w:t>
      </w:r>
      <w:proofErr w:type="spellEnd"/>
      <w:r w:rsidRPr="00BC16C6">
        <w:rPr>
          <w:rFonts w:ascii="Times New Roman" w:eastAsia="Calibri" w:hAnsi="Times New Roman" w:cs="Times New Roman"/>
          <w:sz w:val="24"/>
          <w:szCs w:val="24"/>
        </w:rPr>
        <w:t xml:space="preserve"> et al, 2014, pp. 59-60). </w:t>
      </w:r>
      <w:r w:rsidR="00D70C48" w:rsidRPr="00BC16C6">
        <w:rPr>
          <w:rFonts w:ascii="Times New Roman" w:hAnsi="Times New Roman" w:cs="Times New Roman"/>
          <w:sz w:val="24"/>
          <w:szCs w:val="24"/>
        </w:rPr>
        <w:t>Around this hub of capability, opportunity and motivation are situated nine intervention functions</w:t>
      </w:r>
      <w:r w:rsidR="00EA448A" w:rsidRPr="00BC16C6">
        <w:rPr>
          <w:rFonts w:ascii="Times New Roman" w:hAnsi="Times New Roman" w:cs="Times New Roman"/>
          <w:sz w:val="24"/>
          <w:szCs w:val="24"/>
        </w:rPr>
        <w:t xml:space="preserve"> (</w:t>
      </w:r>
      <w:r w:rsidR="00EA448A" w:rsidRPr="00BC16C6">
        <w:rPr>
          <w:rFonts w:ascii="Times New Roman" w:eastAsia="Calibri" w:hAnsi="Times New Roman" w:cs="Times New Roman"/>
          <w:sz w:val="24"/>
          <w:szCs w:val="24"/>
        </w:rPr>
        <w:t>broad categories of means by which interventions may change behaviour)</w:t>
      </w:r>
      <w:r w:rsidR="00D70C48" w:rsidRPr="00BC16C6">
        <w:rPr>
          <w:rFonts w:ascii="Times New Roman" w:hAnsi="Times New Roman" w:cs="Times New Roman"/>
          <w:sz w:val="24"/>
          <w:szCs w:val="24"/>
        </w:rPr>
        <w:t>: education, persuasion, incentivisation, coercion, training, enablement, modelling, environmental restructuring, and restrictions (</w:t>
      </w:r>
      <w:proofErr w:type="spellStart"/>
      <w:r w:rsidR="00D70C48" w:rsidRPr="00BC16C6">
        <w:rPr>
          <w:rFonts w:ascii="Times New Roman" w:hAnsi="Times New Roman" w:cs="Times New Roman"/>
          <w:sz w:val="24"/>
          <w:szCs w:val="24"/>
        </w:rPr>
        <w:t>Michie</w:t>
      </w:r>
      <w:proofErr w:type="spellEnd"/>
      <w:r w:rsidR="00D70C48" w:rsidRPr="00BC16C6">
        <w:rPr>
          <w:rFonts w:ascii="Times New Roman" w:hAnsi="Times New Roman" w:cs="Times New Roman"/>
          <w:sz w:val="24"/>
          <w:szCs w:val="24"/>
        </w:rPr>
        <w:t xml:space="preserve"> et al, 2011).</w:t>
      </w:r>
      <w:r w:rsidR="00D70C48">
        <w:rPr>
          <w:rFonts w:ascii="Times New Roman" w:hAnsi="Times New Roman" w:cs="Times New Roman"/>
          <w:sz w:val="24"/>
          <w:szCs w:val="24"/>
        </w:rPr>
        <w:t xml:space="preserve"> </w:t>
      </w:r>
    </w:p>
    <w:p w14:paraId="6595537D" w14:textId="0C7B7956" w:rsidR="00BC2557" w:rsidRPr="00BC2557" w:rsidRDefault="00BC2557" w:rsidP="00BC2557">
      <w:pPr>
        <w:spacing w:line="264" w:lineRule="auto"/>
        <w:ind w:firstLine="357"/>
        <w:jc w:val="both"/>
        <w:rPr>
          <w:rFonts w:ascii="Times New Roman" w:eastAsia="Calibri" w:hAnsi="Times New Roman" w:cs="Times New Roman"/>
          <w:sz w:val="24"/>
          <w:szCs w:val="24"/>
        </w:rPr>
      </w:pPr>
      <w:r w:rsidRPr="00BC16C6">
        <w:rPr>
          <w:rFonts w:ascii="Times New Roman" w:eastAsia="Calibri" w:hAnsi="Times New Roman" w:cs="Times New Roman"/>
          <w:sz w:val="24"/>
          <w:szCs w:val="24"/>
        </w:rPr>
        <w:t xml:space="preserve">Our systematic review described existing home-based health behaviour change interventions for older people with frailty or at risk of </w:t>
      </w:r>
      <w:proofErr w:type="gramStart"/>
      <w:r w:rsidRPr="00BC16C6">
        <w:rPr>
          <w:rFonts w:ascii="Times New Roman" w:eastAsia="Calibri" w:hAnsi="Times New Roman" w:cs="Times New Roman"/>
          <w:sz w:val="24"/>
          <w:szCs w:val="24"/>
        </w:rPr>
        <w:t>frailty, and</w:t>
      </w:r>
      <w:proofErr w:type="gramEnd"/>
      <w:r w:rsidRPr="00BC16C6">
        <w:rPr>
          <w:rFonts w:ascii="Times New Roman" w:eastAsia="Calibri" w:hAnsi="Times New Roman" w:cs="Times New Roman"/>
          <w:sz w:val="24"/>
          <w:szCs w:val="24"/>
        </w:rPr>
        <w:t xml:space="preserve"> examined links between </w:t>
      </w:r>
      <w:r w:rsidR="00DD2D52" w:rsidRPr="00BC16C6">
        <w:rPr>
          <w:rFonts w:ascii="Times New Roman" w:eastAsia="Calibri" w:hAnsi="Times New Roman" w:cs="Times New Roman"/>
          <w:sz w:val="24"/>
          <w:szCs w:val="24"/>
        </w:rPr>
        <w:t xml:space="preserve">their </w:t>
      </w:r>
      <w:r w:rsidRPr="00BC16C6">
        <w:rPr>
          <w:rFonts w:ascii="Times New Roman" w:eastAsia="Calibri" w:hAnsi="Times New Roman" w:cs="Times New Roman"/>
          <w:sz w:val="24"/>
          <w:szCs w:val="24"/>
        </w:rPr>
        <w:t>content and the</w:t>
      </w:r>
      <w:r w:rsidR="00DD2D52" w:rsidRPr="00BC16C6">
        <w:rPr>
          <w:rFonts w:ascii="Times New Roman" w:eastAsia="Calibri" w:hAnsi="Times New Roman" w:cs="Times New Roman"/>
          <w:sz w:val="24"/>
          <w:szCs w:val="24"/>
        </w:rPr>
        <w:t>ir</w:t>
      </w:r>
      <w:r w:rsidRPr="00BC16C6">
        <w:rPr>
          <w:rFonts w:ascii="Times New Roman" w:eastAsia="Calibri" w:hAnsi="Times New Roman" w:cs="Times New Roman"/>
          <w:sz w:val="24"/>
          <w:szCs w:val="24"/>
        </w:rPr>
        <w:t xml:space="preserve"> potential to initiate behaviour change and improve outcomes (Gardner et al, 2017). Drawing on recent developments in behavioural science, we classified intervention content according to the function(s) performed</w:t>
      </w:r>
      <w:r w:rsidRPr="00BC2557">
        <w:rPr>
          <w:rFonts w:ascii="Times New Roman" w:eastAsia="Calibri" w:hAnsi="Times New Roman" w:cs="Times New Roman"/>
          <w:sz w:val="24"/>
          <w:szCs w:val="24"/>
        </w:rPr>
        <w:t xml:space="preserve"> by the intervention and component behaviour change techniques (BCTs). BCTs are the irreducible intervention components that serve to perform one or more functions, such as setting goals or monitoring behaviour (</w:t>
      </w:r>
      <w:proofErr w:type="spellStart"/>
      <w:r w:rsidRPr="00BC2557">
        <w:rPr>
          <w:rFonts w:ascii="Times New Roman" w:eastAsia="Calibri" w:hAnsi="Times New Roman" w:cs="Times New Roman"/>
          <w:sz w:val="24"/>
          <w:szCs w:val="24"/>
        </w:rPr>
        <w:t>Michie</w:t>
      </w:r>
      <w:proofErr w:type="spellEnd"/>
      <w:r w:rsidRPr="00BC2557">
        <w:rPr>
          <w:rFonts w:ascii="Times New Roman" w:eastAsia="Calibri" w:hAnsi="Times New Roman" w:cs="Times New Roman"/>
          <w:sz w:val="24"/>
          <w:szCs w:val="24"/>
        </w:rPr>
        <w:t xml:space="preserve"> &amp; West, 2013). The BCTs ‘provide instruction on how to perform a behaviour’, ‘add objects to the environment’ and ‘restructure the physical environment’, and the intervention functions education and enablement showed most potential for improving physical function (Gardner et al, 2017). This review revealed the lack of attention to behaviour change within intervention design, and </w:t>
      </w:r>
      <w:r w:rsidR="00D34F6C">
        <w:rPr>
          <w:rFonts w:ascii="Times New Roman" w:eastAsia="Calibri" w:hAnsi="Times New Roman" w:cs="Times New Roman"/>
          <w:sz w:val="24"/>
          <w:szCs w:val="24"/>
        </w:rPr>
        <w:t>to</w:t>
      </w:r>
      <w:r w:rsidRPr="00BC2557">
        <w:rPr>
          <w:rFonts w:ascii="Times New Roman" w:eastAsia="Calibri" w:hAnsi="Times New Roman" w:cs="Times New Roman"/>
          <w:sz w:val="24"/>
          <w:szCs w:val="24"/>
        </w:rPr>
        <w:t xml:space="preserve"> outcomes and mechanisms by which these complex interventions might work.</w:t>
      </w:r>
    </w:p>
    <w:p w14:paraId="2CB0DC18" w14:textId="00EEBE9C" w:rsidR="00BC2557" w:rsidRPr="00BC2557" w:rsidRDefault="00BC2557" w:rsidP="00BC2557">
      <w:pPr>
        <w:spacing w:line="264" w:lineRule="auto"/>
        <w:ind w:firstLine="357"/>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 </w:t>
      </w:r>
      <w:r w:rsidRPr="00BC16C6">
        <w:rPr>
          <w:rFonts w:ascii="Times New Roman" w:eastAsia="Calibri" w:hAnsi="Times New Roman" w:cs="Times New Roman"/>
          <w:sz w:val="24"/>
          <w:szCs w:val="24"/>
        </w:rPr>
        <w:t>Despite several studies reporting older people’s perceptions of health promotion interventions targeting specific problems, such as falls (Bunn et al, 2008; McMahon et al, 2011), smoking (Kerr et al, 2006), or reducing sedentary be</w:t>
      </w:r>
      <w:r w:rsidR="00E43F23" w:rsidRPr="00BC16C6">
        <w:rPr>
          <w:rFonts w:ascii="Times New Roman" w:eastAsia="Calibri" w:hAnsi="Times New Roman" w:cs="Times New Roman"/>
          <w:sz w:val="24"/>
          <w:szCs w:val="24"/>
        </w:rPr>
        <w:t>haviour (Heseltine et al, 2015)</w:t>
      </w:r>
      <w:r w:rsidRPr="00BC16C6">
        <w:rPr>
          <w:rFonts w:ascii="Times New Roman" w:eastAsia="Calibri" w:hAnsi="Times New Roman" w:cs="Times New Roman"/>
          <w:sz w:val="24"/>
          <w:szCs w:val="24"/>
        </w:rPr>
        <w:t xml:space="preserve">, very few studies explore how older people experience the delivery of BCTs in particular, </w:t>
      </w:r>
      <w:r w:rsidR="00D34F6C" w:rsidRPr="00BC16C6">
        <w:rPr>
          <w:rFonts w:ascii="Times New Roman" w:eastAsia="Calibri" w:hAnsi="Times New Roman" w:cs="Times New Roman"/>
          <w:sz w:val="24"/>
          <w:szCs w:val="24"/>
        </w:rPr>
        <w:t>within</w:t>
      </w:r>
      <w:r w:rsidRPr="00BC16C6">
        <w:rPr>
          <w:rFonts w:ascii="Times New Roman" w:eastAsia="Calibri" w:hAnsi="Times New Roman" w:cs="Times New Roman"/>
          <w:sz w:val="24"/>
          <w:szCs w:val="24"/>
        </w:rPr>
        <w:t xml:space="preserve"> generic health promotion. A better understanding of older people’s attitudes </w:t>
      </w:r>
      <w:r w:rsidR="00D34F6C" w:rsidRPr="00BC16C6">
        <w:rPr>
          <w:rFonts w:ascii="Times New Roman" w:eastAsia="Calibri" w:hAnsi="Times New Roman" w:cs="Times New Roman"/>
          <w:sz w:val="24"/>
          <w:szCs w:val="24"/>
        </w:rPr>
        <w:t xml:space="preserve">to </w:t>
      </w:r>
      <w:r w:rsidRPr="00BC16C6">
        <w:rPr>
          <w:rFonts w:ascii="Times New Roman" w:eastAsia="Calibri" w:hAnsi="Times New Roman" w:cs="Times New Roman"/>
          <w:sz w:val="24"/>
          <w:szCs w:val="24"/>
        </w:rPr>
        <w:t xml:space="preserve">and experiences </w:t>
      </w:r>
      <w:r w:rsidR="00EA448A" w:rsidRPr="00BC16C6">
        <w:rPr>
          <w:rFonts w:ascii="Times New Roman" w:eastAsia="Calibri" w:hAnsi="Times New Roman" w:cs="Times New Roman"/>
          <w:sz w:val="24"/>
          <w:szCs w:val="24"/>
        </w:rPr>
        <w:t>o</w:t>
      </w:r>
      <w:r w:rsidR="00D34F6C" w:rsidRPr="00BC16C6">
        <w:rPr>
          <w:rFonts w:ascii="Times New Roman" w:eastAsia="Calibri" w:hAnsi="Times New Roman" w:cs="Times New Roman"/>
          <w:sz w:val="24"/>
          <w:szCs w:val="24"/>
        </w:rPr>
        <w:t xml:space="preserve">f </w:t>
      </w:r>
      <w:r w:rsidRPr="00BC16C6">
        <w:rPr>
          <w:rFonts w:ascii="Times New Roman" w:eastAsia="Calibri" w:hAnsi="Times New Roman" w:cs="Times New Roman"/>
          <w:sz w:val="24"/>
          <w:szCs w:val="24"/>
        </w:rPr>
        <w:t xml:space="preserve">behaviour change, would shed light on which strategies are considered most effective, and which techniques </w:t>
      </w:r>
      <w:r w:rsidR="00D34F6C" w:rsidRPr="00BC16C6">
        <w:rPr>
          <w:rFonts w:ascii="Times New Roman" w:eastAsia="Calibri" w:hAnsi="Times New Roman" w:cs="Times New Roman"/>
          <w:sz w:val="24"/>
          <w:szCs w:val="24"/>
        </w:rPr>
        <w:t xml:space="preserve">older </w:t>
      </w:r>
      <w:r w:rsidRPr="00BC16C6">
        <w:rPr>
          <w:rFonts w:ascii="Times New Roman" w:eastAsia="Calibri" w:hAnsi="Times New Roman" w:cs="Times New Roman"/>
          <w:sz w:val="24"/>
          <w:szCs w:val="24"/>
        </w:rPr>
        <w:t xml:space="preserve">people best engage with. A critical exploration of reasons for non-engagement can also contribute to improving the delivery of BCTs and hence maximise older people’s benefits from health promotion interventions. This paper reports on a study that explored how health promotion based on behaviour change is perceived by both recipients and providers of a service, to understand how BCTs are received, which factors affect engagement with behaviour change strategies, and </w:t>
      </w:r>
      <w:r w:rsidR="00D34F6C" w:rsidRPr="00BC16C6">
        <w:rPr>
          <w:rFonts w:ascii="Times New Roman" w:eastAsia="Calibri" w:hAnsi="Times New Roman" w:cs="Times New Roman"/>
          <w:sz w:val="24"/>
          <w:szCs w:val="24"/>
        </w:rPr>
        <w:t>whether</w:t>
      </w:r>
      <w:r w:rsidRPr="00BC16C6">
        <w:rPr>
          <w:rFonts w:ascii="Times New Roman" w:eastAsia="Calibri" w:hAnsi="Times New Roman" w:cs="Times New Roman"/>
          <w:sz w:val="24"/>
          <w:szCs w:val="24"/>
        </w:rPr>
        <w:t xml:space="preserve"> adjustments </w:t>
      </w:r>
      <w:r w:rsidR="00EA448A" w:rsidRPr="00BC16C6">
        <w:rPr>
          <w:rFonts w:ascii="Times New Roman" w:eastAsia="Calibri" w:hAnsi="Times New Roman" w:cs="Times New Roman"/>
          <w:sz w:val="24"/>
          <w:szCs w:val="24"/>
        </w:rPr>
        <w:t xml:space="preserve">are </w:t>
      </w:r>
      <w:r w:rsidRPr="00BC16C6">
        <w:rPr>
          <w:rFonts w:ascii="Times New Roman" w:eastAsia="Calibri" w:hAnsi="Times New Roman" w:cs="Times New Roman"/>
          <w:sz w:val="24"/>
          <w:szCs w:val="24"/>
        </w:rPr>
        <w:t>needed for mildly frail older people.</w:t>
      </w:r>
    </w:p>
    <w:p w14:paraId="2E3966A8" w14:textId="77777777" w:rsidR="00BC2557" w:rsidRPr="00BC2557" w:rsidRDefault="00BC2557" w:rsidP="00BC2557">
      <w:pPr>
        <w:spacing w:line="264" w:lineRule="auto"/>
        <w:jc w:val="both"/>
        <w:rPr>
          <w:rFonts w:ascii="Times New Roman" w:eastAsia="Calibri" w:hAnsi="Times New Roman" w:cs="Times New Roman"/>
          <w:b/>
          <w:sz w:val="24"/>
          <w:szCs w:val="24"/>
        </w:rPr>
      </w:pPr>
      <w:r w:rsidRPr="00BC2557">
        <w:rPr>
          <w:rFonts w:ascii="Times New Roman" w:eastAsia="Calibri" w:hAnsi="Times New Roman" w:cs="Times New Roman"/>
          <w:b/>
          <w:sz w:val="24"/>
          <w:szCs w:val="24"/>
        </w:rPr>
        <w:lastRenderedPageBreak/>
        <w:t>DESIGN AND METHODS</w:t>
      </w:r>
    </w:p>
    <w:p w14:paraId="6B240F06" w14:textId="77777777" w:rsidR="00BC2557" w:rsidRPr="00BC2557" w:rsidRDefault="00BC2557" w:rsidP="00BC2557">
      <w:pPr>
        <w:spacing w:line="264" w:lineRule="auto"/>
        <w:jc w:val="both"/>
        <w:rPr>
          <w:rFonts w:ascii="Times New Roman" w:eastAsia="Calibri" w:hAnsi="Times New Roman" w:cs="Times New Roman"/>
          <w:b/>
          <w:sz w:val="24"/>
          <w:szCs w:val="24"/>
        </w:rPr>
      </w:pPr>
      <w:r w:rsidRPr="00BC2557">
        <w:rPr>
          <w:rFonts w:ascii="Times New Roman" w:eastAsia="Calibri" w:hAnsi="Times New Roman" w:cs="Times New Roman"/>
          <w:b/>
          <w:sz w:val="24"/>
          <w:szCs w:val="24"/>
        </w:rPr>
        <w:t>Study design and setting</w:t>
      </w:r>
    </w:p>
    <w:p w14:paraId="61614AC5" w14:textId="256647AE" w:rsidR="00BC2557" w:rsidRPr="00BC2557" w:rsidRDefault="00BC2557" w:rsidP="00BC2557">
      <w:pPr>
        <w:spacing w:line="264" w:lineRule="auto"/>
        <w:ind w:firstLine="357"/>
        <w:jc w:val="both"/>
        <w:rPr>
          <w:rFonts w:ascii="Times New Roman" w:eastAsia="Calibri" w:hAnsi="Times New Roman" w:cs="Times New Roman"/>
          <w:sz w:val="24"/>
          <w:szCs w:val="24"/>
        </w:rPr>
      </w:pPr>
      <w:r w:rsidRPr="00BC16C6">
        <w:rPr>
          <w:rFonts w:ascii="Times New Roman" w:eastAsia="Calibri" w:hAnsi="Times New Roman" w:cs="Times New Roman"/>
          <w:sz w:val="24"/>
          <w:szCs w:val="24"/>
        </w:rPr>
        <w:t>This qualitative study was nested within a feasibility randomised controlled trial (RCT) of a theory- and evidence-based home-based health promotion service for older people with mild frailty (</w:t>
      </w:r>
      <w:proofErr w:type="spellStart"/>
      <w:r w:rsidRPr="00BC16C6">
        <w:rPr>
          <w:rFonts w:ascii="Times New Roman" w:eastAsia="Calibri" w:hAnsi="Times New Roman" w:cs="Times New Roman"/>
          <w:sz w:val="24"/>
          <w:szCs w:val="24"/>
        </w:rPr>
        <w:t>HomeHealth</w:t>
      </w:r>
      <w:proofErr w:type="spellEnd"/>
      <w:r w:rsidRPr="00BC16C6">
        <w:rPr>
          <w:rFonts w:ascii="Times New Roman" w:eastAsia="Calibri" w:hAnsi="Times New Roman" w:cs="Times New Roman"/>
          <w:sz w:val="24"/>
          <w:szCs w:val="24"/>
        </w:rPr>
        <w:t xml:space="preserve">) funded by Health Technology Assessment, National Institute for Health Research (Walters et al, 2017). </w:t>
      </w:r>
      <w:r w:rsidR="006C2BC2" w:rsidRPr="00BC16C6">
        <w:rPr>
          <w:rFonts w:ascii="Times New Roman" w:eastAsia="Calibri" w:hAnsi="Times New Roman" w:cs="Times New Roman"/>
          <w:sz w:val="24"/>
          <w:szCs w:val="24"/>
        </w:rPr>
        <w:t xml:space="preserve">As part of the mixed-methods evaluation of the service, we </w:t>
      </w:r>
      <w:r w:rsidR="00DF670C" w:rsidRPr="00BC16C6">
        <w:rPr>
          <w:rFonts w:ascii="Times New Roman" w:eastAsia="Calibri" w:hAnsi="Times New Roman" w:cs="Times New Roman"/>
          <w:sz w:val="24"/>
          <w:szCs w:val="24"/>
        </w:rPr>
        <w:t xml:space="preserve">conducted </w:t>
      </w:r>
      <w:r w:rsidR="006C2BC2" w:rsidRPr="00BC16C6">
        <w:rPr>
          <w:rFonts w:ascii="Times New Roman" w:eastAsia="Calibri" w:hAnsi="Times New Roman" w:cs="Times New Roman"/>
          <w:sz w:val="24"/>
          <w:szCs w:val="24"/>
        </w:rPr>
        <w:t>qualitative interviews with intervention participants and service providers following the completion of the feasibility trial.</w:t>
      </w:r>
      <w:r w:rsidR="006C2BC2">
        <w:rPr>
          <w:rFonts w:ascii="Times New Roman" w:eastAsia="Calibri" w:hAnsi="Times New Roman" w:cs="Times New Roman"/>
          <w:sz w:val="24"/>
          <w:szCs w:val="24"/>
        </w:rPr>
        <w:t xml:space="preserve"> </w:t>
      </w:r>
    </w:p>
    <w:p w14:paraId="6C7E4F7D" w14:textId="77777777" w:rsidR="00BC2557" w:rsidRPr="00BC2557" w:rsidRDefault="00BC2557" w:rsidP="00BC2557">
      <w:pPr>
        <w:spacing w:line="264" w:lineRule="auto"/>
        <w:contextualSpacing/>
        <w:jc w:val="both"/>
        <w:rPr>
          <w:rFonts w:ascii="Times New Roman" w:eastAsia="Calibri" w:hAnsi="Times New Roman" w:cs="Times New Roman"/>
          <w:b/>
          <w:sz w:val="24"/>
          <w:szCs w:val="24"/>
        </w:rPr>
      </w:pPr>
    </w:p>
    <w:p w14:paraId="44BC6C24" w14:textId="77777777" w:rsidR="00BC2557" w:rsidRPr="00BC2557" w:rsidRDefault="00BC2557" w:rsidP="00BC2557">
      <w:pPr>
        <w:spacing w:line="264" w:lineRule="auto"/>
        <w:jc w:val="both"/>
        <w:rPr>
          <w:rFonts w:ascii="Times New Roman" w:eastAsia="Calibri" w:hAnsi="Times New Roman" w:cs="Times New Roman"/>
          <w:b/>
          <w:sz w:val="24"/>
          <w:szCs w:val="24"/>
        </w:rPr>
      </w:pPr>
      <w:r w:rsidRPr="00BC2557">
        <w:rPr>
          <w:rFonts w:ascii="Times New Roman" w:eastAsia="Calibri" w:hAnsi="Times New Roman" w:cs="Times New Roman"/>
          <w:b/>
          <w:sz w:val="24"/>
          <w:szCs w:val="24"/>
        </w:rPr>
        <w:t xml:space="preserve">The </w:t>
      </w:r>
      <w:proofErr w:type="spellStart"/>
      <w:r w:rsidRPr="00BC2557">
        <w:rPr>
          <w:rFonts w:ascii="Times New Roman" w:eastAsia="Calibri" w:hAnsi="Times New Roman" w:cs="Times New Roman"/>
          <w:b/>
          <w:sz w:val="24"/>
          <w:szCs w:val="24"/>
        </w:rPr>
        <w:t>HomeHealth</w:t>
      </w:r>
      <w:proofErr w:type="spellEnd"/>
      <w:r w:rsidRPr="00BC2557">
        <w:rPr>
          <w:rFonts w:ascii="Times New Roman" w:eastAsia="Calibri" w:hAnsi="Times New Roman" w:cs="Times New Roman"/>
          <w:b/>
          <w:sz w:val="24"/>
          <w:szCs w:val="24"/>
        </w:rPr>
        <w:t xml:space="preserve"> service</w:t>
      </w:r>
    </w:p>
    <w:p w14:paraId="4C86687E" w14:textId="402F0DC6" w:rsidR="00BC2557" w:rsidRPr="0064243E" w:rsidRDefault="00BC2557" w:rsidP="007F0FF4">
      <w:pPr>
        <w:spacing w:line="264" w:lineRule="auto"/>
        <w:ind w:firstLine="360"/>
        <w:jc w:val="both"/>
        <w:rPr>
          <w:rFonts w:ascii="Times New Roman" w:eastAsia="Calibri" w:hAnsi="Times New Roman" w:cs="Times New Roman"/>
          <w:sz w:val="24"/>
          <w:szCs w:val="24"/>
          <w:lang w:val="en-US"/>
        </w:rPr>
      </w:pPr>
      <w:proofErr w:type="spellStart"/>
      <w:r w:rsidRPr="00BC16C6">
        <w:rPr>
          <w:rFonts w:ascii="Times New Roman" w:eastAsia="Calibri" w:hAnsi="Times New Roman" w:cs="Times New Roman"/>
          <w:sz w:val="24"/>
          <w:szCs w:val="24"/>
        </w:rPr>
        <w:t>HomeHealth</w:t>
      </w:r>
      <w:proofErr w:type="spellEnd"/>
      <w:r w:rsidRPr="00BC16C6">
        <w:rPr>
          <w:rFonts w:ascii="Times New Roman" w:eastAsia="Calibri" w:hAnsi="Times New Roman" w:cs="Times New Roman"/>
          <w:sz w:val="24"/>
          <w:szCs w:val="24"/>
        </w:rPr>
        <w:t xml:space="preserve"> was a </w:t>
      </w:r>
      <w:r w:rsidR="00905906" w:rsidRPr="00BC16C6">
        <w:rPr>
          <w:rFonts w:ascii="Times New Roman" w:eastAsia="Calibri" w:hAnsi="Times New Roman" w:cs="Times New Roman"/>
          <w:sz w:val="24"/>
          <w:szCs w:val="24"/>
        </w:rPr>
        <w:t xml:space="preserve">prototype </w:t>
      </w:r>
      <w:r w:rsidR="00D34F6C" w:rsidRPr="00BC16C6">
        <w:rPr>
          <w:rFonts w:ascii="Times New Roman" w:eastAsia="Calibri" w:hAnsi="Times New Roman" w:cs="Times New Roman"/>
          <w:sz w:val="24"/>
          <w:szCs w:val="24"/>
        </w:rPr>
        <w:t xml:space="preserve">of a </w:t>
      </w:r>
      <w:r w:rsidR="007F0FF4" w:rsidRPr="00BC16C6">
        <w:rPr>
          <w:rFonts w:ascii="Times New Roman" w:eastAsia="Calibri" w:hAnsi="Times New Roman" w:cs="Times New Roman"/>
          <w:sz w:val="24"/>
          <w:szCs w:val="24"/>
        </w:rPr>
        <w:t xml:space="preserve">new </w:t>
      </w:r>
      <w:r w:rsidRPr="00BC16C6">
        <w:rPr>
          <w:rFonts w:ascii="Times New Roman" w:eastAsia="Calibri" w:hAnsi="Times New Roman" w:cs="Times New Roman"/>
          <w:sz w:val="24"/>
          <w:szCs w:val="24"/>
        </w:rPr>
        <w:t>home-based health promotion service for older people with mild frailty, developed using a co-design approach and tailored to the individual’s needs</w:t>
      </w:r>
      <w:r w:rsidR="00EE678F" w:rsidRPr="00BC16C6">
        <w:rPr>
          <w:rFonts w:ascii="Times New Roman" w:eastAsia="Calibri" w:hAnsi="Times New Roman" w:cs="Times New Roman"/>
          <w:sz w:val="24"/>
          <w:szCs w:val="24"/>
        </w:rPr>
        <w:t xml:space="preserve"> (Walters et al, 2017)</w:t>
      </w:r>
      <w:r w:rsidRPr="00BC16C6">
        <w:rPr>
          <w:rFonts w:ascii="Times New Roman" w:eastAsia="Calibri" w:hAnsi="Times New Roman" w:cs="Times New Roman"/>
          <w:sz w:val="24"/>
          <w:szCs w:val="24"/>
        </w:rPr>
        <w:t xml:space="preserve">. The service was designed using the COM-B behaviour change theory </w:t>
      </w:r>
      <w:r w:rsidR="00D34F6C" w:rsidRPr="00BC16C6">
        <w:rPr>
          <w:rFonts w:ascii="Times New Roman" w:eastAsia="Calibri" w:hAnsi="Times New Roman" w:cs="Times New Roman"/>
          <w:sz w:val="24"/>
          <w:szCs w:val="24"/>
        </w:rPr>
        <w:t>(</w:t>
      </w:r>
      <w:proofErr w:type="spellStart"/>
      <w:r w:rsidR="00D34F6C" w:rsidRPr="00BC16C6">
        <w:rPr>
          <w:rFonts w:ascii="Times New Roman" w:eastAsia="Calibri" w:hAnsi="Times New Roman" w:cs="Times New Roman"/>
          <w:sz w:val="24"/>
          <w:szCs w:val="24"/>
        </w:rPr>
        <w:t>Michie</w:t>
      </w:r>
      <w:proofErr w:type="spellEnd"/>
      <w:r w:rsidR="00D34F6C" w:rsidRPr="00BC16C6">
        <w:rPr>
          <w:rFonts w:ascii="Times New Roman" w:eastAsia="Calibri" w:hAnsi="Times New Roman" w:cs="Times New Roman"/>
          <w:sz w:val="24"/>
          <w:szCs w:val="24"/>
        </w:rPr>
        <w:t xml:space="preserve"> et al, 2011) </w:t>
      </w:r>
      <w:r w:rsidRPr="00BC16C6">
        <w:rPr>
          <w:rFonts w:ascii="Times New Roman" w:eastAsia="Calibri" w:hAnsi="Times New Roman" w:cs="Times New Roman"/>
          <w:sz w:val="24"/>
          <w:szCs w:val="24"/>
        </w:rPr>
        <w:t xml:space="preserve">and was based on the principle of maintaining assets (Morgan &amp; </w:t>
      </w:r>
      <w:proofErr w:type="spellStart"/>
      <w:r w:rsidRPr="00BC16C6">
        <w:rPr>
          <w:rFonts w:ascii="Times New Roman" w:eastAsia="Calibri" w:hAnsi="Times New Roman" w:cs="Times New Roman"/>
          <w:sz w:val="24"/>
          <w:szCs w:val="24"/>
        </w:rPr>
        <w:t>Ziglio</w:t>
      </w:r>
      <w:proofErr w:type="spellEnd"/>
      <w:r w:rsidRPr="00BC16C6">
        <w:rPr>
          <w:rFonts w:ascii="Times New Roman" w:eastAsia="Calibri" w:hAnsi="Times New Roman" w:cs="Times New Roman"/>
          <w:sz w:val="24"/>
          <w:szCs w:val="24"/>
        </w:rPr>
        <w:t xml:space="preserve">, 2007). </w:t>
      </w:r>
      <w:r w:rsidR="00905906" w:rsidRPr="00BC16C6">
        <w:rPr>
          <w:rFonts w:ascii="Times New Roman" w:eastAsia="Calibri" w:hAnsi="Times New Roman" w:cs="Times New Roman"/>
          <w:sz w:val="24"/>
          <w:szCs w:val="24"/>
          <w:lang w:val="en-US"/>
        </w:rPr>
        <w:t>This was refined</w:t>
      </w:r>
      <w:r w:rsidR="00905906" w:rsidRPr="00BC16C6">
        <w:rPr>
          <w:rFonts w:ascii="Times New Roman" w:eastAsia="Calibri" w:hAnsi="Times New Roman" w:cs="Times New Roman"/>
          <w:sz w:val="24"/>
          <w:szCs w:val="24"/>
        </w:rPr>
        <w:t xml:space="preserve"> </w:t>
      </w:r>
      <w:r w:rsidR="00905906" w:rsidRPr="00BC16C6">
        <w:rPr>
          <w:rFonts w:ascii="Times New Roman" w:eastAsia="Calibri" w:hAnsi="Times New Roman" w:cs="Times New Roman"/>
          <w:sz w:val="24"/>
          <w:szCs w:val="24"/>
          <w:lang w:val="en-US"/>
        </w:rPr>
        <w:t>through one-to-one meetings with commissioners, managers and practitioners in urban and semi-rural areas</w:t>
      </w:r>
      <w:r w:rsidR="00905906" w:rsidRPr="00BC16C6">
        <w:rPr>
          <w:rFonts w:ascii="Times New Roman" w:eastAsia="Calibri" w:hAnsi="Times New Roman" w:cs="Times New Roman"/>
          <w:sz w:val="24"/>
          <w:szCs w:val="24"/>
        </w:rPr>
        <w:t xml:space="preserve"> </w:t>
      </w:r>
      <w:r w:rsidR="00905906" w:rsidRPr="00BC16C6">
        <w:rPr>
          <w:rFonts w:ascii="Times New Roman" w:eastAsia="Calibri" w:hAnsi="Times New Roman" w:cs="Times New Roman"/>
          <w:sz w:val="24"/>
          <w:szCs w:val="24"/>
          <w:lang w:val="en-US"/>
        </w:rPr>
        <w:t xml:space="preserve">and service development panels with frailer older </w:t>
      </w:r>
      <w:r w:rsidR="00BD4C0E" w:rsidRPr="00BC16C6">
        <w:rPr>
          <w:rFonts w:ascii="Times New Roman" w:eastAsia="Calibri" w:hAnsi="Times New Roman" w:cs="Times New Roman"/>
          <w:sz w:val="24"/>
          <w:szCs w:val="24"/>
          <w:lang w:val="en-US"/>
        </w:rPr>
        <w:t>people</w:t>
      </w:r>
      <w:r w:rsidR="00905906" w:rsidRPr="00BC16C6">
        <w:rPr>
          <w:rFonts w:ascii="Times New Roman" w:eastAsia="Calibri" w:hAnsi="Times New Roman" w:cs="Times New Roman"/>
          <w:sz w:val="24"/>
          <w:szCs w:val="24"/>
          <w:lang w:val="en-US"/>
        </w:rPr>
        <w:t>, health/social care and voluntary sector</w:t>
      </w:r>
      <w:r w:rsidR="00905906" w:rsidRPr="00BC16C6">
        <w:rPr>
          <w:rFonts w:ascii="Times New Roman" w:eastAsia="Calibri" w:hAnsi="Times New Roman" w:cs="Times New Roman"/>
          <w:sz w:val="24"/>
          <w:szCs w:val="24"/>
        </w:rPr>
        <w:t xml:space="preserve"> </w:t>
      </w:r>
      <w:r w:rsidR="00905906" w:rsidRPr="00BC16C6">
        <w:rPr>
          <w:rFonts w:ascii="Times New Roman" w:eastAsia="Calibri" w:hAnsi="Times New Roman" w:cs="Times New Roman"/>
          <w:sz w:val="24"/>
          <w:szCs w:val="24"/>
          <w:lang w:val="en-US"/>
        </w:rPr>
        <w:t>professionals, commissioners</w:t>
      </w:r>
      <w:r w:rsidR="00BD4C0E" w:rsidRPr="00BC16C6">
        <w:rPr>
          <w:rFonts w:ascii="Times New Roman" w:eastAsia="Calibri" w:hAnsi="Times New Roman" w:cs="Times New Roman"/>
          <w:sz w:val="24"/>
          <w:szCs w:val="24"/>
          <w:lang w:val="en-US"/>
        </w:rPr>
        <w:t xml:space="preserve"> (funders)</w:t>
      </w:r>
      <w:r w:rsidR="00905906" w:rsidRPr="00BC16C6">
        <w:rPr>
          <w:rFonts w:ascii="Times New Roman" w:eastAsia="Calibri" w:hAnsi="Times New Roman" w:cs="Times New Roman"/>
          <w:sz w:val="24"/>
          <w:szCs w:val="24"/>
          <w:lang w:val="en-US"/>
        </w:rPr>
        <w:t>, policy-makers, academic experts and public representatives.</w:t>
      </w:r>
      <w:r w:rsidR="00E613EF" w:rsidRPr="00BC16C6">
        <w:rPr>
          <w:rFonts w:ascii="Times New Roman" w:eastAsia="Calibri" w:hAnsi="Times New Roman" w:cs="Times New Roman"/>
          <w:sz w:val="24"/>
          <w:szCs w:val="24"/>
          <w:lang w:val="en-US"/>
        </w:rPr>
        <w:t xml:space="preserve"> </w:t>
      </w:r>
      <w:r w:rsidRPr="00BC16C6">
        <w:rPr>
          <w:rFonts w:ascii="Times New Roman" w:eastAsia="Calibri" w:hAnsi="Times New Roman" w:cs="Times New Roman"/>
          <w:sz w:val="24"/>
          <w:szCs w:val="24"/>
        </w:rPr>
        <w:t xml:space="preserve">The service was delivered </w:t>
      </w:r>
      <w:r w:rsidR="00D34F6C" w:rsidRPr="00BC16C6">
        <w:rPr>
          <w:rFonts w:ascii="Times New Roman" w:eastAsia="Calibri" w:hAnsi="Times New Roman" w:cs="Times New Roman"/>
          <w:sz w:val="24"/>
          <w:szCs w:val="24"/>
        </w:rPr>
        <w:t xml:space="preserve">in </w:t>
      </w:r>
      <w:r w:rsidRPr="00BC16C6">
        <w:rPr>
          <w:rFonts w:ascii="Times New Roman" w:eastAsia="Calibri" w:hAnsi="Times New Roman" w:cs="Times New Roman"/>
          <w:sz w:val="24"/>
          <w:szCs w:val="24"/>
        </w:rPr>
        <w:t xml:space="preserve">5-6 appointments over a period of 6 months. </w:t>
      </w:r>
      <w:r w:rsidR="007D4C61" w:rsidRPr="00BC16C6">
        <w:rPr>
          <w:rFonts w:ascii="Times New Roman" w:eastAsia="Calibri" w:hAnsi="Times New Roman" w:cs="Times New Roman"/>
          <w:sz w:val="24"/>
          <w:szCs w:val="24"/>
        </w:rPr>
        <w:t xml:space="preserve">The role of </w:t>
      </w:r>
      <w:proofErr w:type="spellStart"/>
      <w:r w:rsidR="007D4C61" w:rsidRPr="00BC16C6">
        <w:rPr>
          <w:rFonts w:ascii="Times New Roman" w:eastAsia="Calibri" w:hAnsi="Times New Roman" w:cs="Times New Roman"/>
          <w:sz w:val="24"/>
          <w:szCs w:val="24"/>
        </w:rPr>
        <w:t>HomeHealth</w:t>
      </w:r>
      <w:proofErr w:type="spellEnd"/>
      <w:r w:rsidR="007D4C61" w:rsidRPr="00BC16C6">
        <w:rPr>
          <w:rFonts w:ascii="Times New Roman" w:eastAsia="Calibri" w:hAnsi="Times New Roman" w:cs="Times New Roman"/>
          <w:sz w:val="24"/>
          <w:szCs w:val="24"/>
        </w:rPr>
        <w:t xml:space="preserve"> Project Worker was created for the purposes of </w:t>
      </w:r>
      <w:r w:rsidR="00E613EF" w:rsidRPr="00BC16C6">
        <w:rPr>
          <w:rFonts w:ascii="Times New Roman" w:eastAsia="Calibri" w:hAnsi="Times New Roman" w:cs="Times New Roman"/>
          <w:sz w:val="24"/>
          <w:szCs w:val="24"/>
        </w:rPr>
        <w:t>the</w:t>
      </w:r>
      <w:r w:rsidR="007D4C61" w:rsidRPr="00BC16C6">
        <w:rPr>
          <w:rFonts w:ascii="Times New Roman" w:eastAsia="Calibri" w:hAnsi="Times New Roman" w:cs="Times New Roman"/>
          <w:sz w:val="24"/>
          <w:szCs w:val="24"/>
        </w:rPr>
        <w:t xml:space="preserve"> study. </w:t>
      </w:r>
      <w:r w:rsidR="007D4C61" w:rsidRPr="00BC16C6">
        <w:rPr>
          <w:rFonts w:ascii="Times New Roman" w:eastAsia="Calibri" w:hAnsi="Times New Roman" w:cs="Times New Roman"/>
          <w:sz w:val="24"/>
          <w:szCs w:val="24"/>
          <w:lang w:val="en-US"/>
        </w:rPr>
        <w:t xml:space="preserve">Criteria for the recruitment of project workers were excellent communication skills and previous experience of working with older people in community settings. </w:t>
      </w:r>
      <w:r w:rsidRPr="00BC16C6">
        <w:rPr>
          <w:rFonts w:ascii="Times New Roman" w:eastAsia="Calibri" w:hAnsi="Times New Roman" w:cs="Times New Roman"/>
          <w:sz w:val="24"/>
          <w:szCs w:val="24"/>
        </w:rPr>
        <w:t>T</w:t>
      </w:r>
      <w:r w:rsidR="007D4C61" w:rsidRPr="00BC16C6">
        <w:rPr>
          <w:rFonts w:ascii="Times New Roman" w:eastAsia="Calibri" w:hAnsi="Times New Roman" w:cs="Times New Roman"/>
          <w:sz w:val="24"/>
          <w:szCs w:val="24"/>
        </w:rPr>
        <w:t>he t</w:t>
      </w:r>
      <w:r w:rsidRPr="00BC16C6">
        <w:rPr>
          <w:rFonts w:ascii="Times New Roman" w:eastAsia="Calibri" w:hAnsi="Times New Roman" w:cs="Times New Roman"/>
          <w:sz w:val="24"/>
          <w:szCs w:val="24"/>
        </w:rPr>
        <w:t xml:space="preserve">wo project workers </w:t>
      </w:r>
      <w:r w:rsidR="007D4C61" w:rsidRPr="00BC16C6">
        <w:rPr>
          <w:rFonts w:ascii="Times New Roman" w:eastAsia="Calibri" w:hAnsi="Times New Roman" w:cs="Times New Roman"/>
          <w:sz w:val="24"/>
          <w:szCs w:val="24"/>
        </w:rPr>
        <w:t xml:space="preserve">received training in communication skills, physical activity and exercise, nutrition and behaviour change, with weekly supervision by an expert in older people and communication skills. </w:t>
      </w:r>
      <w:r w:rsidR="00905906" w:rsidRPr="00BC16C6">
        <w:rPr>
          <w:rFonts w:ascii="Times New Roman" w:eastAsia="Calibri" w:hAnsi="Times New Roman" w:cs="Times New Roman"/>
          <w:sz w:val="24"/>
          <w:szCs w:val="24"/>
          <w:lang w:val="en-US"/>
        </w:rPr>
        <w:t xml:space="preserve">The service was targeted at addressing four key domains: mobility, nutrition, </w:t>
      </w:r>
      <w:proofErr w:type="spellStart"/>
      <w:r w:rsidR="0063642B" w:rsidRPr="00BC16C6">
        <w:rPr>
          <w:rFonts w:ascii="Times New Roman" w:eastAsia="Calibri" w:hAnsi="Times New Roman" w:cs="Times New Roman"/>
          <w:sz w:val="24"/>
          <w:szCs w:val="24"/>
          <w:lang w:val="en-US"/>
        </w:rPr>
        <w:t>socialis</w:t>
      </w:r>
      <w:r w:rsidR="00905906" w:rsidRPr="00BC16C6">
        <w:rPr>
          <w:rFonts w:ascii="Times New Roman" w:eastAsia="Calibri" w:hAnsi="Times New Roman" w:cs="Times New Roman"/>
          <w:sz w:val="24"/>
          <w:szCs w:val="24"/>
          <w:lang w:val="en-US"/>
        </w:rPr>
        <w:t>ing</w:t>
      </w:r>
      <w:proofErr w:type="spellEnd"/>
      <w:r w:rsidR="00905906" w:rsidRPr="00BC16C6">
        <w:rPr>
          <w:rFonts w:ascii="Times New Roman" w:eastAsia="Calibri" w:hAnsi="Times New Roman" w:cs="Times New Roman"/>
          <w:sz w:val="24"/>
          <w:szCs w:val="24"/>
          <w:lang w:val="en-US"/>
        </w:rPr>
        <w:t xml:space="preserve">, and psychological well-being, as well as other topics raised by participants. </w:t>
      </w:r>
      <w:r w:rsidR="007D4C61" w:rsidRPr="00BC16C6">
        <w:rPr>
          <w:rFonts w:ascii="Times New Roman" w:eastAsia="Calibri" w:hAnsi="Times New Roman" w:cs="Times New Roman"/>
          <w:sz w:val="24"/>
          <w:szCs w:val="24"/>
        </w:rPr>
        <w:t xml:space="preserve">The project workers </w:t>
      </w:r>
      <w:r w:rsidRPr="00BC16C6">
        <w:rPr>
          <w:rFonts w:ascii="Times New Roman" w:eastAsia="Calibri" w:hAnsi="Times New Roman" w:cs="Times New Roman"/>
          <w:sz w:val="24"/>
          <w:szCs w:val="24"/>
        </w:rPr>
        <w:t>delivered tailo</w:t>
      </w:r>
      <w:r w:rsidRPr="00BC2557">
        <w:rPr>
          <w:rFonts w:ascii="Times New Roman" w:eastAsia="Calibri" w:hAnsi="Times New Roman" w:cs="Times New Roman"/>
          <w:sz w:val="24"/>
          <w:szCs w:val="24"/>
        </w:rPr>
        <w:t xml:space="preserve">red education, enablement, training and environmental restructuring as the main intervention functions. The core set of BCTs used included goal setting, action planning and monitoring progress, maintenance of behaviours and developing habits. Goals were divided into: a) an outcome goal (i.e. the overarching goal that the older person would like to achieve); b) behavioural goal(s) (i.e. the specific action(s) agreed </w:t>
      </w:r>
      <w:r w:rsidRPr="00BC16C6">
        <w:rPr>
          <w:rFonts w:ascii="Times New Roman" w:eastAsia="Calibri" w:hAnsi="Times New Roman" w:cs="Times New Roman"/>
          <w:sz w:val="24"/>
          <w:szCs w:val="24"/>
        </w:rPr>
        <w:t xml:space="preserve">with the older person to achieve their outcome goal); and c) SMART goals </w:t>
      </w:r>
      <w:r w:rsidR="00EA448A" w:rsidRPr="00BC16C6">
        <w:rPr>
          <w:rFonts w:ascii="Times New Roman" w:eastAsia="Calibri" w:hAnsi="Times New Roman" w:cs="Times New Roman"/>
          <w:sz w:val="24"/>
          <w:szCs w:val="24"/>
        </w:rPr>
        <w:t>(</w:t>
      </w:r>
      <w:r w:rsidRPr="00BC16C6">
        <w:rPr>
          <w:rFonts w:ascii="Times New Roman" w:eastAsia="Calibri" w:hAnsi="Times New Roman" w:cs="Times New Roman"/>
          <w:sz w:val="24"/>
          <w:szCs w:val="24"/>
        </w:rPr>
        <w:t>detailed action plans that specify when, where, what and with whom the behavioural goal will be achieved</w:t>
      </w:r>
      <w:r w:rsidR="00EA448A" w:rsidRPr="00BC16C6">
        <w:rPr>
          <w:rFonts w:ascii="Times New Roman" w:eastAsia="Calibri" w:hAnsi="Times New Roman" w:cs="Times New Roman"/>
          <w:sz w:val="24"/>
          <w:szCs w:val="24"/>
        </w:rPr>
        <w:t>)</w:t>
      </w:r>
      <w:r w:rsidRPr="00BC16C6">
        <w:rPr>
          <w:rFonts w:ascii="Times New Roman" w:eastAsia="Calibri" w:hAnsi="Times New Roman" w:cs="Times New Roman"/>
          <w:sz w:val="24"/>
          <w:szCs w:val="24"/>
        </w:rPr>
        <w:t xml:space="preserve">. </w:t>
      </w:r>
      <w:r w:rsidR="00EA448A" w:rsidRPr="00BC16C6">
        <w:rPr>
          <w:rFonts w:ascii="Times New Roman" w:eastAsia="Calibri" w:hAnsi="Times New Roman" w:cs="Times New Roman"/>
          <w:sz w:val="24"/>
          <w:szCs w:val="24"/>
        </w:rPr>
        <w:t xml:space="preserve">SMART goals </w:t>
      </w:r>
      <w:r w:rsidRPr="00BC16C6">
        <w:rPr>
          <w:rFonts w:ascii="Times New Roman" w:eastAsia="Calibri" w:hAnsi="Times New Roman" w:cs="Times New Roman"/>
          <w:sz w:val="24"/>
          <w:szCs w:val="24"/>
        </w:rPr>
        <w:t xml:space="preserve">are </w:t>
      </w:r>
      <w:r w:rsidR="00A13F9F" w:rsidRPr="00BC16C6">
        <w:rPr>
          <w:rFonts w:ascii="Times New Roman" w:eastAsia="Calibri" w:hAnsi="Times New Roman" w:cs="Times New Roman"/>
          <w:sz w:val="24"/>
          <w:szCs w:val="24"/>
        </w:rPr>
        <w:t xml:space="preserve">specific, </w:t>
      </w:r>
      <w:r w:rsidRPr="00BC16C6">
        <w:rPr>
          <w:rFonts w:ascii="Times New Roman" w:eastAsia="Calibri" w:hAnsi="Times New Roman" w:cs="Times New Roman"/>
          <w:sz w:val="24"/>
          <w:szCs w:val="24"/>
        </w:rPr>
        <w:t xml:space="preserve">measurable (recordable </w:t>
      </w:r>
      <w:r w:rsidR="00BD4C0E" w:rsidRPr="00BC16C6">
        <w:rPr>
          <w:rFonts w:ascii="Times New Roman" w:eastAsia="Calibri" w:hAnsi="Times New Roman" w:cs="Times New Roman"/>
          <w:sz w:val="24"/>
          <w:szCs w:val="24"/>
        </w:rPr>
        <w:t>whether</w:t>
      </w:r>
      <w:r w:rsidRPr="00BC16C6">
        <w:rPr>
          <w:rFonts w:ascii="Times New Roman" w:eastAsia="Calibri" w:hAnsi="Times New Roman" w:cs="Times New Roman"/>
          <w:sz w:val="24"/>
          <w:szCs w:val="24"/>
        </w:rPr>
        <w:t xml:space="preserve"> the goal was met</w:t>
      </w:r>
      <w:r w:rsidR="00BD4C0E" w:rsidRPr="00BC16C6">
        <w:rPr>
          <w:rFonts w:ascii="Times New Roman" w:eastAsia="Calibri" w:hAnsi="Times New Roman" w:cs="Times New Roman"/>
          <w:sz w:val="24"/>
          <w:szCs w:val="24"/>
        </w:rPr>
        <w:t xml:space="preserve"> or not</w:t>
      </w:r>
      <w:r w:rsidRPr="00BC16C6">
        <w:rPr>
          <w:rFonts w:ascii="Times New Roman" w:eastAsia="Calibri" w:hAnsi="Times New Roman" w:cs="Times New Roman"/>
          <w:sz w:val="24"/>
          <w:szCs w:val="24"/>
        </w:rPr>
        <w:t xml:space="preserve">), achievable (to build motivation), relevant (important to the person) and timely (achievable within a target time). The logic model of the </w:t>
      </w:r>
      <w:proofErr w:type="spellStart"/>
      <w:r w:rsidRPr="00BC16C6">
        <w:rPr>
          <w:rFonts w:ascii="Times New Roman" w:eastAsia="Calibri" w:hAnsi="Times New Roman" w:cs="Times New Roman"/>
          <w:sz w:val="24"/>
          <w:szCs w:val="24"/>
        </w:rPr>
        <w:t>HomeHealth</w:t>
      </w:r>
      <w:proofErr w:type="spellEnd"/>
      <w:r w:rsidRPr="00BC16C6">
        <w:rPr>
          <w:rFonts w:ascii="Times New Roman" w:eastAsia="Calibri" w:hAnsi="Times New Roman" w:cs="Times New Roman"/>
          <w:sz w:val="24"/>
          <w:szCs w:val="24"/>
        </w:rPr>
        <w:t xml:space="preserve"> intervention </w:t>
      </w:r>
      <w:r w:rsidR="00BD4C0E" w:rsidRPr="00BC16C6">
        <w:rPr>
          <w:rFonts w:ascii="Times New Roman" w:eastAsia="Calibri" w:hAnsi="Times New Roman" w:cs="Times New Roman"/>
          <w:sz w:val="24"/>
          <w:szCs w:val="24"/>
        </w:rPr>
        <w:t>is</w:t>
      </w:r>
      <w:r w:rsidRPr="00BC16C6">
        <w:rPr>
          <w:rFonts w:ascii="Times New Roman" w:eastAsia="Calibri" w:hAnsi="Times New Roman" w:cs="Times New Roman"/>
          <w:sz w:val="24"/>
          <w:szCs w:val="24"/>
        </w:rPr>
        <w:t xml:space="preserve"> published elsewhere, as have data relating to the practical and organisational aspects of delivering the </w:t>
      </w:r>
      <w:proofErr w:type="spellStart"/>
      <w:r w:rsidRPr="00BC16C6">
        <w:rPr>
          <w:rFonts w:ascii="Times New Roman" w:eastAsia="Calibri" w:hAnsi="Times New Roman" w:cs="Times New Roman"/>
          <w:sz w:val="24"/>
          <w:szCs w:val="24"/>
        </w:rPr>
        <w:t>HomeHealth</w:t>
      </w:r>
      <w:proofErr w:type="spellEnd"/>
      <w:r w:rsidRPr="00BC16C6">
        <w:rPr>
          <w:rFonts w:ascii="Times New Roman" w:eastAsia="Calibri" w:hAnsi="Times New Roman" w:cs="Times New Roman"/>
          <w:sz w:val="24"/>
          <w:szCs w:val="24"/>
        </w:rPr>
        <w:t xml:space="preserve"> service, including fidelity of delivery (Walters et al, 2017).</w:t>
      </w:r>
    </w:p>
    <w:p w14:paraId="5B6389C1" w14:textId="77777777" w:rsidR="00BC2557" w:rsidRPr="00BC2557" w:rsidRDefault="00BC2557" w:rsidP="00BC2557">
      <w:pPr>
        <w:spacing w:line="264" w:lineRule="auto"/>
        <w:ind w:firstLine="360"/>
        <w:contextualSpacing/>
        <w:jc w:val="both"/>
        <w:rPr>
          <w:rFonts w:ascii="Times New Roman" w:eastAsia="Calibri" w:hAnsi="Times New Roman" w:cs="Times New Roman"/>
          <w:sz w:val="24"/>
          <w:szCs w:val="24"/>
        </w:rPr>
      </w:pPr>
    </w:p>
    <w:p w14:paraId="24D2B72E" w14:textId="77777777" w:rsidR="00BC2557" w:rsidRPr="00BC2557" w:rsidRDefault="00BC2557" w:rsidP="00BC2557">
      <w:pPr>
        <w:spacing w:line="264" w:lineRule="auto"/>
        <w:jc w:val="both"/>
        <w:rPr>
          <w:rFonts w:ascii="Times New Roman" w:eastAsia="Calibri" w:hAnsi="Times New Roman" w:cs="Times New Roman"/>
          <w:b/>
          <w:sz w:val="24"/>
          <w:szCs w:val="24"/>
        </w:rPr>
      </w:pPr>
      <w:r w:rsidRPr="00BC2557">
        <w:rPr>
          <w:rFonts w:ascii="Times New Roman" w:eastAsia="Calibri" w:hAnsi="Times New Roman" w:cs="Times New Roman"/>
          <w:b/>
          <w:sz w:val="24"/>
          <w:szCs w:val="24"/>
        </w:rPr>
        <w:t>Participant sampling, recruitment and procedure</w:t>
      </w:r>
    </w:p>
    <w:p w14:paraId="7B04F306" w14:textId="35A8CBDE" w:rsidR="007F7A38" w:rsidRPr="00DC1471" w:rsidRDefault="00BC2557" w:rsidP="00F91058">
      <w:pPr>
        <w:spacing w:line="264" w:lineRule="auto"/>
        <w:ind w:firstLine="360"/>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We undertook face-to-face semi-structured qualitative interviews with older people who had received the </w:t>
      </w:r>
      <w:proofErr w:type="spellStart"/>
      <w:r w:rsidRPr="00BC2557">
        <w:rPr>
          <w:rFonts w:ascii="Times New Roman" w:eastAsia="Calibri" w:hAnsi="Times New Roman" w:cs="Times New Roman"/>
          <w:sz w:val="24"/>
          <w:szCs w:val="24"/>
        </w:rPr>
        <w:t>HomeHealth</w:t>
      </w:r>
      <w:proofErr w:type="spellEnd"/>
      <w:r w:rsidRPr="00BC2557">
        <w:rPr>
          <w:rFonts w:ascii="Times New Roman" w:eastAsia="Calibri" w:hAnsi="Times New Roman" w:cs="Times New Roman"/>
          <w:sz w:val="24"/>
          <w:szCs w:val="24"/>
        </w:rPr>
        <w:t xml:space="preserve"> service, and the two project workers who delivered the service. </w:t>
      </w:r>
      <w:r w:rsidRPr="00BC16C6">
        <w:rPr>
          <w:rFonts w:ascii="Times New Roman" w:eastAsia="Calibri" w:hAnsi="Times New Roman" w:cs="Times New Roman"/>
          <w:sz w:val="24"/>
          <w:szCs w:val="24"/>
        </w:rPr>
        <w:t>Participants were recruited from four different NHS general practices (2 in urban and 2 in semi-</w:t>
      </w:r>
      <w:r w:rsidRPr="00BC16C6">
        <w:rPr>
          <w:rFonts w:ascii="Times New Roman" w:eastAsia="Calibri" w:hAnsi="Times New Roman" w:cs="Times New Roman"/>
          <w:sz w:val="24"/>
          <w:szCs w:val="24"/>
        </w:rPr>
        <w:lastRenderedPageBreak/>
        <w:t xml:space="preserve">rural areas) in London and Hertfordshire, UK. Eligibility criteria for entry into the </w:t>
      </w:r>
      <w:proofErr w:type="spellStart"/>
      <w:r w:rsidRPr="00BC16C6">
        <w:rPr>
          <w:rFonts w:ascii="Times New Roman" w:eastAsia="Calibri" w:hAnsi="Times New Roman" w:cs="Times New Roman"/>
          <w:sz w:val="24"/>
          <w:szCs w:val="24"/>
        </w:rPr>
        <w:t>HomeHealth</w:t>
      </w:r>
      <w:proofErr w:type="spellEnd"/>
      <w:r w:rsidRPr="00BC16C6">
        <w:rPr>
          <w:rFonts w:ascii="Times New Roman" w:eastAsia="Calibri" w:hAnsi="Times New Roman" w:cs="Times New Roman"/>
          <w:sz w:val="24"/>
          <w:szCs w:val="24"/>
        </w:rPr>
        <w:t xml:space="preserve"> trial were</w:t>
      </w:r>
      <w:r w:rsidR="00BA675C" w:rsidRPr="00BC16C6">
        <w:rPr>
          <w:rFonts w:ascii="Times New Roman" w:eastAsia="Calibri" w:hAnsi="Times New Roman" w:cs="Times New Roman"/>
          <w:sz w:val="24"/>
          <w:szCs w:val="24"/>
        </w:rPr>
        <w:t>:</w:t>
      </w:r>
      <w:r w:rsidRPr="00BC16C6">
        <w:rPr>
          <w:rFonts w:ascii="Times New Roman" w:eastAsia="Calibri" w:hAnsi="Times New Roman" w:cs="Times New Roman"/>
          <w:sz w:val="24"/>
          <w:szCs w:val="24"/>
        </w:rPr>
        <w:t xml:space="preserve"> aged </w:t>
      </w:r>
      <w:r w:rsidR="008D53EF" w:rsidRPr="00BC16C6">
        <w:rPr>
          <w:rFonts w:ascii="Times New Roman" w:eastAsia="Calibri" w:hAnsi="Times New Roman" w:cs="Times New Roman"/>
          <w:sz w:val="24"/>
          <w:szCs w:val="24"/>
        </w:rPr>
        <w:t>≥</w:t>
      </w:r>
      <w:r w:rsidRPr="00BC16C6">
        <w:rPr>
          <w:rFonts w:ascii="Times New Roman" w:eastAsia="Calibri" w:hAnsi="Times New Roman" w:cs="Times New Roman"/>
          <w:sz w:val="24"/>
          <w:szCs w:val="24"/>
        </w:rPr>
        <w:t xml:space="preserve">65 </w:t>
      </w:r>
      <w:r w:rsidR="00BA675C" w:rsidRPr="00BC16C6">
        <w:rPr>
          <w:rFonts w:ascii="Times New Roman" w:eastAsia="Calibri" w:hAnsi="Times New Roman" w:cs="Times New Roman"/>
          <w:sz w:val="24"/>
          <w:szCs w:val="24"/>
        </w:rPr>
        <w:t xml:space="preserve">registered with a participating general practice, scoring as </w:t>
      </w:r>
      <w:r w:rsidRPr="00BC16C6">
        <w:rPr>
          <w:rFonts w:ascii="Times New Roman" w:eastAsia="Calibri" w:hAnsi="Times New Roman" w:cs="Times New Roman"/>
          <w:sz w:val="24"/>
          <w:szCs w:val="24"/>
        </w:rPr>
        <w:t>mild</w:t>
      </w:r>
      <w:r w:rsidR="00EF4592" w:rsidRPr="00BC16C6">
        <w:rPr>
          <w:rFonts w:ascii="Times New Roman" w:eastAsia="Calibri" w:hAnsi="Times New Roman" w:cs="Times New Roman"/>
          <w:sz w:val="24"/>
          <w:szCs w:val="24"/>
        </w:rPr>
        <w:t>ly</w:t>
      </w:r>
      <w:r w:rsidRPr="00BC16C6">
        <w:rPr>
          <w:rFonts w:ascii="Times New Roman" w:eastAsia="Calibri" w:hAnsi="Times New Roman" w:cs="Times New Roman"/>
          <w:sz w:val="24"/>
          <w:szCs w:val="24"/>
        </w:rPr>
        <w:t xml:space="preserve"> frail </w:t>
      </w:r>
      <w:r w:rsidR="00BA675C" w:rsidRPr="00BC16C6">
        <w:rPr>
          <w:rFonts w:ascii="Times New Roman" w:eastAsia="Calibri" w:hAnsi="Times New Roman" w:cs="Times New Roman"/>
          <w:sz w:val="24"/>
          <w:szCs w:val="24"/>
        </w:rPr>
        <w:t xml:space="preserve">on </w:t>
      </w:r>
      <w:r w:rsidRPr="00BC16C6">
        <w:rPr>
          <w:rFonts w:ascii="Times New Roman" w:eastAsia="Calibri" w:hAnsi="Times New Roman" w:cs="Times New Roman"/>
          <w:sz w:val="24"/>
          <w:szCs w:val="24"/>
        </w:rPr>
        <w:t>the Clinical Frailty Scale</w:t>
      </w:r>
      <w:r w:rsidR="00BA675C" w:rsidRPr="00BC16C6">
        <w:rPr>
          <w:rFonts w:ascii="Times New Roman" w:eastAsia="Calibri" w:hAnsi="Times New Roman" w:cs="Times New Roman"/>
          <w:sz w:val="24"/>
          <w:szCs w:val="24"/>
        </w:rPr>
        <w:t xml:space="preserve"> (</w:t>
      </w:r>
      <w:r w:rsidRPr="00BC16C6">
        <w:rPr>
          <w:rFonts w:ascii="Times New Roman" w:eastAsia="Calibri" w:hAnsi="Times New Roman" w:cs="Times New Roman"/>
          <w:sz w:val="24"/>
          <w:szCs w:val="24"/>
        </w:rPr>
        <w:t>Rockwood et al, 2005)</w:t>
      </w:r>
      <w:r w:rsidR="00F91058" w:rsidRPr="00BC16C6">
        <w:rPr>
          <w:rFonts w:ascii="Times New Roman" w:eastAsia="Calibri" w:hAnsi="Times New Roman" w:cs="Times New Roman"/>
          <w:sz w:val="24"/>
          <w:szCs w:val="24"/>
        </w:rPr>
        <w:t xml:space="preserve"> (i.e. evident slowing, needing help in high order IADLs (finances, transportation, heavy housework, medications), progressively </w:t>
      </w:r>
      <w:r w:rsidR="00286DA3" w:rsidRPr="00BC16C6">
        <w:rPr>
          <w:rFonts w:ascii="Times New Roman" w:eastAsia="Calibri" w:hAnsi="Times New Roman" w:cs="Times New Roman"/>
          <w:sz w:val="24"/>
          <w:szCs w:val="24"/>
        </w:rPr>
        <w:t>impaired</w:t>
      </w:r>
      <w:r w:rsidR="00F91058" w:rsidRPr="00BC16C6">
        <w:rPr>
          <w:rFonts w:ascii="Times New Roman" w:eastAsia="Calibri" w:hAnsi="Times New Roman" w:cs="Times New Roman"/>
          <w:sz w:val="24"/>
          <w:szCs w:val="24"/>
        </w:rPr>
        <w:t xml:space="preserve"> ability to shop, walking outside alone, meal preparation and housework)</w:t>
      </w:r>
      <w:r w:rsidRPr="00BC16C6">
        <w:rPr>
          <w:rFonts w:ascii="Times New Roman" w:eastAsia="Calibri" w:hAnsi="Times New Roman" w:cs="Times New Roman"/>
          <w:sz w:val="24"/>
          <w:szCs w:val="24"/>
        </w:rPr>
        <w:t xml:space="preserve">, </w:t>
      </w:r>
      <w:r w:rsidR="00BA675C" w:rsidRPr="00BC16C6">
        <w:rPr>
          <w:rFonts w:ascii="Times New Roman" w:eastAsia="Calibri" w:hAnsi="Times New Roman" w:cs="Times New Roman"/>
          <w:sz w:val="24"/>
          <w:szCs w:val="24"/>
        </w:rPr>
        <w:t xml:space="preserve">community-dwelling (including extra care housing), a life expectancy of &gt;6 months, and </w:t>
      </w:r>
      <w:r w:rsidR="00EF4592" w:rsidRPr="00BC16C6">
        <w:rPr>
          <w:rFonts w:ascii="Times New Roman" w:eastAsia="Calibri" w:hAnsi="Times New Roman" w:cs="Times New Roman"/>
          <w:sz w:val="24"/>
          <w:szCs w:val="24"/>
        </w:rPr>
        <w:t xml:space="preserve">having capacity to consent. </w:t>
      </w:r>
      <w:r w:rsidR="007F7A38" w:rsidRPr="00BC16C6">
        <w:rPr>
          <w:rFonts w:ascii="Times New Roman" w:eastAsia="Calibri" w:hAnsi="Times New Roman" w:cs="Times New Roman"/>
          <w:sz w:val="24"/>
          <w:szCs w:val="24"/>
        </w:rPr>
        <w:t>A list generated through electronic primary care searches based on the above criteria was further screened by the GP for exclusions, and a random sample of participants was invited by post to take part in the study. At a second stage, interested participants were screened for eligibility over the phone by a researcher using a set of questions based on the Fried frailty criteria</w:t>
      </w:r>
      <w:r w:rsidR="001C3408" w:rsidRPr="00BC16C6">
        <w:rPr>
          <w:rFonts w:ascii="Times New Roman" w:eastAsia="Calibri" w:hAnsi="Times New Roman" w:cs="Times New Roman"/>
          <w:sz w:val="24"/>
          <w:szCs w:val="24"/>
        </w:rPr>
        <w:t xml:space="preserve"> (Fried et al, 2001)</w:t>
      </w:r>
      <w:r w:rsidR="007F7A38" w:rsidRPr="00BC16C6">
        <w:rPr>
          <w:rFonts w:ascii="Times New Roman" w:eastAsia="Calibri" w:hAnsi="Times New Roman" w:cs="Times New Roman"/>
          <w:sz w:val="24"/>
          <w:szCs w:val="24"/>
        </w:rPr>
        <w:t>, asking them about slowness, fatigue, and if they needed assistance with ADLs.</w:t>
      </w:r>
      <w:r w:rsidR="00967507" w:rsidRPr="00BC16C6">
        <w:rPr>
          <w:rFonts w:ascii="Times New Roman" w:eastAsia="Calibri" w:hAnsi="Times New Roman" w:cs="Times New Roman"/>
          <w:sz w:val="24"/>
          <w:szCs w:val="24"/>
        </w:rPr>
        <w:t xml:space="preserve"> Baseline assessment was carried out at home, informed consent was sought, and eligible participants entered the trial (Walters et al, 2017). </w:t>
      </w:r>
    </w:p>
    <w:p w14:paraId="44566B3A" w14:textId="1DAE68FC" w:rsidR="007F7A38" w:rsidRDefault="00DE50EC" w:rsidP="001C3408">
      <w:pPr>
        <w:spacing w:line="264" w:lineRule="auto"/>
        <w:ind w:firstLine="360"/>
        <w:jc w:val="both"/>
        <w:rPr>
          <w:rFonts w:ascii="Times New Roman" w:eastAsia="Calibri" w:hAnsi="Times New Roman" w:cs="Times New Roman"/>
          <w:sz w:val="24"/>
          <w:szCs w:val="24"/>
        </w:rPr>
      </w:pPr>
      <w:r w:rsidRPr="00BC16C6">
        <w:rPr>
          <w:rFonts w:ascii="Times New Roman" w:eastAsia="Calibri" w:hAnsi="Times New Roman" w:cs="Times New Roman"/>
          <w:sz w:val="24"/>
          <w:szCs w:val="24"/>
        </w:rPr>
        <w:t>The mean age of participants recruited to the trial was 80 years</w:t>
      </w:r>
      <w:r w:rsidR="008273F5" w:rsidRPr="00BC16C6">
        <w:rPr>
          <w:rFonts w:ascii="Times New Roman" w:eastAsia="Calibri" w:hAnsi="Times New Roman" w:cs="Times New Roman"/>
          <w:sz w:val="24"/>
          <w:szCs w:val="24"/>
        </w:rPr>
        <w:t xml:space="preserve"> at baseline</w:t>
      </w:r>
      <w:r w:rsidRPr="00BC16C6">
        <w:rPr>
          <w:rFonts w:ascii="Times New Roman" w:eastAsia="Calibri" w:hAnsi="Times New Roman" w:cs="Times New Roman"/>
          <w:sz w:val="24"/>
          <w:szCs w:val="24"/>
        </w:rPr>
        <w:t xml:space="preserve">. </w:t>
      </w:r>
      <w:r w:rsidR="008F41E0" w:rsidRPr="00BC16C6">
        <w:rPr>
          <w:rFonts w:ascii="Times New Roman" w:eastAsia="Calibri" w:hAnsi="Times New Roman" w:cs="Times New Roman"/>
          <w:sz w:val="24"/>
          <w:szCs w:val="24"/>
        </w:rPr>
        <w:t xml:space="preserve">Baseline measurements </w:t>
      </w:r>
      <w:r w:rsidR="007E7044" w:rsidRPr="00BC16C6">
        <w:rPr>
          <w:rFonts w:ascii="Times New Roman" w:eastAsia="Calibri" w:hAnsi="Times New Roman" w:cs="Times New Roman"/>
          <w:sz w:val="24"/>
          <w:szCs w:val="24"/>
        </w:rPr>
        <w:t xml:space="preserve">showed that the sample was independent in ADLs based on Modified Barthel </w:t>
      </w:r>
      <w:proofErr w:type="gramStart"/>
      <w:r w:rsidR="007E7044" w:rsidRPr="00BC16C6">
        <w:rPr>
          <w:rFonts w:ascii="Times New Roman" w:eastAsia="Calibri" w:hAnsi="Times New Roman" w:cs="Times New Roman"/>
          <w:sz w:val="24"/>
          <w:szCs w:val="24"/>
        </w:rPr>
        <w:t>Index, but</w:t>
      </w:r>
      <w:proofErr w:type="gramEnd"/>
      <w:r w:rsidR="007E7044" w:rsidRPr="00BC16C6">
        <w:rPr>
          <w:rFonts w:ascii="Times New Roman" w:eastAsia="Calibri" w:hAnsi="Times New Roman" w:cs="Times New Roman"/>
          <w:sz w:val="24"/>
          <w:szCs w:val="24"/>
        </w:rPr>
        <w:t xml:space="preserve"> were demonstrating some signs of frailty with a lower grip strength and slower gait speed than the population average, and having an average of three to four long</w:t>
      </w:r>
      <w:r w:rsidR="00BD4C0E" w:rsidRPr="00BC16C6">
        <w:rPr>
          <w:rFonts w:ascii="Times New Roman" w:eastAsia="Calibri" w:hAnsi="Times New Roman" w:cs="Times New Roman"/>
          <w:sz w:val="24"/>
          <w:szCs w:val="24"/>
        </w:rPr>
        <w:t>-</w:t>
      </w:r>
      <w:r w:rsidR="007E7044" w:rsidRPr="00BC16C6">
        <w:rPr>
          <w:rFonts w:ascii="Times New Roman" w:eastAsia="Calibri" w:hAnsi="Times New Roman" w:cs="Times New Roman"/>
          <w:sz w:val="24"/>
          <w:szCs w:val="24"/>
        </w:rPr>
        <w:t>term health conditions (Walters et al, 2017).</w:t>
      </w:r>
    </w:p>
    <w:p w14:paraId="42CA264B" w14:textId="533FEA4C" w:rsidR="00BC2557" w:rsidRPr="00BC2557" w:rsidRDefault="00BA675C" w:rsidP="00BC2557">
      <w:pPr>
        <w:spacing w:line="264" w:lineRule="auto"/>
        <w:ind w:firstLine="360"/>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T</w:t>
      </w:r>
      <w:r w:rsidR="00BC2557" w:rsidRPr="00500F6F">
        <w:rPr>
          <w:rFonts w:ascii="Times New Roman" w:eastAsia="Calibri" w:hAnsi="Times New Roman" w:cs="Times New Roman"/>
          <w:sz w:val="24"/>
          <w:szCs w:val="24"/>
        </w:rPr>
        <w:t xml:space="preserve">he additional criterion for entry into the present interview study was that participants must have received the </w:t>
      </w:r>
      <w:proofErr w:type="spellStart"/>
      <w:r w:rsidR="00BC2557" w:rsidRPr="00500F6F">
        <w:rPr>
          <w:rFonts w:ascii="Times New Roman" w:eastAsia="Calibri" w:hAnsi="Times New Roman" w:cs="Times New Roman"/>
          <w:sz w:val="24"/>
          <w:szCs w:val="24"/>
        </w:rPr>
        <w:t>HomeHealth</w:t>
      </w:r>
      <w:proofErr w:type="spellEnd"/>
      <w:r w:rsidR="00BC2557" w:rsidRPr="00500F6F">
        <w:rPr>
          <w:rFonts w:ascii="Times New Roman" w:eastAsia="Calibri" w:hAnsi="Times New Roman" w:cs="Times New Roman"/>
          <w:sz w:val="24"/>
          <w:szCs w:val="24"/>
        </w:rPr>
        <w:t xml:space="preserve"> service as part of the </w:t>
      </w:r>
      <w:proofErr w:type="spellStart"/>
      <w:r w:rsidR="00BC2557" w:rsidRPr="00500F6F">
        <w:rPr>
          <w:rFonts w:ascii="Times New Roman" w:eastAsia="Calibri" w:hAnsi="Times New Roman" w:cs="Times New Roman"/>
          <w:sz w:val="24"/>
          <w:szCs w:val="24"/>
        </w:rPr>
        <w:t>HomeHealth</w:t>
      </w:r>
      <w:proofErr w:type="spellEnd"/>
      <w:r w:rsidR="00BC2557" w:rsidRPr="00500F6F">
        <w:rPr>
          <w:rFonts w:ascii="Times New Roman" w:eastAsia="Calibri" w:hAnsi="Times New Roman" w:cs="Times New Roman"/>
          <w:sz w:val="24"/>
          <w:szCs w:val="24"/>
        </w:rPr>
        <w:t xml:space="preserve"> intervention trial. All 26 people who had received the service were invited to take part, and 16 consented to interview. Participants were interviewed individually, except one older person with dementia who was interviewed with their family carer. Eighteen interviews were conducted (16 with older people, including a dyad of an older person and their carer, and 2 project workers). Participant characteristics are presented in </w:t>
      </w:r>
      <w:r w:rsidR="00BC2557" w:rsidRPr="00500F6F">
        <w:rPr>
          <w:rFonts w:ascii="Times New Roman" w:eastAsia="Calibri" w:hAnsi="Times New Roman" w:cs="Times New Roman"/>
          <w:b/>
          <w:sz w:val="24"/>
          <w:szCs w:val="24"/>
        </w:rPr>
        <w:t>Table 1</w:t>
      </w:r>
      <w:r w:rsidR="00BC2557" w:rsidRPr="00500F6F">
        <w:rPr>
          <w:rFonts w:ascii="Times New Roman" w:eastAsia="Calibri" w:hAnsi="Times New Roman" w:cs="Times New Roman"/>
          <w:sz w:val="24"/>
          <w:szCs w:val="24"/>
        </w:rPr>
        <w:t>.</w:t>
      </w:r>
      <w:r w:rsidR="00BC2557" w:rsidRPr="00BC2557">
        <w:rPr>
          <w:rFonts w:ascii="Times New Roman" w:eastAsia="Calibri" w:hAnsi="Times New Roman" w:cs="Times New Roman"/>
          <w:sz w:val="24"/>
          <w:szCs w:val="24"/>
        </w:rPr>
        <w:t xml:space="preserve"> </w:t>
      </w:r>
    </w:p>
    <w:p w14:paraId="602BE921" w14:textId="66DD227B" w:rsidR="00BC2557" w:rsidRPr="00BC2557" w:rsidRDefault="00BC2557" w:rsidP="00BC2557">
      <w:pPr>
        <w:spacing w:line="264" w:lineRule="auto"/>
        <w:ind w:firstLine="360"/>
        <w:contextualSpacing/>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All interviews followed the end of service delivery (August to December 2016). Topic guides were developed with input from the research team and refined iteratively as the study progressed, exploring participants’ experiences of the service, motivation, identification of goals, how they found use of BCTs, and perceived impact of the service. </w:t>
      </w:r>
      <w:r w:rsidR="001976B2" w:rsidRPr="00500F6F">
        <w:rPr>
          <w:rFonts w:ascii="Times New Roman" w:eastAsia="Calibri" w:hAnsi="Times New Roman" w:cs="Times New Roman"/>
          <w:sz w:val="24"/>
          <w:szCs w:val="24"/>
        </w:rPr>
        <w:t>Semi-st</w:t>
      </w:r>
      <w:r w:rsidR="00DE7040" w:rsidRPr="00500F6F">
        <w:rPr>
          <w:rFonts w:ascii="Times New Roman" w:eastAsia="Calibri" w:hAnsi="Times New Roman" w:cs="Times New Roman"/>
          <w:sz w:val="24"/>
          <w:szCs w:val="24"/>
        </w:rPr>
        <w:t>ructured</w:t>
      </w:r>
      <w:r w:rsidR="001976B2" w:rsidRPr="00500F6F">
        <w:rPr>
          <w:rFonts w:ascii="Times New Roman" w:eastAsia="Calibri" w:hAnsi="Times New Roman" w:cs="Times New Roman"/>
          <w:sz w:val="24"/>
          <w:szCs w:val="24"/>
        </w:rPr>
        <w:t xml:space="preserve"> i</w:t>
      </w:r>
      <w:r w:rsidRPr="00500F6F">
        <w:rPr>
          <w:rFonts w:ascii="Times New Roman" w:eastAsia="Calibri" w:hAnsi="Times New Roman" w:cs="Times New Roman"/>
          <w:sz w:val="24"/>
          <w:szCs w:val="24"/>
        </w:rPr>
        <w:t>nterviews were broader in scope, but we have only extracted data relevant to our present research questions in this paper</w:t>
      </w:r>
      <w:r w:rsidR="00263676" w:rsidRPr="00500F6F">
        <w:rPr>
          <w:rFonts w:ascii="Times New Roman" w:eastAsia="Calibri" w:hAnsi="Times New Roman" w:cs="Times New Roman"/>
          <w:sz w:val="24"/>
          <w:szCs w:val="24"/>
        </w:rPr>
        <w:t>, as other data regarding fidelity have been reported elsewhere</w:t>
      </w:r>
      <w:r w:rsidRPr="00500F6F">
        <w:rPr>
          <w:rFonts w:ascii="Times New Roman" w:eastAsia="Calibri" w:hAnsi="Times New Roman" w:cs="Times New Roman"/>
          <w:sz w:val="24"/>
          <w:szCs w:val="24"/>
        </w:rPr>
        <w:t xml:space="preserve">. Interviews with older people (conducted by CA or KK) took place in participants’ homes, with </w:t>
      </w:r>
      <w:r w:rsidR="001976B2" w:rsidRPr="00500F6F">
        <w:rPr>
          <w:rFonts w:ascii="Times New Roman" w:eastAsia="Calibri" w:hAnsi="Times New Roman" w:cs="Times New Roman"/>
          <w:sz w:val="24"/>
          <w:szCs w:val="24"/>
        </w:rPr>
        <w:t xml:space="preserve">written </w:t>
      </w:r>
      <w:r w:rsidRPr="00500F6F">
        <w:rPr>
          <w:rFonts w:ascii="Times New Roman" w:eastAsia="Calibri" w:hAnsi="Times New Roman" w:cs="Times New Roman"/>
          <w:sz w:val="24"/>
          <w:szCs w:val="24"/>
        </w:rPr>
        <w:t>informed consent. Participants were given a £20/$28 high street shopping voucher as thanks. Service provider interviews were conducted by JM in a private university office. Interviews were audio-recorded, transcribed verbatim and data were anonymised. The mean length of the interview was 49 minutes (range 23-87 mins).</w:t>
      </w:r>
    </w:p>
    <w:p w14:paraId="0F9B87AF" w14:textId="77777777" w:rsidR="00BC2557" w:rsidRPr="00BC2557" w:rsidRDefault="00BC2557" w:rsidP="00BC2557">
      <w:pPr>
        <w:spacing w:line="264" w:lineRule="auto"/>
        <w:ind w:firstLine="360"/>
        <w:contextualSpacing/>
        <w:jc w:val="both"/>
        <w:rPr>
          <w:rFonts w:ascii="Times New Roman" w:eastAsia="Calibri" w:hAnsi="Times New Roman" w:cs="Times New Roman"/>
          <w:sz w:val="24"/>
          <w:szCs w:val="24"/>
        </w:rPr>
      </w:pPr>
    </w:p>
    <w:p w14:paraId="5CB0FF3E" w14:textId="77777777" w:rsidR="00BC2557" w:rsidRPr="00BC2557" w:rsidRDefault="00BC2557" w:rsidP="00BC2557">
      <w:pPr>
        <w:spacing w:line="264" w:lineRule="auto"/>
        <w:jc w:val="both"/>
        <w:rPr>
          <w:rFonts w:ascii="Times New Roman" w:eastAsia="Calibri" w:hAnsi="Times New Roman" w:cs="Times New Roman"/>
          <w:b/>
          <w:sz w:val="24"/>
          <w:szCs w:val="24"/>
        </w:rPr>
      </w:pPr>
      <w:r w:rsidRPr="00BC2557">
        <w:rPr>
          <w:rFonts w:ascii="Times New Roman" w:eastAsia="Calibri" w:hAnsi="Times New Roman" w:cs="Times New Roman"/>
          <w:b/>
          <w:sz w:val="24"/>
          <w:szCs w:val="24"/>
        </w:rPr>
        <w:t>Data analysis</w:t>
      </w:r>
    </w:p>
    <w:p w14:paraId="0D3CCFFC" w14:textId="60810EC2" w:rsidR="00BC2557" w:rsidRPr="00BC2557" w:rsidRDefault="00BC2557" w:rsidP="00BC2557">
      <w:pPr>
        <w:spacing w:line="264" w:lineRule="auto"/>
        <w:ind w:firstLine="357"/>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We undertook thematic analysis of data</w:t>
      </w:r>
      <w:r w:rsidR="004C2191" w:rsidRPr="00500F6F">
        <w:rPr>
          <w:rFonts w:ascii="Times New Roman" w:eastAsia="Calibri" w:hAnsi="Times New Roman" w:cs="Times New Roman"/>
          <w:sz w:val="24"/>
          <w:szCs w:val="24"/>
        </w:rPr>
        <w:t xml:space="preserve"> </w:t>
      </w:r>
      <w:r w:rsidR="00A20673" w:rsidRPr="00500F6F">
        <w:rPr>
          <w:rFonts w:ascii="Times New Roman" w:eastAsia="Calibri" w:hAnsi="Times New Roman" w:cs="Times New Roman"/>
          <w:sz w:val="24"/>
          <w:szCs w:val="24"/>
        </w:rPr>
        <w:t>using</w:t>
      </w:r>
      <w:r w:rsidRPr="00500F6F">
        <w:rPr>
          <w:rFonts w:ascii="Times New Roman" w:eastAsia="Calibri" w:hAnsi="Times New Roman" w:cs="Times New Roman"/>
          <w:sz w:val="24"/>
          <w:szCs w:val="24"/>
        </w:rPr>
        <w:t xml:space="preserve"> a six-stage process, including familiarisation with data, data coding, searching for themes, reviewing themes, defining and naming themes, and producing the report (Braun and Clarke, 2006). </w:t>
      </w:r>
      <w:r w:rsidRPr="00500F6F">
        <w:rPr>
          <w:rFonts w:ascii="Times New Roman" w:eastAsia="Calibri" w:hAnsi="Times New Roman" w:cs="Times New Roman"/>
          <w:bCs/>
          <w:sz w:val="24"/>
          <w:szCs w:val="24"/>
        </w:rPr>
        <w:t>The multi-disciplinary analysis team (CA, KW, KK, RF, AL, RE) independently read transcripts and inductively</w:t>
      </w:r>
      <w:r w:rsidRPr="00BC2557">
        <w:rPr>
          <w:rFonts w:ascii="Times New Roman" w:eastAsia="Calibri" w:hAnsi="Times New Roman" w:cs="Times New Roman"/>
          <w:bCs/>
          <w:sz w:val="24"/>
          <w:szCs w:val="24"/>
        </w:rPr>
        <w:t xml:space="preserve"> identified a preliminary </w:t>
      </w:r>
      <w:r w:rsidRPr="00500F6F">
        <w:rPr>
          <w:rFonts w:ascii="Times New Roman" w:eastAsia="Calibri" w:hAnsi="Times New Roman" w:cs="Times New Roman"/>
          <w:bCs/>
          <w:sz w:val="24"/>
          <w:szCs w:val="24"/>
        </w:rPr>
        <w:t xml:space="preserve">thematic framework to guide further coding. This thematic framework was applied to a </w:t>
      </w:r>
      <w:r w:rsidRPr="00500F6F">
        <w:rPr>
          <w:rFonts w:ascii="Times New Roman" w:eastAsia="Calibri" w:hAnsi="Times New Roman" w:cs="Times New Roman"/>
          <w:bCs/>
          <w:sz w:val="24"/>
          <w:szCs w:val="24"/>
        </w:rPr>
        <w:lastRenderedPageBreak/>
        <w:t xml:space="preserve">selection of transcripts by CA, further refined by the team and then applied by CA to all transcripts. </w:t>
      </w:r>
      <w:r w:rsidR="004C2191" w:rsidRPr="00500F6F">
        <w:rPr>
          <w:rFonts w:ascii="Times New Roman" w:eastAsia="Calibri" w:hAnsi="Times New Roman" w:cs="Times New Roman"/>
          <w:bCs/>
          <w:sz w:val="24"/>
          <w:szCs w:val="24"/>
        </w:rPr>
        <w:t xml:space="preserve">COM-B and behaviour change theory were used to inform the analysis within a primarily inductive approach. </w:t>
      </w:r>
      <w:r w:rsidRPr="00500F6F">
        <w:rPr>
          <w:rFonts w:ascii="Times New Roman" w:eastAsia="Calibri" w:hAnsi="Times New Roman" w:cs="Times New Roman"/>
          <w:bCs/>
          <w:sz w:val="24"/>
          <w:szCs w:val="24"/>
        </w:rPr>
        <w:t xml:space="preserve">The themes generated were then considered and interpreted by the team. </w:t>
      </w:r>
      <w:r w:rsidRPr="00500F6F" w:rsidDel="00E35AE7">
        <w:rPr>
          <w:rFonts w:ascii="Times New Roman" w:eastAsia="Calibri" w:hAnsi="Times New Roman" w:cs="Times New Roman"/>
          <w:bCs/>
          <w:sz w:val="24"/>
          <w:szCs w:val="24"/>
        </w:rPr>
        <w:t>NVivo</w:t>
      </w:r>
      <w:r w:rsidRPr="00500F6F">
        <w:rPr>
          <w:rFonts w:ascii="Times New Roman" w:eastAsia="Calibri" w:hAnsi="Times New Roman" w:cs="Times New Roman"/>
          <w:bCs/>
          <w:sz w:val="24"/>
          <w:szCs w:val="24"/>
        </w:rPr>
        <w:t xml:space="preserve"> software was used to manage the data</w:t>
      </w:r>
      <w:r w:rsidRPr="00500F6F" w:rsidDel="00E35AE7">
        <w:rPr>
          <w:rFonts w:ascii="Times New Roman" w:eastAsia="Calibri" w:hAnsi="Times New Roman" w:cs="Times New Roman"/>
          <w:bCs/>
          <w:sz w:val="24"/>
          <w:szCs w:val="24"/>
        </w:rPr>
        <w:t xml:space="preserve"> (NVivo 11 Pro for Windows, QSR International).</w:t>
      </w:r>
      <w:r w:rsidRPr="00500F6F">
        <w:rPr>
          <w:rFonts w:ascii="Times New Roman" w:eastAsia="Calibri" w:hAnsi="Times New Roman" w:cs="Times New Roman"/>
          <w:bCs/>
          <w:sz w:val="24"/>
          <w:szCs w:val="24"/>
        </w:rPr>
        <w:t xml:space="preserve"> In this paper we report on themes focusing on how older people with mild frailty experienced the behaviour change approach.</w:t>
      </w:r>
      <w:r w:rsidRPr="00BC2557">
        <w:rPr>
          <w:rFonts w:ascii="Times New Roman" w:eastAsia="Calibri" w:hAnsi="Times New Roman" w:cs="Times New Roman"/>
          <w:bCs/>
          <w:sz w:val="24"/>
          <w:szCs w:val="24"/>
        </w:rPr>
        <w:t xml:space="preserve"> </w:t>
      </w:r>
    </w:p>
    <w:p w14:paraId="71039D95" w14:textId="77777777" w:rsidR="00BC2557" w:rsidRPr="00BC2557" w:rsidRDefault="00BC2557" w:rsidP="00BC2557">
      <w:pPr>
        <w:spacing w:line="264" w:lineRule="auto"/>
        <w:contextualSpacing/>
        <w:jc w:val="both"/>
        <w:rPr>
          <w:rFonts w:ascii="Times New Roman" w:eastAsia="Calibri" w:hAnsi="Times New Roman" w:cs="Times New Roman"/>
          <w:b/>
          <w:sz w:val="24"/>
          <w:szCs w:val="24"/>
        </w:rPr>
      </w:pPr>
    </w:p>
    <w:p w14:paraId="32C14F52" w14:textId="77777777" w:rsidR="00BC2557" w:rsidRPr="00BC2557" w:rsidRDefault="00BC2557" w:rsidP="00BC2557">
      <w:pPr>
        <w:spacing w:line="264" w:lineRule="auto"/>
        <w:jc w:val="both"/>
        <w:rPr>
          <w:rFonts w:ascii="Times New Roman" w:eastAsia="Calibri" w:hAnsi="Times New Roman" w:cs="Times New Roman"/>
          <w:bCs/>
          <w:sz w:val="24"/>
          <w:szCs w:val="24"/>
        </w:rPr>
      </w:pPr>
      <w:r w:rsidRPr="00BC2557">
        <w:rPr>
          <w:rFonts w:ascii="Times New Roman" w:eastAsia="Calibri" w:hAnsi="Times New Roman" w:cs="Times New Roman"/>
          <w:b/>
          <w:sz w:val="24"/>
          <w:szCs w:val="24"/>
        </w:rPr>
        <w:t>Ethical approval</w:t>
      </w:r>
    </w:p>
    <w:p w14:paraId="3D0CCFBC" w14:textId="77777777" w:rsidR="00BC2557" w:rsidRPr="00BC2557" w:rsidRDefault="00BC2557" w:rsidP="00BC2557">
      <w:pPr>
        <w:keepNext/>
        <w:keepLines/>
        <w:spacing w:before="200" w:after="0" w:line="264" w:lineRule="auto"/>
        <w:ind w:firstLine="360"/>
        <w:jc w:val="both"/>
        <w:outlineLvl w:val="3"/>
        <w:rPr>
          <w:rFonts w:ascii="Times New Roman" w:eastAsia="Calibri" w:hAnsi="Times New Roman" w:cs="Times New Roman"/>
          <w:sz w:val="24"/>
          <w:szCs w:val="24"/>
        </w:rPr>
      </w:pPr>
      <w:r w:rsidRPr="00BC2557">
        <w:rPr>
          <w:rFonts w:ascii="Times New Roman" w:eastAsia="Calibri" w:hAnsi="Times New Roman" w:cs="Times New Roman"/>
          <w:sz w:val="24"/>
          <w:szCs w:val="24"/>
        </w:rPr>
        <w:t>The study was approved by the NHS Camden and King’s Cross Research Ethics Committee (ref. 14/LO/1698). All participants provided informed consent to participate in the study and anonymity was assured. Confidentiality was also assured subject to agreement that potential concerns about safeguarding/ill treatment of a vulnerable adult would be raised to appropriate authorities.</w:t>
      </w:r>
    </w:p>
    <w:p w14:paraId="2F8A3C0F" w14:textId="77777777" w:rsidR="00BC2557" w:rsidRPr="00BC2557" w:rsidRDefault="00BC2557" w:rsidP="00BC2557">
      <w:pPr>
        <w:autoSpaceDE w:val="0"/>
        <w:autoSpaceDN w:val="0"/>
        <w:adjustRightInd w:val="0"/>
        <w:spacing w:after="0" w:line="264" w:lineRule="auto"/>
        <w:rPr>
          <w:rFonts w:ascii="Lato-Regular" w:eastAsia="Calibri" w:hAnsi="Lato-Regular" w:cs="Lato-Regular"/>
          <w:sz w:val="16"/>
          <w:szCs w:val="16"/>
        </w:rPr>
      </w:pPr>
    </w:p>
    <w:p w14:paraId="652EE057" w14:textId="77777777" w:rsidR="00BC2557" w:rsidRPr="00BC2557" w:rsidRDefault="00BC2557" w:rsidP="00BC2557">
      <w:pPr>
        <w:keepNext/>
        <w:keepLines/>
        <w:spacing w:before="200" w:after="0" w:line="264" w:lineRule="auto"/>
        <w:outlineLvl w:val="3"/>
        <w:rPr>
          <w:rFonts w:ascii="Times New Roman" w:eastAsia="Calibri" w:hAnsi="Times New Roman" w:cs="Times New Roman"/>
          <w:b/>
          <w:sz w:val="24"/>
          <w:szCs w:val="24"/>
        </w:rPr>
      </w:pPr>
    </w:p>
    <w:p w14:paraId="52616217" w14:textId="30E73314" w:rsidR="00BC2557" w:rsidRPr="00BC2557" w:rsidRDefault="00C94D76" w:rsidP="00BC2557">
      <w:pPr>
        <w:keepNext/>
        <w:keepLines/>
        <w:spacing w:before="200" w:after="0" w:line="264" w:lineRule="auto"/>
        <w:outlineLvl w:val="3"/>
        <w:rPr>
          <w:rFonts w:ascii="Times New Roman" w:eastAsia="Calibri" w:hAnsi="Times New Roman" w:cs="Times New Roman"/>
          <w:b/>
          <w:sz w:val="24"/>
          <w:szCs w:val="24"/>
        </w:rPr>
      </w:pPr>
      <w:r w:rsidRPr="00500F6F">
        <w:rPr>
          <w:rFonts w:ascii="Times New Roman" w:eastAsia="Calibri" w:hAnsi="Times New Roman" w:cs="Times New Roman"/>
          <w:b/>
          <w:sz w:val="24"/>
          <w:szCs w:val="24"/>
        </w:rPr>
        <w:t>FINDINGS</w:t>
      </w:r>
    </w:p>
    <w:p w14:paraId="7CFCE930" w14:textId="77777777" w:rsidR="00BC2557" w:rsidRPr="00BC2557" w:rsidRDefault="00BC2557" w:rsidP="00BC2557">
      <w:pPr>
        <w:spacing w:line="264" w:lineRule="auto"/>
        <w:jc w:val="both"/>
        <w:rPr>
          <w:rFonts w:ascii="Times New Roman" w:eastAsia="Calibri" w:hAnsi="Times New Roman" w:cs="Times New Roman"/>
          <w:sz w:val="24"/>
          <w:szCs w:val="24"/>
        </w:rPr>
      </w:pPr>
    </w:p>
    <w:p w14:paraId="0D8AD8AB" w14:textId="77777777" w:rsidR="00BC2557" w:rsidRPr="00BC2557" w:rsidRDefault="00BC2557" w:rsidP="00BC2557">
      <w:pPr>
        <w:spacing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We identified three main themes: a) factors affecting choice of goals and type of approach used; b) factors affecting participants’ engagement with behaviour change; c) overall perceptions of goal setting and other BCTs.</w:t>
      </w:r>
    </w:p>
    <w:p w14:paraId="22A6BFE9" w14:textId="77777777" w:rsidR="00BC2557" w:rsidRPr="00BC2557" w:rsidRDefault="00BC2557" w:rsidP="00BC2557">
      <w:pPr>
        <w:spacing w:line="264" w:lineRule="auto"/>
        <w:jc w:val="both"/>
        <w:rPr>
          <w:rFonts w:ascii="Times New Roman" w:eastAsia="Calibri" w:hAnsi="Times New Roman" w:cs="Times New Roman"/>
          <w:b/>
          <w:sz w:val="24"/>
          <w:szCs w:val="24"/>
        </w:rPr>
      </w:pPr>
    </w:p>
    <w:p w14:paraId="708A3B8E" w14:textId="238F1501" w:rsidR="004F1632" w:rsidRPr="00500F6F" w:rsidRDefault="00BC2557" w:rsidP="00C74D18">
      <w:pPr>
        <w:spacing w:line="264" w:lineRule="auto"/>
        <w:jc w:val="both"/>
        <w:rPr>
          <w:rFonts w:ascii="Times New Roman" w:eastAsia="Calibri" w:hAnsi="Times New Roman" w:cs="Times New Roman"/>
          <w:b/>
          <w:i/>
          <w:sz w:val="24"/>
          <w:szCs w:val="24"/>
        </w:rPr>
      </w:pPr>
      <w:r w:rsidRPr="00500F6F">
        <w:rPr>
          <w:rFonts w:ascii="Times New Roman" w:eastAsia="Calibri" w:hAnsi="Times New Roman" w:cs="Times New Roman"/>
          <w:b/>
          <w:sz w:val="24"/>
          <w:szCs w:val="24"/>
        </w:rPr>
        <w:t>Factors affecting choice of goals and type of approach used</w:t>
      </w:r>
    </w:p>
    <w:p w14:paraId="5EBDB08E" w14:textId="717C6F4C" w:rsidR="00C74D18" w:rsidRPr="00500F6F" w:rsidRDefault="00C74D18" w:rsidP="00C74D18">
      <w:pPr>
        <w:spacing w:before="6" w:line="264" w:lineRule="auto"/>
        <w:jc w:val="both"/>
        <w:rPr>
          <w:rFonts w:ascii="Times New Roman" w:eastAsia="Calibri" w:hAnsi="Times New Roman" w:cs="Times New Roman"/>
          <w:b/>
          <w:i/>
          <w:sz w:val="24"/>
          <w:szCs w:val="24"/>
        </w:rPr>
      </w:pPr>
      <w:r w:rsidRPr="00500F6F">
        <w:rPr>
          <w:rFonts w:ascii="Times New Roman" w:eastAsia="Calibri" w:hAnsi="Times New Roman" w:cs="Times New Roman"/>
          <w:b/>
          <w:i/>
          <w:sz w:val="24"/>
          <w:szCs w:val="24"/>
        </w:rPr>
        <w:t xml:space="preserve">Physical </w:t>
      </w:r>
      <w:r w:rsidR="00054C6B" w:rsidRPr="00500F6F">
        <w:rPr>
          <w:rFonts w:ascii="Times New Roman" w:eastAsia="Calibri" w:hAnsi="Times New Roman" w:cs="Times New Roman"/>
          <w:b/>
          <w:i/>
          <w:sz w:val="24"/>
          <w:szCs w:val="24"/>
        </w:rPr>
        <w:t>and mental health status</w:t>
      </w:r>
    </w:p>
    <w:p w14:paraId="48AD724B" w14:textId="6EA68342" w:rsidR="00BC2557" w:rsidRPr="00500F6F" w:rsidRDefault="00F27BD8" w:rsidP="00C74D18">
      <w:pPr>
        <w:spacing w:before="6" w:line="264" w:lineRule="auto"/>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The degree of physical</w:t>
      </w:r>
      <w:r w:rsidR="005D7AEC" w:rsidRPr="00500F6F">
        <w:rPr>
          <w:rFonts w:ascii="Times New Roman" w:eastAsia="Calibri" w:hAnsi="Times New Roman" w:cs="Times New Roman"/>
          <w:sz w:val="24"/>
          <w:szCs w:val="24"/>
        </w:rPr>
        <w:t xml:space="preserve"> and</w:t>
      </w:r>
      <w:r w:rsidR="00267030" w:rsidRPr="00500F6F">
        <w:rPr>
          <w:rFonts w:ascii="Times New Roman" w:eastAsia="Calibri" w:hAnsi="Times New Roman" w:cs="Times New Roman"/>
          <w:sz w:val="24"/>
          <w:szCs w:val="24"/>
        </w:rPr>
        <w:t xml:space="preserve"> </w:t>
      </w:r>
      <w:r w:rsidRPr="00500F6F">
        <w:rPr>
          <w:rFonts w:ascii="Times New Roman" w:eastAsia="Calibri" w:hAnsi="Times New Roman" w:cs="Times New Roman"/>
          <w:sz w:val="24"/>
          <w:szCs w:val="24"/>
        </w:rPr>
        <w:t xml:space="preserve">mental </w:t>
      </w:r>
      <w:r w:rsidR="005D7AEC" w:rsidRPr="00500F6F">
        <w:rPr>
          <w:rFonts w:ascii="Times New Roman" w:eastAsia="Calibri" w:hAnsi="Times New Roman" w:cs="Times New Roman"/>
          <w:sz w:val="24"/>
          <w:szCs w:val="24"/>
        </w:rPr>
        <w:t>capability</w:t>
      </w:r>
      <w:r w:rsidRPr="00500F6F">
        <w:rPr>
          <w:rFonts w:ascii="Times New Roman" w:eastAsia="Calibri" w:hAnsi="Times New Roman" w:cs="Times New Roman"/>
          <w:sz w:val="24"/>
          <w:szCs w:val="24"/>
        </w:rPr>
        <w:t xml:space="preserve"> was the main determinant of the type of </w:t>
      </w:r>
      <w:r w:rsidR="00DB73E2" w:rsidRPr="00500F6F">
        <w:rPr>
          <w:rFonts w:ascii="Times New Roman" w:eastAsia="Calibri" w:hAnsi="Times New Roman" w:cs="Times New Roman"/>
          <w:sz w:val="24"/>
          <w:szCs w:val="24"/>
        </w:rPr>
        <w:t xml:space="preserve">goals chosen by participants as well as the </w:t>
      </w:r>
      <w:r w:rsidRPr="00500F6F">
        <w:rPr>
          <w:rFonts w:ascii="Times New Roman" w:eastAsia="Calibri" w:hAnsi="Times New Roman" w:cs="Times New Roman"/>
          <w:sz w:val="24"/>
          <w:szCs w:val="24"/>
        </w:rPr>
        <w:t xml:space="preserve">approach used by the project workers. </w:t>
      </w:r>
      <w:r w:rsidR="00802CF1" w:rsidRPr="00500F6F">
        <w:rPr>
          <w:rFonts w:ascii="Times New Roman" w:eastAsia="Calibri" w:hAnsi="Times New Roman" w:cs="Times New Roman"/>
          <w:sz w:val="24"/>
          <w:szCs w:val="24"/>
        </w:rPr>
        <w:t>More specifically, people</w:t>
      </w:r>
      <w:r w:rsidR="00BC2557" w:rsidRPr="00500F6F">
        <w:rPr>
          <w:rFonts w:ascii="Times New Roman" w:eastAsia="Calibri" w:hAnsi="Times New Roman" w:cs="Times New Roman"/>
          <w:sz w:val="24"/>
          <w:szCs w:val="24"/>
        </w:rPr>
        <w:t xml:space="preserve"> </w:t>
      </w:r>
      <w:r w:rsidR="00DB73E2" w:rsidRPr="00500F6F">
        <w:rPr>
          <w:rFonts w:ascii="Times New Roman" w:eastAsia="Calibri" w:hAnsi="Times New Roman" w:cs="Times New Roman"/>
          <w:sz w:val="24"/>
          <w:szCs w:val="24"/>
        </w:rPr>
        <w:t xml:space="preserve">who experienced </w:t>
      </w:r>
      <w:r w:rsidR="005A344A" w:rsidRPr="00500F6F">
        <w:rPr>
          <w:rFonts w:ascii="Times New Roman" w:eastAsia="Calibri" w:hAnsi="Times New Roman" w:cs="Times New Roman"/>
          <w:sz w:val="24"/>
          <w:szCs w:val="24"/>
        </w:rPr>
        <w:t>fatigue/low energy, poor balance or restricted mobility</w:t>
      </w:r>
      <w:r w:rsidR="00AF74EB" w:rsidRPr="00500F6F">
        <w:rPr>
          <w:rFonts w:ascii="Times New Roman" w:eastAsia="Calibri" w:hAnsi="Times New Roman" w:cs="Times New Roman"/>
          <w:sz w:val="24"/>
          <w:szCs w:val="24"/>
        </w:rPr>
        <w:t xml:space="preserve"> </w:t>
      </w:r>
      <w:r w:rsidR="00BC2557" w:rsidRPr="00500F6F">
        <w:rPr>
          <w:rFonts w:ascii="Times New Roman" w:eastAsia="Calibri" w:hAnsi="Times New Roman" w:cs="Times New Roman"/>
          <w:sz w:val="24"/>
          <w:szCs w:val="24"/>
        </w:rPr>
        <w:t xml:space="preserve">chose behavioural goals of undertaking home exercise, starting to walk or increasing their walking, and joining a class. Provision of exercise aids and demonstration leaflets were well received, and monitoring of performance including self-monitoring helped participants to sustain physical activity: </w:t>
      </w:r>
    </w:p>
    <w:p w14:paraId="41068F79" w14:textId="77777777" w:rsidR="00BC2557" w:rsidRPr="00500F6F" w:rsidRDefault="00BC2557" w:rsidP="00BC2557">
      <w:pPr>
        <w:spacing w:line="264" w:lineRule="auto"/>
        <w:ind w:left="170"/>
        <w:jc w:val="both"/>
        <w:rPr>
          <w:rFonts w:ascii="Times New Roman" w:eastAsia="Calibri" w:hAnsi="Times New Roman" w:cs="Times New Roman"/>
          <w:b/>
          <w:sz w:val="24"/>
          <w:szCs w:val="24"/>
        </w:rPr>
      </w:pPr>
      <w:r w:rsidRPr="00500F6F">
        <w:rPr>
          <w:rFonts w:ascii="Times New Roman" w:eastAsia="Calibri" w:hAnsi="Times New Roman" w:cs="Times New Roman"/>
          <w:i/>
          <w:sz w:val="24"/>
          <w:szCs w:val="24"/>
        </w:rPr>
        <w:t xml:space="preserve">“My balance is much improved, because she gave me or suggested exercises I could do. She gave me some literature. She covered most exercises I should </w:t>
      </w:r>
      <w:proofErr w:type="gramStart"/>
      <w:r w:rsidRPr="00500F6F">
        <w:rPr>
          <w:rFonts w:ascii="Times New Roman" w:eastAsia="Calibri" w:hAnsi="Times New Roman" w:cs="Times New Roman"/>
          <w:i/>
          <w:sz w:val="24"/>
          <w:szCs w:val="24"/>
        </w:rPr>
        <w:t>do</w:t>
      </w:r>
      <w:proofErr w:type="gramEnd"/>
      <w:r w:rsidRPr="00500F6F">
        <w:rPr>
          <w:rFonts w:ascii="Times New Roman" w:eastAsia="Calibri" w:hAnsi="Times New Roman" w:cs="Times New Roman"/>
          <w:i/>
          <w:sz w:val="24"/>
          <w:szCs w:val="24"/>
        </w:rPr>
        <w:t xml:space="preserve"> and I did. And I felt much more positive, yes. Those were a tremendous, tremendous help.” (OP16, Male, 87yrs)</w:t>
      </w:r>
    </w:p>
    <w:p w14:paraId="33BAE1D6" w14:textId="75AD2701" w:rsidR="00BC2557" w:rsidRPr="00BC2557" w:rsidRDefault="00BC2557" w:rsidP="00876051">
      <w:pPr>
        <w:widowControl w:val="0"/>
        <w:autoSpaceDE w:val="0"/>
        <w:autoSpaceDN w:val="0"/>
        <w:adjustRightInd w:val="0"/>
        <w:spacing w:line="264" w:lineRule="auto"/>
        <w:ind w:firstLine="360"/>
        <w:jc w:val="both"/>
        <w:rPr>
          <w:rFonts w:ascii="Calibri" w:eastAsia="Calibri" w:hAnsi="Calibri" w:cs="Times New Roman"/>
          <w:sz w:val="24"/>
          <w:szCs w:val="24"/>
        </w:rPr>
      </w:pPr>
      <w:r w:rsidRPr="00500F6F">
        <w:rPr>
          <w:rFonts w:ascii="Times New Roman" w:eastAsia="Calibri" w:hAnsi="Times New Roman" w:cs="Times New Roman"/>
          <w:sz w:val="24"/>
          <w:szCs w:val="24"/>
        </w:rPr>
        <w:t xml:space="preserve">Those who were frailer and </w:t>
      </w:r>
      <w:r w:rsidR="00BD4C0E" w:rsidRPr="00500F6F">
        <w:rPr>
          <w:rFonts w:ascii="Times New Roman" w:eastAsia="Calibri" w:hAnsi="Times New Roman" w:cs="Times New Roman"/>
          <w:sz w:val="24"/>
          <w:szCs w:val="24"/>
        </w:rPr>
        <w:t>found</w:t>
      </w:r>
      <w:r w:rsidR="00E2026E" w:rsidRPr="00500F6F">
        <w:rPr>
          <w:rFonts w:ascii="Times New Roman" w:eastAsia="Calibri" w:hAnsi="Times New Roman" w:cs="Times New Roman"/>
          <w:sz w:val="24"/>
          <w:szCs w:val="24"/>
        </w:rPr>
        <w:t xml:space="preserve"> </w:t>
      </w:r>
      <w:r w:rsidR="00BD4C0E" w:rsidRPr="00500F6F">
        <w:rPr>
          <w:rFonts w:ascii="Times New Roman" w:eastAsia="Calibri" w:hAnsi="Times New Roman" w:cs="Times New Roman"/>
          <w:sz w:val="24"/>
          <w:szCs w:val="24"/>
        </w:rPr>
        <w:t xml:space="preserve">using ordinary public or private </w:t>
      </w:r>
      <w:r w:rsidRPr="00500F6F">
        <w:rPr>
          <w:rFonts w:ascii="Times New Roman" w:eastAsia="Calibri" w:hAnsi="Times New Roman" w:cs="Times New Roman"/>
          <w:sz w:val="24"/>
          <w:szCs w:val="24"/>
        </w:rPr>
        <w:t xml:space="preserve">transport </w:t>
      </w:r>
      <w:r w:rsidR="00BD4C0E" w:rsidRPr="00500F6F">
        <w:rPr>
          <w:rFonts w:ascii="Times New Roman" w:eastAsia="Calibri" w:hAnsi="Times New Roman" w:cs="Times New Roman"/>
          <w:sz w:val="24"/>
          <w:szCs w:val="24"/>
        </w:rPr>
        <w:t xml:space="preserve">difficult </w:t>
      </w:r>
      <w:r w:rsidRPr="00500F6F">
        <w:rPr>
          <w:rFonts w:ascii="Times New Roman" w:eastAsia="Calibri" w:hAnsi="Times New Roman" w:cs="Times New Roman"/>
          <w:sz w:val="24"/>
          <w:szCs w:val="24"/>
        </w:rPr>
        <w:t>considered the information provided by the project workers about options such as taxi cards</w:t>
      </w:r>
      <w:r w:rsidRPr="00BC2557">
        <w:rPr>
          <w:rFonts w:ascii="Times New Roman" w:eastAsia="Calibri" w:hAnsi="Times New Roman" w:cs="Times New Roman"/>
          <w:sz w:val="24"/>
          <w:szCs w:val="24"/>
        </w:rPr>
        <w:t xml:space="preserve"> (publicly funded travel subsidy for disabled people) and ‘blue badges’ (scheme allowing car parking allocations for disabled people) to be useful: </w:t>
      </w:r>
    </w:p>
    <w:p w14:paraId="23769028" w14:textId="77777777" w:rsidR="00BC2557" w:rsidRPr="00BC2557" w:rsidRDefault="00BC2557" w:rsidP="00BC2557">
      <w:pPr>
        <w:spacing w:line="264" w:lineRule="auto"/>
        <w:ind w:left="170"/>
        <w:jc w:val="both"/>
        <w:rPr>
          <w:rFonts w:ascii="Times New Roman" w:eastAsia="Calibri" w:hAnsi="Times New Roman" w:cs="Times New Roman"/>
          <w:i/>
          <w:sz w:val="24"/>
          <w:szCs w:val="24"/>
        </w:rPr>
      </w:pPr>
      <w:r w:rsidRPr="00BC2557">
        <w:rPr>
          <w:rFonts w:ascii="Times New Roman" w:eastAsia="Calibri" w:hAnsi="Times New Roman" w:cs="Times New Roman"/>
          <w:i/>
          <w:sz w:val="24"/>
          <w:szCs w:val="24"/>
        </w:rPr>
        <w:t xml:space="preserve"> “I got a lot of help one way or another, often from people that (project worker) put me in touch with, you know, the right experts. And that was </w:t>
      </w:r>
      <w:proofErr w:type="gramStart"/>
      <w:r w:rsidRPr="00BC2557">
        <w:rPr>
          <w:rFonts w:ascii="Times New Roman" w:eastAsia="Calibri" w:hAnsi="Times New Roman" w:cs="Times New Roman"/>
          <w:i/>
          <w:sz w:val="24"/>
          <w:szCs w:val="24"/>
        </w:rPr>
        <w:t>really helpful</w:t>
      </w:r>
      <w:proofErr w:type="gramEnd"/>
      <w:r w:rsidRPr="00BC2557">
        <w:rPr>
          <w:rFonts w:ascii="Times New Roman" w:eastAsia="Calibri" w:hAnsi="Times New Roman" w:cs="Times New Roman"/>
          <w:i/>
          <w:sz w:val="24"/>
          <w:szCs w:val="24"/>
        </w:rPr>
        <w:t xml:space="preserve">. I mean I didn’t know </w:t>
      </w:r>
      <w:r w:rsidRPr="00BC2557">
        <w:rPr>
          <w:rFonts w:ascii="Times New Roman" w:eastAsia="Calibri" w:hAnsi="Times New Roman" w:cs="Times New Roman"/>
          <w:i/>
          <w:sz w:val="24"/>
          <w:szCs w:val="24"/>
        </w:rPr>
        <w:lastRenderedPageBreak/>
        <w:t>about the taxi card, for example, which, if you don’t mind it being a bit late, is brilliant.” (OP4, Male, 78yrs)</w:t>
      </w:r>
    </w:p>
    <w:p w14:paraId="168517F7" w14:textId="43A4AB8C" w:rsidR="00BC2557" w:rsidRPr="00500F6F" w:rsidRDefault="00A20673" w:rsidP="00876051">
      <w:pPr>
        <w:spacing w:line="264" w:lineRule="auto"/>
        <w:ind w:firstLine="360"/>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Some participants reported r</w:t>
      </w:r>
      <w:r w:rsidR="00287320" w:rsidRPr="00500F6F">
        <w:rPr>
          <w:rFonts w:ascii="Times New Roman" w:eastAsia="Calibri" w:hAnsi="Times New Roman" w:cs="Times New Roman"/>
          <w:sz w:val="24"/>
          <w:szCs w:val="24"/>
        </w:rPr>
        <w:t xml:space="preserve">estructuring the home environment either by themselves (e.g. de-cluttering) or </w:t>
      </w:r>
      <w:r w:rsidRPr="00500F6F">
        <w:rPr>
          <w:rFonts w:ascii="Times New Roman" w:eastAsia="Calibri" w:hAnsi="Times New Roman" w:cs="Times New Roman"/>
          <w:sz w:val="24"/>
          <w:szCs w:val="24"/>
        </w:rPr>
        <w:t>with help from</w:t>
      </w:r>
      <w:r w:rsidR="00287320" w:rsidRPr="00500F6F">
        <w:rPr>
          <w:rFonts w:ascii="Times New Roman" w:eastAsia="Calibri" w:hAnsi="Times New Roman" w:cs="Times New Roman"/>
          <w:sz w:val="24"/>
          <w:szCs w:val="24"/>
        </w:rPr>
        <w:t xml:space="preserve"> occupational therapy services </w:t>
      </w:r>
      <w:r w:rsidR="00BD4C0E" w:rsidRPr="00500F6F">
        <w:rPr>
          <w:rFonts w:ascii="Times New Roman" w:eastAsia="Calibri" w:hAnsi="Times New Roman" w:cs="Times New Roman"/>
          <w:sz w:val="24"/>
          <w:szCs w:val="24"/>
        </w:rPr>
        <w:t xml:space="preserve">in making </w:t>
      </w:r>
      <w:r w:rsidR="00287320" w:rsidRPr="00500F6F">
        <w:rPr>
          <w:rFonts w:ascii="Times New Roman" w:eastAsia="Calibri" w:hAnsi="Times New Roman" w:cs="Times New Roman"/>
          <w:sz w:val="24"/>
          <w:szCs w:val="24"/>
        </w:rPr>
        <w:t xml:space="preserve">adaptations such as bathroom adjustments, fitting of grab rails, </w:t>
      </w:r>
      <w:r w:rsidRPr="00500F6F">
        <w:rPr>
          <w:rFonts w:ascii="Times New Roman" w:eastAsia="Calibri" w:hAnsi="Times New Roman" w:cs="Times New Roman"/>
          <w:sz w:val="24"/>
          <w:szCs w:val="24"/>
        </w:rPr>
        <w:t xml:space="preserve">and </w:t>
      </w:r>
      <w:r w:rsidR="00BD4C0E" w:rsidRPr="00500F6F">
        <w:rPr>
          <w:rFonts w:ascii="Times New Roman" w:eastAsia="Calibri" w:hAnsi="Times New Roman" w:cs="Times New Roman"/>
          <w:sz w:val="24"/>
          <w:szCs w:val="24"/>
        </w:rPr>
        <w:t xml:space="preserve">taking up of </w:t>
      </w:r>
      <w:r w:rsidRPr="00500F6F">
        <w:rPr>
          <w:rFonts w:ascii="Times New Roman" w:eastAsia="Calibri" w:hAnsi="Times New Roman" w:cs="Times New Roman"/>
          <w:sz w:val="24"/>
          <w:szCs w:val="24"/>
        </w:rPr>
        <w:t xml:space="preserve">other </w:t>
      </w:r>
      <w:r w:rsidR="00287320" w:rsidRPr="00500F6F">
        <w:rPr>
          <w:rFonts w:ascii="Times New Roman" w:eastAsia="Calibri" w:hAnsi="Times New Roman" w:cs="Times New Roman"/>
          <w:sz w:val="24"/>
          <w:szCs w:val="24"/>
        </w:rPr>
        <w:t xml:space="preserve">advice </w:t>
      </w:r>
      <w:r w:rsidR="00BD4C0E" w:rsidRPr="00500F6F">
        <w:rPr>
          <w:rFonts w:ascii="Times New Roman" w:eastAsia="Calibri" w:hAnsi="Times New Roman" w:cs="Times New Roman"/>
          <w:sz w:val="24"/>
          <w:szCs w:val="24"/>
        </w:rPr>
        <w:t xml:space="preserve">about </w:t>
      </w:r>
      <w:r w:rsidR="00287320" w:rsidRPr="00500F6F">
        <w:rPr>
          <w:rFonts w:ascii="Times New Roman" w:eastAsia="Calibri" w:hAnsi="Times New Roman" w:cs="Times New Roman"/>
          <w:sz w:val="24"/>
          <w:szCs w:val="24"/>
        </w:rPr>
        <w:t>equipment</w:t>
      </w:r>
      <w:r w:rsidR="00AA6247" w:rsidRPr="00500F6F">
        <w:rPr>
          <w:rFonts w:ascii="Times New Roman" w:eastAsia="Calibri" w:hAnsi="Times New Roman" w:cs="Times New Roman"/>
          <w:sz w:val="24"/>
          <w:szCs w:val="24"/>
        </w:rPr>
        <w:t>, all of which were well received</w:t>
      </w:r>
      <w:r w:rsidR="00287320" w:rsidRPr="00500F6F">
        <w:rPr>
          <w:rFonts w:ascii="Times New Roman" w:eastAsia="Calibri" w:hAnsi="Times New Roman" w:cs="Times New Roman"/>
          <w:sz w:val="24"/>
          <w:szCs w:val="24"/>
        </w:rPr>
        <w:t xml:space="preserve">. </w:t>
      </w:r>
    </w:p>
    <w:p w14:paraId="76D3CC68" w14:textId="1F55F0B4" w:rsidR="00BC2557" w:rsidRPr="00BC2557" w:rsidRDefault="005A344A" w:rsidP="00876051">
      <w:pPr>
        <w:spacing w:line="264" w:lineRule="auto"/>
        <w:ind w:firstLine="360"/>
        <w:jc w:val="both"/>
        <w:rPr>
          <w:rFonts w:ascii="Times New Roman" w:eastAsia="Calibri" w:hAnsi="Times New Roman" w:cs="Times New Roman"/>
          <w:i/>
          <w:sz w:val="24"/>
          <w:szCs w:val="24"/>
        </w:rPr>
      </w:pPr>
      <w:r w:rsidRPr="00500F6F">
        <w:rPr>
          <w:rFonts w:ascii="Times New Roman" w:eastAsia="Calibri" w:hAnsi="Times New Roman" w:cs="Times New Roman"/>
          <w:sz w:val="24"/>
          <w:szCs w:val="24"/>
        </w:rPr>
        <w:t>Psychological capability was often affected by l</w:t>
      </w:r>
      <w:r w:rsidR="00BC2557" w:rsidRPr="00500F6F">
        <w:rPr>
          <w:rFonts w:ascii="Times New Roman" w:eastAsia="Calibri" w:hAnsi="Times New Roman" w:cs="Times New Roman"/>
          <w:sz w:val="24"/>
          <w:szCs w:val="24"/>
        </w:rPr>
        <w:t>oneliness and life events such as widowhood and bereavement</w:t>
      </w:r>
      <w:r w:rsidRPr="00500F6F">
        <w:rPr>
          <w:rFonts w:ascii="Times New Roman" w:eastAsia="Calibri" w:hAnsi="Times New Roman" w:cs="Times New Roman"/>
          <w:sz w:val="24"/>
          <w:szCs w:val="24"/>
        </w:rPr>
        <w:t>,</w:t>
      </w:r>
      <w:r w:rsidR="004F4EF4" w:rsidRPr="00500F6F">
        <w:rPr>
          <w:rFonts w:ascii="Times New Roman" w:eastAsia="Calibri" w:hAnsi="Times New Roman" w:cs="Times New Roman"/>
          <w:sz w:val="24"/>
          <w:szCs w:val="24"/>
        </w:rPr>
        <w:t xml:space="preserve"> </w:t>
      </w:r>
      <w:r w:rsidR="00BC2557" w:rsidRPr="00500F6F">
        <w:rPr>
          <w:rFonts w:ascii="Times New Roman" w:eastAsia="Calibri" w:hAnsi="Times New Roman" w:cs="Times New Roman"/>
          <w:sz w:val="24"/>
          <w:szCs w:val="24"/>
        </w:rPr>
        <w:t xml:space="preserve">leading to increased </w:t>
      </w:r>
      <w:r w:rsidR="00BD4C0E" w:rsidRPr="00500F6F">
        <w:rPr>
          <w:rFonts w:ascii="Times New Roman" w:eastAsia="Calibri" w:hAnsi="Times New Roman" w:cs="Times New Roman"/>
          <w:sz w:val="24"/>
          <w:szCs w:val="24"/>
        </w:rPr>
        <w:t xml:space="preserve">wish </w:t>
      </w:r>
      <w:r w:rsidR="00BC2557" w:rsidRPr="00500F6F">
        <w:rPr>
          <w:rFonts w:ascii="Times New Roman" w:eastAsia="Calibri" w:hAnsi="Times New Roman" w:cs="Times New Roman"/>
          <w:sz w:val="24"/>
          <w:szCs w:val="24"/>
        </w:rPr>
        <w:t>for support</w:t>
      </w:r>
      <w:r w:rsidR="00BC2557" w:rsidRPr="00BC2557">
        <w:rPr>
          <w:rFonts w:ascii="Times New Roman" w:eastAsia="Calibri" w:hAnsi="Times New Roman" w:cs="Times New Roman"/>
          <w:sz w:val="24"/>
          <w:szCs w:val="24"/>
        </w:rPr>
        <w:t xml:space="preserve">: </w:t>
      </w:r>
    </w:p>
    <w:p w14:paraId="3655A10D" w14:textId="3280EFC4" w:rsidR="00BC2557" w:rsidRPr="00BC2557" w:rsidRDefault="00BC2557" w:rsidP="00BC2557">
      <w:pPr>
        <w:widowControl w:val="0"/>
        <w:autoSpaceDE w:val="0"/>
        <w:autoSpaceDN w:val="0"/>
        <w:adjustRightInd w:val="0"/>
        <w:spacing w:after="0" w:line="264" w:lineRule="auto"/>
        <w:ind w:left="284"/>
        <w:rPr>
          <w:rFonts w:ascii="Times New Roman" w:eastAsia="Calibri" w:hAnsi="Times New Roman" w:cs="Times New Roman"/>
          <w:i/>
          <w:sz w:val="24"/>
          <w:szCs w:val="24"/>
          <w:lang w:val="en-US"/>
        </w:rPr>
      </w:pPr>
      <w:r w:rsidRPr="00BC2557">
        <w:rPr>
          <w:rFonts w:ascii="Times New Roman" w:eastAsia="Calibri" w:hAnsi="Times New Roman" w:cs="Times New Roman"/>
          <w:i/>
          <w:iCs/>
          <w:sz w:val="24"/>
          <w:szCs w:val="24"/>
          <w:shd w:val="clear" w:color="auto" w:fill="FFFFFF"/>
          <w:lang w:val="en-US"/>
        </w:rPr>
        <w:t xml:space="preserve"> </w:t>
      </w:r>
      <w:r w:rsidRPr="00BC2557">
        <w:rPr>
          <w:rFonts w:ascii="Times New Roman" w:eastAsia="Calibri" w:hAnsi="Times New Roman" w:cs="Times New Roman"/>
          <w:i/>
          <w:sz w:val="24"/>
          <w:szCs w:val="24"/>
          <w:lang w:val="en-US"/>
        </w:rPr>
        <w:t>“Because I was at a very low point and I was crying a lot. I felt really down and I was, I don’t know how, but somebody said that they help you inasmuch as they can,</w:t>
      </w:r>
      <w:r w:rsidR="00BD4C0E">
        <w:rPr>
          <w:rFonts w:ascii="Times New Roman" w:eastAsia="Calibri" w:hAnsi="Times New Roman" w:cs="Times New Roman"/>
          <w:i/>
          <w:sz w:val="24"/>
          <w:szCs w:val="24"/>
          <w:lang w:val="en-US"/>
        </w:rPr>
        <w:t xml:space="preserve"> </w:t>
      </w:r>
      <w:r w:rsidRPr="00BC2557">
        <w:rPr>
          <w:rFonts w:ascii="Times New Roman" w:eastAsia="Calibri" w:hAnsi="Times New Roman" w:cs="Times New Roman"/>
          <w:i/>
          <w:sz w:val="24"/>
          <w:szCs w:val="24"/>
          <w:lang w:val="en-US"/>
        </w:rPr>
        <w:t>… suggest places to go and things to do, so you’re not so isolated, because you tend to isolate yourself.” (OP12, Female, 73yrs)</w:t>
      </w:r>
    </w:p>
    <w:p w14:paraId="0E103F86" w14:textId="77777777" w:rsidR="00BC2557" w:rsidRPr="00BC2557" w:rsidRDefault="00BC2557" w:rsidP="00BC2557">
      <w:pPr>
        <w:shd w:val="clear" w:color="auto" w:fill="FFFFFF"/>
        <w:spacing w:after="0" w:line="264" w:lineRule="auto"/>
        <w:rPr>
          <w:rFonts w:ascii="Times New Roman" w:eastAsia="Calibri" w:hAnsi="Times New Roman" w:cs="Times New Roman"/>
          <w:sz w:val="24"/>
          <w:szCs w:val="24"/>
          <w:lang w:eastAsia="en-GB"/>
        </w:rPr>
      </w:pPr>
    </w:p>
    <w:p w14:paraId="56CB34F4" w14:textId="22B18675" w:rsidR="000E0109" w:rsidRDefault="00BC2557" w:rsidP="00876051">
      <w:pPr>
        <w:shd w:val="clear" w:color="auto" w:fill="FFFFFF"/>
        <w:spacing w:after="0" w:line="264" w:lineRule="auto"/>
        <w:ind w:firstLine="360"/>
        <w:jc w:val="both"/>
        <w:rPr>
          <w:rFonts w:ascii="Times New Roman" w:eastAsia="Calibri" w:hAnsi="Times New Roman" w:cs="Times New Roman"/>
          <w:b/>
          <w:i/>
          <w:sz w:val="24"/>
          <w:szCs w:val="24"/>
        </w:rPr>
      </w:pPr>
      <w:r w:rsidRPr="00BC2557">
        <w:rPr>
          <w:rFonts w:ascii="Times New Roman" w:eastAsia="Calibri" w:hAnsi="Times New Roman" w:cs="Times New Roman"/>
          <w:sz w:val="24"/>
          <w:szCs w:val="24"/>
          <w:lang w:eastAsia="en-GB"/>
        </w:rPr>
        <w:t>Examples of associated behavioural goals included contacting mental health services, engaging with physical activity, taking up leisure activities, phoning a befriending service, creating time for themselves, engaging in voluntary activities in the community or sharing previous experiences as carers/caregivers.</w:t>
      </w:r>
    </w:p>
    <w:p w14:paraId="5B383601" w14:textId="3A845965" w:rsidR="004F4EF4" w:rsidRDefault="004F4EF4" w:rsidP="00876051">
      <w:pPr>
        <w:shd w:val="clear" w:color="auto" w:fill="FFFFFF"/>
        <w:spacing w:after="0" w:line="264" w:lineRule="auto"/>
        <w:ind w:firstLine="360"/>
        <w:jc w:val="both"/>
        <w:rPr>
          <w:rFonts w:ascii="Times New Roman" w:eastAsia="Calibri" w:hAnsi="Times New Roman" w:cs="Times New Roman"/>
          <w:b/>
          <w:i/>
          <w:sz w:val="24"/>
          <w:szCs w:val="24"/>
        </w:rPr>
      </w:pPr>
    </w:p>
    <w:p w14:paraId="671A617C" w14:textId="65D9515A" w:rsidR="004F4EF4" w:rsidRPr="00BC2557" w:rsidRDefault="004F4EF4" w:rsidP="00876051">
      <w:pPr>
        <w:spacing w:line="264" w:lineRule="auto"/>
        <w:ind w:firstLine="360"/>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 xml:space="preserve">Cognitive </w:t>
      </w:r>
      <w:r w:rsidR="00DD6148" w:rsidRPr="00500F6F">
        <w:rPr>
          <w:rFonts w:ascii="Times New Roman" w:eastAsia="Calibri" w:hAnsi="Times New Roman" w:cs="Times New Roman"/>
          <w:sz w:val="24"/>
          <w:szCs w:val="24"/>
        </w:rPr>
        <w:t>functions were an important</w:t>
      </w:r>
      <w:r w:rsidR="00415496" w:rsidRPr="00500F6F">
        <w:rPr>
          <w:rFonts w:ascii="Times New Roman" w:eastAsia="Calibri" w:hAnsi="Times New Roman" w:cs="Times New Roman"/>
          <w:sz w:val="24"/>
          <w:szCs w:val="24"/>
        </w:rPr>
        <w:t xml:space="preserve"> element of the older person’s capability. </w:t>
      </w:r>
      <w:r w:rsidRPr="00500F6F">
        <w:rPr>
          <w:rFonts w:ascii="Times New Roman" w:eastAsia="Calibri" w:hAnsi="Times New Roman" w:cs="Times New Roman"/>
          <w:sz w:val="24"/>
          <w:szCs w:val="24"/>
        </w:rPr>
        <w:t>During the feasibility trial, one participant was diagnosed with mild cognitive impairment and one with dementia, after referral from project workers to the memory clinic. Cognitive decline was a barrier to engagement with goal setting, because of: a) poor memory, which made the person with dementia unable to remember the appointments (although the person with mild cognitive impairment could keep a diary and recall appointments); and b) declining executive skills leading to inability to set goals and keep to a plan</w:t>
      </w:r>
      <w:r w:rsidR="00BD4C0E" w:rsidRPr="00500F6F">
        <w:rPr>
          <w:rFonts w:ascii="Times New Roman" w:eastAsia="Calibri" w:hAnsi="Times New Roman" w:cs="Times New Roman"/>
          <w:sz w:val="24"/>
          <w:szCs w:val="24"/>
        </w:rPr>
        <w:t>:</w:t>
      </w:r>
    </w:p>
    <w:p w14:paraId="7A1AC01D" w14:textId="77777777" w:rsidR="004F4EF4" w:rsidRPr="00BC2557" w:rsidRDefault="004F4EF4" w:rsidP="00876051">
      <w:pPr>
        <w:widowControl w:val="0"/>
        <w:autoSpaceDE w:val="0"/>
        <w:autoSpaceDN w:val="0"/>
        <w:adjustRightInd w:val="0"/>
        <w:spacing w:after="0" w:line="240" w:lineRule="auto"/>
        <w:ind w:left="284" w:firstLine="360"/>
        <w:rPr>
          <w:rFonts w:ascii="Calibri" w:eastAsia="Calibri" w:hAnsi="Calibri" w:cs="Arial"/>
          <w:i/>
          <w:color w:val="0070C0"/>
          <w:sz w:val="24"/>
          <w:szCs w:val="24"/>
          <w:lang w:val="en-US"/>
        </w:rPr>
      </w:pPr>
    </w:p>
    <w:p w14:paraId="6F491237" w14:textId="77777777" w:rsidR="004F4EF4" w:rsidRPr="00BC2557" w:rsidRDefault="004F4EF4" w:rsidP="004F4EF4">
      <w:pPr>
        <w:widowControl w:val="0"/>
        <w:autoSpaceDE w:val="0"/>
        <w:autoSpaceDN w:val="0"/>
        <w:adjustRightInd w:val="0"/>
        <w:spacing w:after="0" w:line="264" w:lineRule="auto"/>
        <w:ind w:left="284"/>
        <w:rPr>
          <w:rFonts w:ascii="Times New Roman" w:eastAsia="Calibri" w:hAnsi="Times New Roman" w:cs="Times New Roman"/>
          <w:i/>
          <w:sz w:val="24"/>
          <w:szCs w:val="24"/>
          <w:lang w:val="en-US"/>
        </w:rPr>
      </w:pPr>
      <w:r w:rsidRPr="00BC2557">
        <w:rPr>
          <w:rFonts w:ascii="Times New Roman" w:eastAsia="Calibri" w:hAnsi="Times New Roman" w:cs="Times New Roman"/>
          <w:i/>
          <w:sz w:val="24"/>
          <w:szCs w:val="24"/>
          <w:lang w:val="en-US"/>
        </w:rPr>
        <w:t xml:space="preserve">“I would have said to her, “Do you think you’re going to remember to do the exercises?” But I think that wouldn’t have worked with this participant. </w:t>
      </w:r>
      <w:proofErr w:type="gramStart"/>
      <w:r w:rsidRPr="00BC2557">
        <w:rPr>
          <w:rFonts w:ascii="Times New Roman" w:eastAsia="Calibri" w:hAnsi="Times New Roman" w:cs="Times New Roman"/>
          <w:i/>
          <w:sz w:val="24"/>
          <w:szCs w:val="24"/>
          <w:lang w:val="en-US"/>
        </w:rPr>
        <w:t>So</w:t>
      </w:r>
      <w:proofErr w:type="gramEnd"/>
      <w:r w:rsidRPr="00BC2557">
        <w:rPr>
          <w:rFonts w:ascii="Times New Roman" w:eastAsia="Calibri" w:hAnsi="Times New Roman" w:cs="Times New Roman"/>
          <w:i/>
          <w:sz w:val="24"/>
          <w:szCs w:val="24"/>
          <w:lang w:val="en-US"/>
        </w:rPr>
        <w:t xml:space="preserve"> I gave her the exercise equipment just to do once, maybe once a week. And, when I came back, she said she had forgotten.” (Project worker, area A)</w:t>
      </w:r>
    </w:p>
    <w:p w14:paraId="614CC795" w14:textId="77777777" w:rsidR="004F4EF4" w:rsidRPr="00BC2557" w:rsidRDefault="004F4EF4" w:rsidP="004F4EF4">
      <w:pPr>
        <w:spacing w:line="264" w:lineRule="auto"/>
        <w:ind w:firstLine="357"/>
        <w:contextualSpacing/>
        <w:jc w:val="both"/>
        <w:rPr>
          <w:rFonts w:ascii="Times New Roman" w:eastAsia="Calibri" w:hAnsi="Times New Roman" w:cs="Times New Roman"/>
          <w:sz w:val="24"/>
          <w:szCs w:val="24"/>
        </w:rPr>
      </w:pPr>
    </w:p>
    <w:p w14:paraId="599185DB" w14:textId="72C1DA76" w:rsidR="004F4EF4" w:rsidRPr="00876051" w:rsidRDefault="004F4EF4" w:rsidP="007646F2">
      <w:pPr>
        <w:spacing w:after="200" w:line="264" w:lineRule="auto"/>
        <w:ind w:firstLine="357"/>
        <w:contextualSpacing/>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 xml:space="preserve">In both cases the project worker provided practical </w:t>
      </w:r>
      <w:r w:rsidR="00CA539D" w:rsidRPr="00500F6F">
        <w:rPr>
          <w:rFonts w:ascii="Times New Roman" w:eastAsia="Calibri" w:hAnsi="Times New Roman" w:cs="Times New Roman"/>
          <w:sz w:val="24"/>
          <w:szCs w:val="24"/>
        </w:rPr>
        <w:t xml:space="preserve">(e.g. support in facilitating environmental changes) </w:t>
      </w:r>
      <w:r w:rsidRPr="00500F6F">
        <w:rPr>
          <w:rFonts w:ascii="Times New Roman" w:eastAsia="Calibri" w:hAnsi="Times New Roman" w:cs="Times New Roman"/>
          <w:sz w:val="24"/>
          <w:szCs w:val="24"/>
        </w:rPr>
        <w:t xml:space="preserve">and emotional support </w:t>
      </w:r>
      <w:r w:rsidR="00CA539D" w:rsidRPr="00500F6F">
        <w:rPr>
          <w:rFonts w:ascii="Times New Roman" w:eastAsia="Calibri" w:hAnsi="Times New Roman" w:cs="Times New Roman"/>
          <w:sz w:val="24"/>
          <w:szCs w:val="24"/>
        </w:rPr>
        <w:t xml:space="preserve">(e.g. arranging for a family member to accompany the older person to exercise classes) </w:t>
      </w:r>
      <w:r w:rsidRPr="00500F6F">
        <w:rPr>
          <w:rFonts w:ascii="Times New Roman" w:eastAsia="Calibri" w:hAnsi="Times New Roman" w:cs="Times New Roman"/>
          <w:sz w:val="24"/>
          <w:szCs w:val="24"/>
        </w:rPr>
        <w:t xml:space="preserve">to enable goals to be met. </w:t>
      </w:r>
      <w:r w:rsidRPr="00500F6F">
        <w:rPr>
          <w:rFonts w:ascii="Times New Roman" w:eastAsia="Calibri" w:hAnsi="Times New Roman" w:cs="Times New Roman"/>
          <w:sz w:val="24"/>
          <w:szCs w:val="24"/>
          <w:lang w:val="en-US"/>
        </w:rPr>
        <w:t>Despite the initial challenges of identifying and responding to impaired cognition, the project worker felt that interaction with this client had been rewarding:</w:t>
      </w:r>
    </w:p>
    <w:p w14:paraId="3EC8FD86" w14:textId="77777777" w:rsidR="004F4EF4" w:rsidRPr="00BC2557" w:rsidRDefault="004F4EF4" w:rsidP="004F4EF4">
      <w:pPr>
        <w:spacing w:after="200" w:line="264" w:lineRule="auto"/>
        <w:contextualSpacing/>
        <w:jc w:val="both"/>
        <w:rPr>
          <w:rFonts w:ascii="Times New Roman" w:eastAsia="Calibri" w:hAnsi="Times New Roman" w:cs="Times New Roman"/>
          <w:sz w:val="24"/>
          <w:szCs w:val="24"/>
          <w:lang w:val="en-US"/>
        </w:rPr>
      </w:pPr>
    </w:p>
    <w:p w14:paraId="3FB2C4C9" w14:textId="77777777" w:rsidR="004F4EF4" w:rsidRPr="00BC2557" w:rsidRDefault="004F4EF4" w:rsidP="004F4EF4">
      <w:pPr>
        <w:spacing w:after="200" w:line="264" w:lineRule="auto"/>
        <w:ind w:left="170"/>
        <w:jc w:val="both"/>
        <w:rPr>
          <w:rFonts w:ascii="Times New Roman" w:eastAsia="Calibri" w:hAnsi="Times New Roman" w:cs="Times New Roman"/>
          <w:i/>
          <w:sz w:val="24"/>
          <w:szCs w:val="24"/>
          <w:lang w:val="en-US"/>
        </w:rPr>
      </w:pPr>
      <w:r w:rsidRPr="00BC2557">
        <w:rPr>
          <w:rFonts w:ascii="Times New Roman" w:eastAsia="Calibri" w:hAnsi="Times New Roman" w:cs="Times New Roman"/>
          <w:i/>
          <w:sz w:val="24"/>
          <w:szCs w:val="24"/>
          <w:lang w:val="en-US"/>
        </w:rPr>
        <w:t>“In this case it was luck that her daughter came in just halfway through the second appointment. And we were able to sort of have an agreement that we would all work together, that it was okay to remind this participant of the appointment. And that worked.” (Project worker, area A)</w:t>
      </w:r>
    </w:p>
    <w:p w14:paraId="48343B52" w14:textId="77777777" w:rsidR="004F4EF4" w:rsidRPr="00BC2557" w:rsidRDefault="004F4EF4" w:rsidP="004F4EF4">
      <w:pPr>
        <w:spacing w:line="264" w:lineRule="auto"/>
        <w:contextualSpacing/>
        <w:rPr>
          <w:rFonts w:ascii="Times New Roman" w:eastAsia="Calibri" w:hAnsi="Times New Roman" w:cs="Times New Roman"/>
          <w:b/>
          <w:i/>
          <w:sz w:val="24"/>
          <w:szCs w:val="24"/>
        </w:rPr>
      </w:pPr>
    </w:p>
    <w:p w14:paraId="7DB5303D" w14:textId="067F1AE4" w:rsidR="00BC2557" w:rsidRPr="00500F6F" w:rsidRDefault="004E41CA" w:rsidP="00876051">
      <w:pPr>
        <w:spacing w:after="200" w:line="264" w:lineRule="auto"/>
        <w:jc w:val="both"/>
        <w:rPr>
          <w:rFonts w:ascii="Times New Roman" w:eastAsia="Calibri" w:hAnsi="Times New Roman" w:cs="Times New Roman"/>
          <w:b/>
          <w:i/>
          <w:sz w:val="24"/>
          <w:szCs w:val="24"/>
        </w:rPr>
      </w:pPr>
      <w:r w:rsidRPr="00500F6F">
        <w:rPr>
          <w:rFonts w:ascii="Times New Roman" w:eastAsia="Calibri" w:hAnsi="Times New Roman" w:cs="Times New Roman"/>
          <w:b/>
          <w:i/>
          <w:sz w:val="24"/>
          <w:szCs w:val="24"/>
        </w:rPr>
        <w:t>I</w:t>
      </w:r>
      <w:r w:rsidR="00B25187" w:rsidRPr="00500F6F">
        <w:rPr>
          <w:rFonts w:ascii="Times New Roman" w:eastAsia="Calibri" w:hAnsi="Times New Roman" w:cs="Times New Roman"/>
          <w:b/>
          <w:i/>
          <w:sz w:val="24"/>
          <w:szCs w:val="24"/>
        </w:rPr>
        <w:t xml:space="preserve">nformation </w:t>
      </w:r>
      <w:r w:rsidRPr="00500F6F">
        <w:rPr>
          <w:rFonts w:ascii="Times New Roman" w:eastAsia="Calibri" w:hAnsi="Times New Roman" w:cs="Times New Roman"/>
          <w:b/>
          <w:i/>
          <w:sz w:val="24"/>
          <w:szCs w:val="24"/>
        </w:rPr>
        <w:t>and</w:t>
      </w:r>
      <w:r w:rsidR="00210B65" w:rsidRPr="00500F6F">
        <w:rPr>
          <w:rFonts w:ascii="Times New Roman" w:eastAsia="Calibri" w:hAnsi="Times New Roman" w:cs="Times New Roman"/>
          <w:b/>
          <w:i/>
          <w:sz w:val="24"/>
          <w:szCs w:val="24"/>
        </w:rPr>
        <w:t xml:space="preserve"> p</w:t>
      </w:r>
      <w:r w:rsidR="00750010" w:rsidRPr="00500F6F">
        <w:rPr>
          <w:rFonts w:ascii="Times New Roman" w:eastAsia="Calibri" w:hAnsi="Times New Roman" w:cs="Times New Roman"/>
          <w:b/>
          <w:i/>
          <w:sz w:val="24"/>
          <w:szCs w:val="24"/>
        </w:rPr>
        <w:t>erception</w:t>
      </w:r>
      <w:r w:rsidR="00B25187" w:rsidRPr="00500F6F">
        <w:rPr>
          <w:rFonts w:ascii="Times New Roman" w:eastAsia="Calibri" w:hAnsi="Times New Roman" w:cs="Times New Roman"/>
          <w:b/>
          <w:i/>
          <w:sz w:val="24"/>
          <w:szCs w:val="24"/>
        </w:rPr>
        <w:t xml:space="preserve"> o</w:t>
      </w:r>
      <w:r w:rsidR="00210B65" w:rsidRPr="00500F6F">
        <w:rPr>
          <w:rFonts w:ascii="Times New Roman" w:eastAsia="Calibri" w:hAnsi="Times New Roman" w:cs="Times New Roman"/>
          <w:b/>
          <w:i/>
          <w:sz w:val="24"/>
          <w:szCs w:val="24"/>
        </w:rPr>
        <w:t xml:space="preserve">f own needs </w:t>
      </w:r>
    </w:p>
    <w:p w14:paraId="2B0891D1" w14:textId="7FFB9C07" w:rsidR="00BC2557" w:rsidRPr="00500F6F" w:rsidRDefault="00BC2557" w:rsidP="00876051">
      <w:pPr>
        <w:spacing w:line="264" w:lineRule="auto"/>
        <w:ind w:firstLine="173"/>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lastRenderedPageBreak/>
        <w:t xml:space="preserve">Knowledge about different topics played a role in how older people prioritised interventions. Provision of information by project workers was generally appreciated. </w:t>
      </w:r>
      <w:r w:rsidR="00CA2C0A" w:rsidRPr="00500F6F">
        <w:rPr>
          <w:rFonts w:ascii="Times New Roman" w:eastAsia="Calibri" w:hAnsi="Times New Roman" w:cs="Times New Roman"/>
          <w:sz w:val="24"/>
          <w:szCs w:val="24"/>
        </w:rPr>
        <w:t xml:space="preserve">It could form an important part of an overall comprehensive approach – for example </w:t>
      </w:r>
      <w:r w:rsidRPr="00500F6F">
        <w:rPr>
          <w:rFonts w:ascii="Times New Roman" w:eastAsia="Calibri" w:hAnsi="Times New Roman" w:cs="Times New Roman"/>
          <w:sz w:val="24"/>
          <w:szCs w:val="24"/>
        </w:rPr>
        <w:t>in supporting an older person with caring responsibilities</w:t>
      </w:r>
      <w:r w:rsidR="00CA2C0A" w:rsidRPr="00500F6F">
        <w:rPr>
          <w:rFonts w:ascii="Times New Roman" w:eastAsia="Calibri" w:hAnsi="Times New Roman" w:cs="Times New Roman"/>
          <w:sz w:val="24"/>
          <w:szCs w:val="24"/>
        </w:rPr>
        <w:t xml:space="preserve">, </w:t>
      </w:r>
      <w:r w:rsidRPr="00500F6F">
        <w:rPr>
          <w:rFonts w:ascii="Times New Roman" w:eastAsia="Calibri" w:hAnsi="Times New Roman" w:cs="Times New Roman"/>
          <w:sz w:val="24"/>
          <w:szCs w:val="24"/>
        </w:rPr>
        <w:t>education, problem solving and help in coping with setbacks prompted her to make practical changes and helped her to cope better:</w:t>
      </w:r>
    </w:p>
    <w:p w14:paraId="02CEC9EF" w14:textId="77777777" w:rsidR="00BC2557" w:rsidRPr="00500F6F" w:rsidRDefault="00BC2557" w:rsidP="00BC2557">
      <w:pPr>
        <w:spacing w:line="264" w:lineRule="auto"/>
        <w:ind w:left="170"/>
        <w:jc w:val="both"/>
        <w:rPr>
          <w:rFonts w:ascii="Times New Roman" w:eastAsia="Calibri" w:hAnsi="Times New Roman" w:cs="Times New Roman"/>
          <w:i/>
          <w:sz w:val="24"/>
          <w:szCs w:val="24"/>
        </w:rPr>
      </w:pPr>
      <w:r w:rsidRPr="00500F6F">
        <w:rPr>
          <w:rFonts w:ascii="Times New Roman" w:eastAsia="Calibri" w:hAnsi="Times New Roman" w:cs="Times New Roman"/>
          <w:i/>
          <w:sz w:val="24"/>
          <w:szCs w:val="24"/>
        </w:rPr>
        <w:t>“Chatting with (project worker) it made me think more positive … we changed the car, got an estate (car). He’s got a mobility scooter. He’s got a wheelchair that I can take him about in. And it made us think, “Well, hang on, we can, I can cope with this,” which I wasn’t doing very well at the beginning.” (OP6, Female, 72yrs)</w:t>
      </w:r>
    </w:p>
    <w:p w14:paraId="5225827B" w14:textId="00BBFBED" w:rsidR="00BC2557" w:rsidRPr="00500F6F" w:rsidRDefault="00BC2557" w:rsidP="00BC2557">
      <w:pPr>
        <w:spacing w:line="264" w:lineRule="auto"/>
        <w:ind w:firstLine="170"/>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 xml:space="preserve">However, information needed to be perceived as relevant to the older person’s needs and </w:t>
      </w:r>
      <w:r w:rsidR="00E37DF2" w:rsidRPr="00500F6F">
        <w:rPr>
          <w:rFonts w:ascii="Times New Roman" w:eastAsia="Calibri" w:hAnsi="Times New Roman" w:cs="Times New Roman"/>
          <w:sz w:val="24"/>
          <w:szCs w:val="24"/>
        </w:rPr>
        <w:t xml:space="preserve">tailored to their </w:t>
      </w:r>
      <w:r w:rsidRPr="00500F6F">
        <w:rPr>
          <w:rFonts w:ascii="Times New Roman" w:eastAsia="Calibri" w:hAnsi="Times New Roman" w:cs="Times New Roman"/>
          <w:sz w:val="24"/>
          <w:szCs w:val="24"/>
        </w:rPr>
        <w:t xml:space="preserve">situation. </w:t>
      </w:r>
      <w:r w:rsidR="00A20333" w:rsidRPr="00500F6F">
        <w:rPr>
          <w:rFonts w:ascii="Times New Roman" w:eastAsia="Calibri" w:hAnsi="Times New Roman" w:cs="Times New Roman"/>
          <w:sz w:val="24"/>
          <w:szCs w:val="24"/>
        </w:rPr>
        <w:t xml:space="preserve">One of the project workers thought that lack of knowledge and education was the main reason why </w:t>
      </w:r>
      <w:r w:rsidRPr="00500F6F">
        <w:rPr>
          <w:rFonts w:ascii="Times New Roman" w:eastAsia="Calibri" w:hAnsi="Times New Roman" w:cs="Times New Roman"/>
          <w:sz w:val="24"/>
          <w:szCs w:val="24"/>
        </w:rPr>
        <w:t xml:space="preserve">undernutrition was not perceived as a problem: </w:t>
      </w:r>
    </w:p>
    <w:p w14:paraId="040B8C6B" w14:textId="77777777" w:rsidR="00BC2557" w:rsidRPr="00500F6F" w:rsidRDefault="00BC2557" w:rsidP="00BC2557">
      <w:pPr>
        <w:spacing w:line="264" w:lineRule="auto"/>
        <w:ind w:left="170"/>
        <w:jc w:val="both"/>
        <w:rPr>
          <w:rFonts w:ascii="Times New Roman" w:eastAsia="Calibri" w:hAnsi="Times New Roman" w:cs="Times New Roman"/>
          <w:i/>
          <w:sz w:val="24"/>
          <w:szCs w:val="24"/>
        </w:rPr>
      </w:pPr>
      <w:r w:rsidRPr="00500F6F">
        <w:rPr>
          <w:rFonts w:ascii="Times New Roman" w:eastAsia="Calibri" w:hAnsi="Times New Roman" w:cs="Times New Roman"/>
          <w:i/>
          <w:sz w:val="24"/>
          <w:szCs w:val="24"/>
        </w:rPr>
        <w:t>“It’s really, really difficult trying to get somebody to want to gain weight, because it’s so unknown. People really don’t understand the consequences of malnutrition and often don’t think they’re malnourished.” (Project worker, area A)</w:t>
      </w:r>
    </w:p>
    <w:p w14:paraId="0C9E2F2B" w14:textId="5D12DBCF" w:rsidR="00210B65" w:rsidRPr="00500F6F" w:rsidRDefault="001563D9" w:rsidP="00B16823">
      <w:pPr>
        <w:spacing w:after="200" w:line="264" w:lineRule="auto"/>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When the intervention did not fit with the older person’s views of what was healthy there</w:t>
      </w:r>
      <w:r w:rsidR="00E37DF2" w:rsidRPr="00500F6F">
        <w:rPr>
          <w:rFonts w:ascii="Times New Roman" w:eastAsia="Calibri" w:hAnsi="Times New Roman" w:cs="Times New Roman"/>
          <w:sz w:val="24"/>
          <w:szCs w:val="24"/>
        </w:rPr>
        <w:t xml:space="preserve"> was </w:t>
      </w:r>
      <w:r w:rsidR="00A20673" w:rsidRPr="00500F6F">
        <w:rPr>
          <w:rFonts w:ascii="Times New Roman" w:eastAsia="Calibri" w:hAnsi="Times New Roman" w:cs="Times New Roman"/>
          <w:sz w:val="24"/>
          <w:szCs w:val="24"/>
        </w:rPr>
        <w:t>evident</w:t>
      </w:r>
      <w:r w:rsidRPr="00500F6F">
        <w:rPr>
          <w:rFonts w:ascii="Times New Roman" w:eastAsia="Calibri" w:hAnsi="Times New Roman" w:cs="Times New Roman"/>
          <w:sz w:val="24"/>
          <w:szCs w:val="24"/>
        </w:rPr>
        <w:t xml:space="preserve"> cognitive dissonance. The example of </w:t>
      </w:r>
      <w:r w:rsidR="00210B65" w:rsidRPr="00500F6F">
        <w:rPr>
          <w:rFonts w:ascii="Times New Roman" w:eastAsia="Calibri" w:hAnsi="Times New Roman" w:cs="Times New Roman"/>
          <w:sz w:val="24"/>
          <w:szCs w:val="24"/>
        </w:rPr>
        <w:t>nutrition</w:t>
      </w:r>
      <w:r w:rsidRPr="00500F6F">
        <w:rPr>
          <w:rFonts w:ascii="Times New Roman" w:eastAsia="Calibri" w:hAnsi="Times New Roman" w:cs="Times New Roman"/>
          <w:sz w:val="24"/>
          <w:szCs w:val="24"/>
        </w:rPr>
        <w:t xml:space="preserve"> highlighted how suggestions </w:t>
      </w:r>
      <w:r w:rsidR="00210B65" w:rsidRPr="00500F6F">
        <w:rPr>
          <w:rFonts w:ascii="Times New Roman" w:eastAsia="Calibri" w:hAnsi="Times New Roman" w:cs="Times New Roman"/>
          <w:sz w:val="24"/>
          <w:szCs w:val="24"/>
        </w:rPr>
        <w:t>to change eating habits</w:t>
      </w:r>
      <w:r w:rsidRPr="00500F6F">
        <w:rPr>
          <w:rFonts w:ascii="Times New Roman" w:eastAsia="Calibri" w:hAnsi="Times New Roman" w:cs="Times New Roman"/>
          <w:sz w:val="24"/>
          <w:szCs w:val="24"/>
        </w:rPr>
        <w:t xml:space="preserve"> were resisted</w:t>
      </w:r>
      <w:r w:rsidR="00C44713" w:rsidRPr="00500F6F">
        <w:rPr>
          <w:rFonts w:ascii="Times New Roman" w:eastAsia="Calibri" w:hAnsi="Times New Roman" w:cs="Times New Roman"/>
          <w:sz w:val="24"/>
          <w:szCs w:val="24"/>
        </w:rPr>
        <w:t>,</w:t>
      </w:r>
      <w:r w:rsidRPr="00500F6F">
        <w:rPr>
          <w:rFonts w:ascii="Times New Roman" w:eastAsia="Calibri" w:hAnsi="Times New Roman" w:cs="Times New Roman"/>
          <w:sz w:val="24"/>
          <w:szCs w:val="24"/>
        </w:rPr>
        <w:t xml:space="preserve"> because (unlike the earlier examples of needing to maintain independence) this was not a recognised problem</w:t>
      </w:r>
      <w:r w:rsidR="004560C9" w:rsidRPr="00500F6F">
        <w:rPr>
          <w:rFonts w:ascii="Times New Roman" w:eastAsia="Calibri" w:hAnsi="Times New Roman" w:cs="Times New Roman"/>
          <w:sz w:val="24"/>
          <w:szCs w:val="24"/>
        </w:rPr>
        <w:t xml:space="preserve"> and so people were not motivated to make changes in this area</w:t>
      </w:r>
      <w:r w:rsidR="00210B65" w:rsidRPr="00500F6F">
        <w:rPr>
          <w:rFonts w:ascii="Times New Roman" w:eastAsia="Calibri" w:hAnsi="Times New Roman" w:cs="Times New Roman"/>
          <w:sz w:val="24"/>
          <w:szCs w:val="24"/>
        </w:rPr>
        <w:t xml:space="preserve">: </w:t>
      </w:r>
    </w:p>
    <w:p w14:paraId="2B8441B0" w14:textId="77777777" w:rsidR="00210B65" w:rsidRPr="00500F6F" w:rsidRDefault="00210B65" w:rsidP="00210B65">
      <w:pPr>
        <w:widowControl w:val="0"/>
        <w:autoSpaceDE w:val="0"/>
        <w:autoSpaceDN w:val="0"/>
        <w:adjustRightInd w:val="0"/>
        <w:spacing w:after="0" w:line="264" w:lineRule="auto"/>
        <w:ind w:left="284"/>
        <w:rPr>
          <w:rFonts w:ascii="Times New Roman" w:eastAsia="Calibri" w:hAnsi="Times New Roman" w:cs="Times New Roman"/>
          <w:i/>
          <w:sz w:val="24"/>
          <w:szCs w:val="24"/>
          <w:lang w:val="en-US"/>
        </w:rPr>
      </w:pPr>
      <w:r w:rsidRPr="00500F6F">
        <w:rPr>
          <w:rFonts w:ascii="Times New Roman" w:eastAsia="Calibri" w:hAnsi="Times New Roman" w:cs="Times New Roman"/>
          <w:i/>
          <w:sz w:val="24"/>
          <w:szCs w:val="24"/>
          <w:lang w:val="en-US"/>
        </w:rPr>
        <w:t xml:space="preserve">“I did a food diary. I was told I was malnourished after that, which I thought was rather funny… I think I eat perfectly well. I don’t know what they were talking about.” </w:t>
      </w:r>
    </w:p>
    <w:p w14:paraId="0BD8D834" w14:textId="77777777" w:rsidR="00210B65" w:rsidRPr="00500F6F" w:rsidRDefault="00210B65" w:rsidP="00210B65">
      <w:pPr>
        <w:widowControl w:val="0"/>
        <w:autoSpaceDE w:val="0"/>
        <w:autoSpaceDN w:val="0"/>
        <w:adjustRightInd w:val="0"/>
        <w:spacing w:after="0" w:line="264" w:lineRule="auto"/>
        <w:ind w:left="284"/>
        <w:rPr>
          <w:rFonts w:ascii="Times New Roman" w:eastAsia="Calibri" w:hAnsi="Times New Roman" w:cs="Times New Roman"/>
          <w:i/>
          <w:sz w:val="24"/>
          <w:szCs w:val="24"/>
          <w:lang w:val="en-US"/>
        </w:rPr>
      </w:pPr>
      <w:r w:rsidRPr="00500F6F">
        <w:rPr>
          <w:rFonts w:ascii="Times New Roman" w:eastAsia="Calibri" w:hAnsi="Times New Roman" w:cs="Times New Roman"/>
          <w:i/>
          <w:sz w:val="24"/>
          <w:szCs w:val="24"/>
          <w:lang w:val="en-US"/>
        </w:rPr>
        <w:t>(OP4, Male, 78yrs)</w:t>
      </w:r>
    </w:p>
    <w:p w14:paraId="18EAFF83" w14:textId="77777777" w:rsidR="00210B65" w:rsidRPr="00500F6F" w:rsidRDefault="00210B65" w:rsidP="00210B65">
      <w:pPr>
        <w:widowControl w:val="0"/>
        <w:autoSpaceDE w:val="0"/>
        <w:autoSpaceDN w:val="0"/>
        <w:adjustRightInd w:val="0"/>
        <w:spacing w:after="0" w:line="264" w:lineRule="auto"/>
        <w:ind w:left="284"/>
        <w:rPr>
          <w:rFonts w:ascii="Times New Roman" w:eastAsia="Calibri" w:hAnsi="Times New Roman" w:cs="Times New Roman"/>
          <w:i/>
          <w:sz w:val="24"/>
          <w:szCs w:val="24"/>
          <w:lang w:val="en-US"/>
        </w:rPr>
      </w:pPr>
    </w:p>
    <w:p w14:paraId="0A58F60C" w14:textId="77777777" w:rsidR="00210B65" w:rsidRPr="00BC2557" w:rsidRDefault="00210B65" w:rsidP="00210B65">
      <w:pPr>
        <w:spacing w:after="200" w:line="264" w:lineRule="auto"/>
        <w:ind w:left="170"/>
        <w:jc w:val="both"/>
        <w:rPr>
          <w:rFonts w:ascii="Times New Roman" w:eastAsia="Calibri" w:hAnsi="Times New Roman" w:cs="Times New Roman"/>
          <w:i/>
          <w:sz w:val="24"/>
          <w:szCs w:val="24"/>
        </w:rPr>
      </w:pPr>
      <w:r w:rsidRPr="00500F6F">
        <w:rPr>
          <w:rFonts w:ascii="Times New Roman" w:eastAsia="Calibri" w:hAnsi="Times New Roman" w:cs="Times New Roman"/>
          <w:i/>
          <w:sz w:val="24"/>
          <w:szCs w:val="24"/>
        </w:rPr>
        <w:t xml:space="preserve">“… when I suggested </w:t>
      </w:r>
      <w:proofErr w:type="gramStart"/>
      <w:r w:rsidRPr="00500F6F">
        <w:rPr>
          <w:rFonts w:ascii="Times New Roman" w:eastAsia="Calibri" w:hAnsi="Times New Roman" w:cs="Times New Roman"/>
          <w:i/>
          <w:sz w:val="24"/>
          <w:szCs w:val="24"/>
        </w:rPr>
        <w:t>is</w:t>
      </w:r>
      <w:proofErr w:type="gramEnd"/>
      <w:r w:rsidRPr="00500F6F">
        <w:rPr>
          <w:rFonts w:ascii="Times New Roman" w:eastAsia="Calibri" w:hAnsi="Times New Roman" w:cs="Times New Roman"/>
          <w:i/>
          <w:sz w:val="24"/>
          <w:szCs w:val="24"/>
        </w:rPr>
        <w:t xml:space="preserve"> he eating enough, he found that really difficult to grasp. And I said, “And how are your clothes feeling? I don’t know what is normal for you.” And he’d say, “They are baggier, but, you know, I’m eating a healthy, balanced diet, so I don’t see what the problem is.” … If somebody says they’re fine and they don’t want to work on it, there’s a barrier there.” (Project worker, area A)</w:t>
      </w:r>
    </w:p>
    <w:p w14:paraId="4A16A649" w14:textId="77777777" w:rsidR="00BC2557" w:rsidRPr="00BC2557" w:rsidRDefault="00BC2557" w:rsidP="00BC2557">
      <w:pPr>
        <w:spacing w:line="264" w:lineRule="auto"/>
        <w:jc w:val="both"/>
        <w:rPr>
          <w:rFonts w:ascii="Times New Roman" w:eastAsia="Calibri" w:hAnsi="Times New Roman" w:cs="Times New Roman"/>
          <w:b/>
          <w:i/>
          <w:sz w:val="24"/>
          <w:szCs w:val="24"/>
        </w:rPr>
      </w:pPr>
    </w:p>
    <w:p w14:paraId="4BF2F7FF" w14:textId="77777777" w:rsidR="00BC2557" w:rsidRPr="00500F6F" w:rsidRDefault="00BC2557" w:rsidP="00BC2557">
      <w:pPr>
        <w:spacing w:line="264" w:lineRule="auto"/>
        <w:jc w:val="both"/>
        <w:rPr>
          <w:rFonts w:ascii="Times New Roman" w:eastAsia="Calibri" w:hAnsi="Times New Roman" w:cs="Times New Roman"/>
          <w:b/>
          <w:sz w:val="24"/>
          <w:szCs w:val="24"/>
        </w:rPr>
      </w:pPr>
      <w:r w:rsidRPr="00500F6F">
        <w:rPr>
          <w:rFonts w:ascii="Times New Roman" w:eastAsia="Calibri" w:hAnsi="Times New Roman" w:cs="Times New Roman"/>
          <w:b/>
          <w:sz w:val="24"/>
          <w:szCs w:val="24"/>
        </w:rPr>
        <w:t xml:space="preserve">Factors affecting participants’ engagement with behaviour change </w:t>
      </w:r>
    </w:p>
    <w:p w14:paraId="4320D5AB" w14:textId="7DE93564" w:rsidR="00BC2557" w:rsidRPr="00500F6F" w:rsidRDefault="009A79CA" w:rsidP="00BC2557">
      <w:pPr>
        <w:spacing w:line="264" w:lineRule="auto"/>
        <w:jc w:val="both"/>
        <w:rPr>
          <w:rFonts w:ascii="Times New Roman" w:eastAsia="Calibri" w:hAnsi="Times New Roman" w:cs="Times New Roman"/>
          <w:b/>
          <w:i/>
          <w:sz w:val="24"/>
          <w:szCs w:val="24"/>
        </w:rPr>
      </w:pPr>
      <w:r w:rsidRPr="00500F6F">
        <w:rPr>
          <w:rFonts w:ascii="Times New Roman" w:eastAsia="Calibri" w:hAnsi="Times New Roman" w:cs="Times New Roman"/>
          <w:b/>
          <w:i/>
          <w:sz w:val="24"/>
          <w:szCs w:val="24"/>
        </w:rPr>
        <w:t>Sources of m</w:t>
      </w:r>
      <w:r w:rsidR="00BC2557" w:rsidRPr="00500F6F">
        <w:rPr>
          <w:rFonts w:ascii="Times New Roman" w:eastAsia="Calibri" w:hAnsi="Times New Roman" w:cs="Times New Roman"/>
          <w:b/>
          <w:i/>
          <w:sz w:val="24"/>
          <w:szCs w:val="24"/>
        </w:rPr>
        <w:t>otivation</w:t>
      </w:r>
      <w:r w:rsidR="00571F3E" w:rsidRPr="00500F6F">
        <w:rPr>
          <w:rFonts w:ascii="Times New Roman" w:eastAsia="Calibri" w:hAnsi="Times New Roman" w:cs="Times New Roman"/>
          <w:b/>
          <w:i/>
          <w:sz w:val="24"/>
          <w:szCs w:val="24"/>
        </w:rPr>
        <w:t xml:space="preserve"> </w:t>
      </w:r>
    </w:p>
    <w:p w14:paraId="5D853E97" w14:textId="678E2574" w:rsidR="00571F3E" w:rsidRPr="00500F6F" w:rsidRDefault="00BC2557" w:rsidP="00B16823">
      <w:pPr>
        <w:spacing w:before="6" w:line="264" w:lineRule="auto"/>
        <w:ind w:firstLine="360"/>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Motivation</w:t>
      </w:r>
      <w:r w:rsidR="00E37DF2" w:rsidRPr="00500F6F">
        <w:rPr>
          <w:rFonts w:ascii="Times New Roman" w:eastAsia="Calibri" w:hAnsi="Times New Roman" w:cs="Times New Roman"/>
          <w:sz w:val="24"/>
          <w:szCs w:val="24"/>
        </w:rPr>
        <w:t xml:space="preserve"> to remain independent</w:t>
      </w:r>
      <w:r w:rsidRPr="00500F6F">
        <w:rPr>
          <w:rFonts w:ascii="Times New Roman" w:eastAsia="Calibri" w:hAnsi="Times New Roman" w:cs="Times New Roman"/>
          <w:sz w:val="24"/>
          <w:szCs w:val="24"/>
        </w:rPr>
        <w:t xml:space="preserve"> appeared to be an important determinant affecting engagement with a behaviour change approach. </w:t>
      </w:r>
      <w:r w:rsidR="006A6EA6" w:rsidRPr="00500F6F">
        <w:rPr>
          <w:rFonts w:ascii="Times New Roman" w:eastAsia="Calibri" w:hAnsi="Times New Roman" w:cs="Times New Roman"/>
          <w:sz w:val="24"/>
          <w:szCs w:val="24"/>
        </w:rPr>
        <w:t>Independenc</w:t>
      </w:r>
      <w:r w:rsidR="006E7EAC" w:rsidRPr="00500F6F">
        <w:rPr>
          <w:rFonts w:ascii="Times New Roman" w:eastAsia="Calibri" w:hAnsi="Times New Roman" w:cs="Times New Roman"/>
          <w:sz w:val="24"/>
          <w:szCs w:val="24"/>
        </w:rPr>
        <w:t xml:space="preserve">e </w:t>
      </w:r>
      <w:r w:rsidR="00E37DF2" w:rsidRPr="00500F6F">
        <w:rPr>
          <w:rFonts w:ascii="Times New Roman" w:eastAsia="Calibri" w:hAnsi="Times New Roman" w:cs="Times New Roman"/>
          <w:sz w:val="24"/>
          <w:szCs w:val="24"/>
        </w:rPr>
        <w:t>was represented</w:t>
      </w:r>
      <w:r w:rsidR="006A6EA6" w:rsidRPr="00500F6F">
        <w:rPr>
          <w:rFonts w:ascii="Times New Roman" w:eastAsia="Calibri" w:hAnsi="Times New Roman" w:cs="Times New Roman"/>
          <w:sz w:val="24"/>
          <w:szCs w:val="24"/>
        </w:rPr>
        <w:t xml:space="preserve"> as the ability to live without the assistance of other people</w:t>
      </w:r>
      <w:r w:rsidR="00E37DF2" w:rsidRPr="00500F6F">
        <w:rPr>
          <w:rFonts w:ascii="Times New Roman" w:eastAsia="Calibri" w:hAnsi="Times New Roman" w:cs="Times New Roman"/>
          <w:sz w:val="24"/>
          <w:szCs w:val="24"/>
        </w:rPr>
        <w:t>.</w:t>
      </w:r>
      <w:r w:rsidR="000A2AFC" w:rsidRPr="00500F6F">
        <w:rPr>
          <w:rFonts w:ascii="Times New Roman" w:eastAsia="Calibri" w:hAnsi="Times New Roman" w:cs="Times New Roman"/>
          <w:sz w:val="24"/>
          <w:szCs w:val="24"/>
        </w:rPr>
        <w:t xml:space="preserve"> </w:t>
      </w:r>
      <w:r w:rsidR="00E37DF2" w:rsidRPr="00500F6F">
        <w:rPr>
          <w:rFonts w:ascii="Times New Roman" w:eastAsia="Calibri" w:hAnsi="Times New Roman" w:cs="Times New Roman"/>
          <w:sz w:val="24"/>
          <w:szCs w:val="24"/>
        </w:rPr>
        <w:t>This</w:t>
      </w:r>
      <w:r w:rsidR="006E7EAC" w:rsidRPr="00500F6F">
        <w:rPr>
          <w:rFonts w:ascii="Times New Roman" w:eastAsia="Calibri" w:hAnsi="Times New Roman" w:cs="Times New Roman"/>
          <w:sz w:val="24"/>
          <w:szCs w:val="24"/>
        </w:rPr>
        <w:t xml:space="preserve"> was reported as the main desired outcome for many participants</w:t>
      </w:r>
      <w:r w:rsidR="006A6EA6" w:rsidRPr="00500F6F">
        <w:rPr>
          <w:rFonts w:ascii="Times New Roman" w:eastAsia="Calibri" w:hAnsi="Times New Roman" w:cs="Times New Roman"/>
          <w:sz w:val="24"/>
          <w:szCs w:val="24"/>
        </w:rPr>
        <w:t xml:space="preserve">. </w:t>
      </w:r>
      <w:r w:rsidR="00E37DF2" w:rsidRPr="00500F6F">
        <w:rPr>
          <w:rFonts w:ascii="Times New Roman" w:eastAsia="Calibri" w:hAnsi="Times New Roman" w:cs="Times New Roman"/>
          <w:sz w:val="24"/>
          <w:szCs w:val="24"/>
        </w:rPr>
        <w:t>Being able to still drive and get out</w:t>
      </w:r>
      <w:r w:rsidR="009A79CA" w:rsidRPr="00500F6F">
        <w:rPr>
          <w:rFonts w:ascii="Times New Roman" w:eastAsia="Calibri" w:hAnsi="Times New Roman" w:cs="Times New Roman"/>
          <w:sz w:val="24"/>
          <w:szCs w:val="24"/>
        </w:rPr>
        <w:t xml:space="preserve"> was</w:t>
      </w:r>
      <w:r w:rsidR="00E37DF2" w:rsidRPr="00500F6F">
        <w:rPr>
          <w:rFonts w:ascii="Times New Roman" w:eastAsia="Calibri" w:hAnsi="Times New Roman" w:cs="Times New Roman"/>
          <w:sz w:val="24"/>
          <w:szCs w:val="24"/>
        </w:rPr>
        <w:t xml:space="preserve"> evidence of</w:t>
      </w:r>
      <w:r w:rsidR="006E7EAC" w:rsidRPr="00500F6F">
        <w:rPr>
          <w:rFonts w:ascii="Times New Roman" w:eastAsia="Calibri" w:hAnsi="Times New Roman" w:cs="Times New Roman"/>
          <w:sz w:val="24"/>
          <w:szCs w:val="24"/>
        </w:rPr>
        <w:t xml:space="preserve"> maintaining this ability, </w:t>
      </w:r>
      <w:r w:rsidR="00E37DF2" w:rsidRPr="00500F6F">
        <w:rPr>
          <w:rFonts w:ascii="Times New Roman" w:eastAsia="Calibri" w:hAnsi="Times New Roman" w:cs="Times New Roman"/>
          <w:sz w:val="24"/>
          <w:szCs w:val="24"/>
        </w:rPr>
        <w:t>countering</w:t>
      </w:r>
      <w:r w:rsidR="006E7EAC" w:rsidRPr="00500F6F">
        <w:rPr>
          <w:rFonts w:ascii="Times New Roman" w:eastAsia="Calibri" w:hAnsi="Times New Roman" w:cs="Times New Roman"/>
          <w:sz w:val="24"/>
          <w:szCs w:val="24"/>
        </w:rPr>
        <w:t xml:space="preserve"> fears of losing independence and</w:t>
      </w:r>
      <w:r w:rsidR="00E37DF2" w:rsidRPr="00500F6F">
        <w:rPr>
          <w:rFonts w:ascii="Times New Roman" w:eastAsia="Calibri" w:hAnsi="Times New Roman" w:cs="Times New Roman"/>
          <w:sz w:val="24"/>
          <w:szCs w:val="24"/>
        </w:rPr>
        <w:t xml:space="preserve"> </w:t>
      </w:r>
      <w:proofErr w:type="gramStart"/>
      <w:r w:rsidR="00E37DF2" w:rsidRPr="00500F6F">
        <w:rPr>
          <w:rFonts w:ascii="Times New Roman" w:eastAsia="Calibri" w:hAnsi="Times New Roman" w:cs="Times New Roman"/>
          <w:sz w:val="24"/>
          <w:szCs w:val="24"/>
        </w:rPr>
        <w:t>being seen as</w:t>
      </w:r>
      <w:proofErr w:type="gramEnd"/>
      <w:r w:rsidR="00E37DF2" w:rsidRPr="00500F6F">
        <w:rPr>
          <w:rFonts w:ascii="Times New Roman" w:eastAsia="Calibri" w:hAnsi="Times New Roman" w:cs="Times New Roman"/>
          <w:sz w:val="24"/>
          <w:szCs w:val="24"/>
        </w:rPr>
        <w:t xml:space="preserve"> needing to</w:t>
      </w:r>
      <w:r w:rsidR="006E7EAC" w:rsidRPr="00500F6F">
        <w:rPr>
          <w:rFonts w:ascii="Times New Roman" w:eastAsia="Calibri" w:hAnsi="Times New Roman" w:cs="Times New Roman"/>
          <w:sz w:val="24"/>
          <w:szCs w:val="24"/>
        </w:rPr>
        <w:t xml:space="preserve"> </w:t>
      </w:r>
      <w:r w:rsidR="004806BB" w:rsidRPr="00500F6F">
        <w:rPr>
          <w:rFonts w:ascii="Times New Roman" w:eastAsia="Calibri" w:hAnsi="Times New Roman" w:cs="Times New Roman"/>
          <w:sz w:val="24"/>
          <w:szCs w:val="24"/>
        </w:rPr>
        <w:t>mov</w:t>
      </w:r>
      <w:r w:rsidR="00E37DF2" w:rsidRPr="00500F6F">
        <w:rPr>
          <w:rFonts w:ascii="Times New Roman" w:eastAsia="Calibri" w:hAnsi="Times New Roman" w:cs="Times New Roman"/>
          <w:sz w:val="24"/>
          <w:szCs w:val="24"/>
        </w:rPr>
        <w:t>e</w:t>
      </w:r>
      <w:r w:rsidR="004806BB" w:rsidRPr="00500F6F">
        <w:rPr>
          <w:rFonts w:ascii="Times New Roman" w:eastAsia="Calibri" w:hAnsi="Times New Roman" w:cs="Times New Roman"/>
          <w:sz w:val="24"/>
          <w:szCs w:val="24"/>
        </w:rPr>
        <w:t xml:space="preserve"> to long-term care:</w:t>
      </w:r>
      <w:r w:rsidR="006E7EAC" w:rsidRPr="00500F6F">
        <w:rPr>
          <w:rFonts w:ascii="Times New Roman" w:eastAsia="Calibri" w:hAnsi="Times New Roman" w:cs="Times New Roman"/>
          <w:sz w:val="24"/>
          <w:szCs w:val="24"/>
        </w:rPr>
        <w:t xml:space="preserve"> </w:t>
      </w:r>
    </w:p>
    <w:p w14:paraId="5BBF06B0" w14:textId="77777777" w:rsidR="00571F3E" w:rsidRPr="00500F6F" w:rsidRDefault="00571F3E" w:rsidP="00571F3E">
      <w:pPr>
        <w:widowControl w:val="0"/>
        <w:autoSpaceDE w:val="0"/>
        <w:autoSpaceDN w:val="0"/>
        <w:adjustRightInd w:val="0"/>
        <w:spacing w:after="0" w:line="264" w:lineRule="auto"/>
        <w:ind w:left="284"/>
        <w:contextualSpacing/>
        <w:rPr>
          <w:rFonts w:ascii="Times New Roman" w:eastAsia="Calibri" w:hAnsi="Times New Roman" w:cs="Times New Roman"/>
          <w:i/>
          <w:sz w:val="24"/>
          <w:szCs w:val="24"/>
          <w:lang w:val="en-US"/>
        </w:rPr>
      </w:pPr>
      <w:r w:rsidRPr="00500F6F">
        <w:rPr>
          <w:rFonts w:ascii="Times New Roman" w:eastAsia="Calibri" w:hAnsi="Times New Roman" w:cs="Times New Roman"/>
          <w:i/>
          <w:sz w:val="24"/>
          <w:szCs w:val="24"/>
          <w:lang w:val="en-US"/>
        </w:rPr>
        <w:t xml:space="preserve">“That’s the most important thing for me. Yes, to be able to go out </w:t>
      </w:r>
      <w:proofErr w:type="gramStart"/>
      <w:r w:rsidRPr="00500F6F">
        <w:rPr>
          <w:rFonts w:ascii="Times New Roman" w:eastAsia="Calibri" w:hAnsi="Times New Roman" w:cs="Times New Roman"/>
          <w:i/>
          <w:sz w:val="24"/>
          <w:szCs w:val="24"/>
          <w:lang w:val="en-US"/>
        </w:rPr>
        <w:t>and also</w:t>
      </w:r>
      <w:proofErr w:type="gramEnd"/>
      <w:r w:rsidRPr="00500F6F">
        <w:rPr>
          <w:rFonts w:ascii="Times New Roman" w:eastAsia="Calibri" w:hAnsi="Times New Roman" w:cs="Times New Roman"/>
          <w:i/>
          <w:sz w:val="24"/>
          <w:szCs w:val="24"/>
          <w:lang w:val="en-US"/>
        </w:rPr>
        <w:t xml:space="preserve"> to be able to drive. Yes, because it’s not easy taking her (dog) on the lead, with a crutch. So, if I can drive to such a lot of nice places near, within a mile or two, and let her straight off her </w:t>
      </w:r>
      <w:r w:rsidRPr="00500F6F">
        <w:rPr>
          <w:rFonts w:ascii="Times New Roman" w:eastAsia="Calibri" w:hAnsi="Times New Roman" w:cs="Times New Roman"/>
          <w:i/>
          <w:sz w:val="24"/>
          <w:szCs w:val="24"/>
          <w:lang w:val="en-US"/>
        </w:rPr>
        <w:lastRenderedPageBreak/>
        <w:t>lead and we both enjoy it.” (OP13, Female, 92yrs)</w:t>
      </w:r>
    </w:p>
    <w:p w14:paraId="5F2307DF" w14:textId="77777777" w:rsidR="006E7EAC" w:rsidRPr="00500F6F" w:rsidRDefault="006E7EAC" w:rsidP="00B16823">
      <w:pPr>
        <w:spacing w:line="264" w:lineRule="auto"/>
        <w:jc w:val="both"/>
        <w:rPr>
          <w:rFonts w:ascii="Times New Roman" w:eastAsia="Calibri" w:hAnsi="Times New Roman" w:cs="Times New Roman"/>
          <w:sz w:val="24"/>
          <w:szCs w:val="24"/>
        </w:rPr>
      </w:pPr>
    </w:p>
    <w:p w14:paraId="5DB1C767" w14:textId="35F87DFF" w:rsidR="00BC2557" w:rsidRPr="00500F6F" w:rsidRDefault="00BC2557" w:rsidP="00B16823">
      <w:pPr>
        <w:spacing w:line="264" w:lineRule="auto"/>
        <w:ind w:firstLine="360"/>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 xml:space="preserve">One of the extrinsic motivating factors most commonly reported by older people was the project worker, </w:t>
      </w:r>
      <w:r w:rsidR="00A20673" w:rsidRPr="00500F6F">
        <w:rPr>
          <w:rFonts w:ascii="Times New Roman" w:eastAsia="Calibri" w:hAnsi="Times New Roman" w:cs="Times New Roman"/>
          <w:sz w:val="24"/>
          <w:szCs w:val="24"/>
        </w:rPr>
        <w:t xml:space="preserve">who </w:t>
      </w:r>
      <w:r w:rsidRPr="00500F6F">
        <w:rPr>
          <w:rFonts w:ascii="Times New Roman" w:eastAsia="Calibri" w:hAnsi="Times New Roman" w:cs="Times New Roman"/>
          <w:sz w:val="24"/>
          <w:szCs w:val="24"/>
        </w:rPr>
        <w:t xml:space="preserve">was perceived as the main incentive and enabler: </w:t>
      </w:r>
    </w:p>
    <w:p w14:paraId="083BA2CC" w14:textId="77777777" w:rsidR="00BC2557" w:rsidRPr="00500F6F" w:rsidRDefault="00BC2557" w:rsidP="00BC2557">
      <w:pPr>
        <w:widowControl w:val="0"/>
        <w:autoSpaceDE w:val="0"/>
        <w:autoSpaceDN w:val="0"/>
        <w:adjustRightInd w:val="0"/>
        <w:spacing w:line="264" w:lineRule="auto"/>
        <w:ind w:left="170"/>
        <w:jc w:val="both"/>
        <w:rPr>
          <w:rFonts w:ascii="Times New Roman" w:eastAsia="Calibri" w:hAnsi="Times New Roman" w:cs="Times New Roman"/>
          <w:color w:val="0070C0"/>
          <w:sz w:val="24"/>
          <w:szCs w:val="24"/>
        </w:rPr>
      </w:pPr>
      <w:r w:rsidRPr="00500F6F" w:rsidDel="00126E17">
        <w:rPr>
          <w:rFonts w:ascii="Times New Roman" w:eastAsia="Calibri" w:hAnsi="Times New Roman" w:cs="Times New Roman"/>
          <w:i/>
          <w:sz w:val="24"/>
          <w:szCs w:val="24"/>
        </w:rPr>
        <w:t xml:space="preserve"> </w:t>
      </w:r>
      <w:r w:rsidRPr="00500F6F">
        <w:rPr>
          <w:rFonts w:ascii="Times New Roman" w:eastAsia="Calibri" w:hAnsi="Times New Roman" w:cs="Times New Roman"/>
          <w:i/>
          <w:sz w:val="24"/>
          <w:szCs w:val="24"/>
        </w:rPr>
        <w:t>“She actually got me walking in the afternoons. It was only my laziness that stopped me normally walking in the afternoons since the tendonitis… I think she did a good job there.” (OP1, Male, 82yrs)</w:t>
      </w:r>
    </w:p>
    <w:p w14:paraId="72E1208E" w14:textId="1180FAA5" w:rsidR="00BC2557" w:rsidRPr="00500F6F" w:rsidRDefault="00BC2557" w:rsidP="00BC2557">
      <w:pPr>
        <w:spacing w:line="264" w:lineRule="auto"/>
        <w:ind w:firstLine="357"/>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 xml:space="preserve">Adverse personal circumstances around the time of delivery of the service (e.g. worsening disability of a spouse) could improve motivation through greater need for help and support. However, circumstances such </w:t>
      </w:r>
      <w:r w:rsidR="0043367B" w:rsidRPr="00500F6F">
        <w:rPr>
          <w:rFonts w:ascii="Times New Roman" w:eastAsia="Calibri" w:hAnsi="Times New Roman" w:cs="Times New Roman"/>
          <w:sz w:val="24"/>
          <w:szCs w:val="24"/>
        </w:rPr>
        <w:t xml:space="preserve">as </w:t>
      </w:r>
      <w:r w:rsidRPr="00500F6F">
        <w:rPr>
          <w:rFonts w:ascii="Times New Roman" w:eastAsia="Calibri" w:hAnsi="Times New Roman" w:cs="Times New Roman"/>
          <w:sz w:val="24"/>
          <w:szCs w:val="24"/>
        </w:rPr>
        <w:t xml:space="preserve">deteriorating physical health (e.g. arthritis, multiple medical appointments following hospital discharge) could affect people’s physical capability to reach outcome goals. One participant felt that progress towards psychological wellbeing goals was hindered by </w:t>
      </w:r>
      <w:r w:rsidR="00A20673" w:rsidRPr="00500F6F">
        <w:rPr>
          <w:rFonts w:ascii="Times New Roman" w:eastAsia="Calibri" w:hAnsi="Times New Roman" w:cs="Times New Roman"/>
          <w:sz w:val="24"/>
          <w:szCs w:val="24"/>
        </w:rPr>
        <w:t xml:space="preserve">them </w:t>
      </w:r>
      <w:r w:rsidRPr="00500F6F">
        <w:rPr>
          <w:rFonts w:ascii="Times New Roman" w:eastAsia="Calibri" w:hAnsi="Times New Roman" w:cs="Times New Roman"/>
          <w:sz w:val="24"/>
          <w:szCs w:val="24"/>
        </w:rPr>
        <w:t xml:space="preserve">being busy selling their property, and another was discouraged from volunteering by limited familiarity with technology. </w:t>
      </w:r>
    </w:p>
    <w:p w14:paraId="41AAED7C" w14:textId="77777777" w:rsidR="00BC2557" w:rsidRPr="00500F6F" w:rsidRDefault="00BC2557" w:rsidP="00BC2557">
      <w:pPr>
        <w:spacing w:line="264" w:lineRule="auto"/>
        <w:ind w:firstLine="357"/>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Intrinsic motivation was rarely discussed by older people, although one thought their lack of confidence was a barrier. Some found it difficult to initiate socialising goals. Deep-rooted psychological factors prevented some from taking the first step:</w:t>
      </w:r>
    </w:p>
    <w:p w14:paraId="5565784D" w14:textId="77777777" w:rsidR="00BC2557" w:rsidRPr="00500F6F" w:rsidRDefault="00BC2557" w:rsidP="00BC2557">
      <w:pPr>
        <w:spacing w:line="264" w:lineRule="auto"/>
        <w:ind w:left="170"/>
        <w:jc w:val="both"/>
        <w:rPr>
          <w:rFonts w:ascii="Times New Roman" w:eastAsia="Calibri" w:hAnsi="Times New Roman" w:cs="Times New Roman"/>
          <w:i/>
          <w:sz w:val="24"/>
          <w:szCs w:val="24"/>
        </w:rPr>
      </w:pPr>
      <w:r w:rsidRPr="00500F6F">
        <w:rPr>
          <w:rFonts w:ascii="Times New Roman" w:eastAsia="Calibri" w:hAnsi="Times New Roman" w:cs="Times New Roman"/>
          <w:i/>
          <w:sz w:val="24"/>
          <w:szCs w:val="24"/>
        </w:rPr>
        <w:t xml:space="preserve">“That was the difficult thing to do…, to actually meet up with complete strangers. … I’ll never forget it. … you say ‘hello’ and… you want to join and fill out a form. And then… somebody else comes along and you just sort of say ‘hello’… then you sort of start off and then you start talking to everyone. It’s </w:t>
      </w:r>
      <w:proofErr w:type="gramStart"/>
      <w:r w:rsidRPr="00500F6F">
        <w:rPr>
          <w:rFonts w:ascii="Times New Roman" w:eastAsia="Calibri" w:hAnsi="Times New Roman" w:cs="Times New Roman"/>
          <w:i/>
          <w:sz w:val="24"/>
          <w:szCs w:val="24"/>
        </w:rPr>
        <w:t>really nice</w:t>
      </w:r>
      <w:proofErr w:type="gramEnd"/>
      <w:r w:rsidRPr="00500F6F">
        <w:rPr>
          <w:rFonts w:ascii="Times New Roman" w:eastAsia="Calibri" w:hAnsi="Times New Roman" w:cs="Times New Roman"/>
          <w:i/>
          <w:sz w:val="24"/>
          <w:szCs w:val="24"/>
        </w:rPr>
        <w:t>…</w:t>
      </w:r>
      <w:r w:rsidRPr="00500F6F">
        <w:rPr>
          <w:rFonts w:ascii="Segoe UI" w:eastAsia="Calibri" w:hAnsi="Segoe UI" w:cs="Segoe UI"/>
          <w:sz w:val="24"/>
          <w:szCs w:val="24"/>
        </w:rPr>
        <w:t xml:space="preserve"> </w:t>
      </w:r>
      <w:r w:rsidRPr="00500F6F">
        <w:rPr>
          <w:rFonts w:ascii="Times New Roman" w:eastAsia="Calibri" w:hAnsi="Times New Roman" w:cs="Times New Roman"/>
          <w:i/>
          <w:sz w:val="24"/>
          <w:szCs w:val="24"/>
        </w:rPr>
        <w:t>You didn’t feel like you were on your own.” (OP12, Female, 73yrs)</w:t>
      </w:r>
    </w:p>
    <w:p w14:paraId="30C4FC0A" w14:textId="0CF1DD27" w:rsidR="00BC2557" w:rsidRPr="00500F6F" w:rsidRDefault="00BC2557" w:rsidP="009A2A1E">
      <w:pPr>
        <w:spacing w:line="264" w:lineRule="auto"/>
        <w:ind w:firstLine="357"/>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 xml:space="preserve">One project worker thought people had to be driven by an internal need to engage with the process and make changes: </w:t>
      </w:r>
    </w:p>
    <w:p w14:paraId="496A10DC" w14:textId="1B97BE8F" w:rsidR="00BC2557" w:rsidRPr="00500F6F" w:rsidRDefault="00BC2557" w:rsidP="00BC2557">
      <w:pPr>
        <w:spacing w:line="264" w:lineRule="auto"/>
        <w:jc w:val="both"/>
        <w:rPr>
          <w:rFonts w:ascii="Times New Roman" w:eastAsia="Calibri" w:hAnsi="Times New Roman" w:cs="Times New Roman"/>
          <w:sz w:val="24"/>
          <w:szCs w:val="24"/>
        </w:rPr>
      </w:pPr>
      <w:r w:rsidRPr="00500F6F">
        <w:rPr>
          <w:rFonts w:ascii="Times New Roman" w:eastAsia="Calibri" w:hAnsi="Times New Roman" w:cs="Times New Roman"/>
          <w:i/>
          <w:sz w:val="24"/>
          <w:szCs w:val="24"/>
        </w:rPr>
        <w:t>“Ultimately it’s down to them, because, you know, they have to want to do it for themselves at the end of the day” (Project worker, area B)</w:t>
      </w:r>
    </w:p>
    <w:p w14:paraId="6D1ED942" w14:textId="77777777" w:rsidR="004F1632" w:rsidRPr="00500F6F" w:rsidRDefault="004F1632" w:rsidP="00BC2557">
      <w:pPr>
        <w:spacing w:line="264" w:lineRule="auto"/>
        <w:rPr>
          <w:rFonts w:ascii="Times New Roman" w:eastAsia="Calibri" w:hAnsi="Times New Roman" w:cs="Times New Roman"/>
          <w:b/>
          <w:i/>
          <w:sz w:val="24"/>
          <w:szCs w:val="24"/>
        </w:rPr>
      </w:pPr>
    </w:p>
    <w:p w14:paraId="1CC81DB4" w14:textId="77777777" w:rsidR="00BC2557" w:rsidRPr="00500F6F" w:rsidRDefault="00BC2557" w:rsidP="00BC2557">
      <w:pPr>
        <w:spacing w:line="264" w:lineRule="auto"/>
        <w:rPr>
          <w:rFonts w:ascii="Times New Roman" w:eastAsia="Calibri" w:hAnsi="Times New Roman" w:cs="Times New Roman"/>
          <w:b/>
          <w:i/>
          <w:sz w:val="24"/>
          <w:szCs w:val="24"/>
        </w:rPr>
      </w:pPr>
      <w:r w:rsidRPr="00500F6F">
        <w:rPr>
          <w:rFonts w:ascii="Times New Roman" w:eastAsia="Calibri" w:hAnsi="Times New Roman" w:cs="Times New Roman"/>
          <w:b/>
          <w:i/>
          <w:sz w:val="24"/>
          <w:szCs w:val="24"/>
        </w:rPr>
        <w:t>Communication skills and interaction with project worker</w:t>
      </w:r>
    </w:p>
    <w:p w14:paraId="442852F0" w14:textId="77777777" w:rsidR="00BC2557" w:rsidRPr="00500F6F" w:rsidRDefault="00BC2557" w:rsidP="00BC2557">
      <w:pPr>
        <w:spacing w:line="264" w:lineRule="auto"/>
        <w:ind w:firstLine="357"/>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 xml:space="preserve">Project workers’ communication skills were valued by most participants. Many people felt they benefited from reflective listening and that this was an important part of the intervention: </w:t>
      </w:r>
    </w:p>
    <w:p w14:paraId="5A02A524" w14:textId="77777777" w:rsidR="00BC2557" w:rsidRPr="00500F6F" w:rsidRDefault="00BC2557" w:rsidP="00BC2557">
      <w:pPr>
        <w:spacing w:line="264" w:lineRule="auto"/>
        <w:ind w:left="170"/>
        <w:rPr>
          <w:rFonts w:ascii="Times New Roman" w:eastAsia="Calibri" w:hAnsi="Times New Roman" w:cs="Times New Roman"/>
          <w:i/>
          <w:sz w:val="24"/>
          <w:szCs w:val="24"/>
        </w:rPr>
      </w:pPr>
      <w:r w:rsidRPr="00500F6F">
        <w:rPr>
          <w:rFonts w:ascii="Times New Roman" w:eastAsia="Calibri" w:hAnsi="Times New Roman" w:cs="Times New Roman"/>
          <w:i/>
          <w:sz w:val="24"/>
          <w:szCs w:val="24"/>
        </w:rPr>
        <w:t xml:space="preserve"> “It was very good and she … made me think of things that I never really thought about, and different things, which makes a difference if you’ve got an interviewer, doesn’t it? … She was good, a good listener.” (OP6, Female, 72yrs)</w:t>
      </w:r>
    </w:p>
    <w:p w14:paraId="32863BC2" w14:textId="77777777" w:rsidR="00BC2557" w:rsidRPr="00BC2557" w:rsidRDefault="00BC2557" w:rsidP="00BC2557">
      <w:pPr>
        <w:spacing w:line="264" w:lineRule="auto"/>
        <w:ind w:left="170"/>
        <w:rPr>
          <w:rFonts w:ascii="Times New Roman" w:eastAsia="Calibri" w:hAnsi="Times New Roman" w:cs="Times New Roman"/>
          <w:i/>
          <w:sz w:val="24"/>
          <w:szCs w:val="24"/>
        </w:rPr>
      </w:pPr>
      <w:r w:rsidRPr="00500F6F">
        <w:rPr>
          <w:rFonts w:ascii="Times New Roman" w:eastAsia="Calibri" w:hAnsi="Times New Roman" w:cs="Times New Roman"/>
          <w:i/>
          <w:sz w:val="24"/>
          <w:szCs w:val="24"/>
        </w:rPr>
        <w:t>“I felt that I could talk to her, that I’d known her a long while. … and that she listened and suggested.” (OP5, Female, 77yrs)</w:t>
      </w:r>
    </w:p>
    <w:p w14:paraId="62AF479C" w14:textId="77777777" w:rsidR="00BC2557" w:rsidRPr="00BC2557" w:rsidRDefault="00BC2557" w:rsidP="00BC2557">
      <w:pPr>
        <w:spacing w:line="264" w:lineRule="auto"/>
        <w:ind w:firstLine="357"/>
        <w:contextualSpacing/>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Project workers thought that allowing time for a comprehensive first session was key to building rapport with older people. They reported it was equally important when listening to people to both explore individual needs and act as a ‘change agent’ or a ‘life coach’.</w:t>
      </w:r>
    </w:p>
    <w:p w14:paraId="795B061B" w14:textId="77777777" w:rsidR="00BC2557" w:rsidRPr="00BC2557" w:rsidRDefault="00BC2557" w:rsidP="00BC2557">
      <w:pPr>
        <w:spacing w:line="264" w:lineRule="auto"/>
        <w:ind w:firstLine="357"/>
        <w:contextualSpacing/>
        <w:jc w:val="both"/>
        <w:rPr>
          <w:rFonts w:ascii="Times New Roman" w:eastAsia="Calibri" w:hAnsi="Times New Roman" w:cs="Times New Roman"/>
          <w:sz w:val="24"/>
          <w:szCs w:val="24"/>
        </w:rPr>
      </w:pPr>
    </w:p>
    <w:p w14:paraId="3406433A" w14:textId="08EF4755" w:rsidR="00BC2557" w:rsidRPr="00BC2557" w:rsidRDefault="00BC2557" w:rsidP="00BC2557">
      <w:pPr>
        <w:spacing w:line="264" w:lineRule="auto"/>
        <w:ind w:firstLine="170"/>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lastRenderedPageBreak/>
        <w:t>The longitudinal nature of the intervention, delivered by the same project worker over a period of 6 months, facilitated a supportive and trusting relationship. The time when a participant felt comfortable in raising sensitive issues varied. A project worker gave an example:</w:t>
      </w:r>
    </w:p>
    <w:p w14:paraId="1AA3F086" w14:textId="176F526D" w:rsidR="00BC2557" w:rsidRPr="00BC2557" w:rsidRDefault="00BC2557" w:rsidP="00B16823">
      <w:pPr>
        <w:spacing w:line="264" w:lineRule="auto"/>
        <w:ind w:left="170"/>
        <w:jc w:val="both"/>
        <w:rPr>
          <w:rFonts w:ascii="Times New Roman" w:eastAsia="Calibri" w:hAnsi="Times New Roman" w:cs="Times New Roman"/>
          <w:b/>
          <w:sz w:val="24"/>
          <w:szCs w:val="24"/>
        </w:rPr>
      </w:pPr>
      <w:r w:rsidRPr="00BC2557">
        <w:rPr>
          <w:rFonts w:ascii="Times New Roman" w:eastAsia="Calibri" w:hAnsi="Times New Roman" w:cs="Times New Roman"/>
          <w:i/>
          <w:sz w:val="24"/>
          <w:szCs w:val="24"/>
          <w:lang w:val="en-US"/>
        </w:rPr>
        <w:t>“Once we’d built up this trust, we then started talking about finances.”</w:t>
      </w:r>
      <w:r w:rsidRPr="00BC2557">
        <w:rPr>
          <w:rFonts w:ascii="Calibri" w:eastAsia="Calibri" w:hAnsi="Calibri" w:cs="Arial"/>
          <w:i/>
          <w:sz w:val="24"/>
          <w:szCs w:val="24"/>
          <w:lang w:val="en-US"/>
        </w:rPr>
        <w:t xml:space="preserve"> </w:t>
      </w:r>
      <w:r w:rsidRPr="00BC2557">
        <w:rPr>
          <w:rFonts w:ascii="Times New Roman" w:eastAsia="Calibri" w:hAnsi="Times New Roman" w:cs="Times New Roman"/>
          <w:i/>
          <w:sz w:val="24"/>
          <w:szCs w:val="24"/>
        </w:rPr>
        <w:t>(Project worker, area A)</w:t>
      </w:r>
    </w:p>
    <w:p w14:paraId="5479FA85" w14:textId="77777777" w:rsidR="00BC2557" w:rsidRPr="00BC2557" w:rsidRDefault="00BC2557" w:rsidP="00BC2557">
      <w:pPr>
        <w:spacing w:line="264" w:lineRule="auto"/>
        <w:jc w:val="both"/>
        <w:rPr>
          <w:rFonts w:ascii="Times New Roman" w:eastAsia="Calibri" w:hAnsi="Times New Roman" w:cs="Times New Roman"/>
          <w:b/>
          <w:sz w:val="24"/>
          <w:szCs w:val="24"/>
        </w:rPr>
      </w:pPr>
    </w:p>
    <w:p w14:paraId="668CA59E" w14:textId="77777777" w:rsidR="00BC2557" w:rsidRPr="00BC2557" w:rsidRDefault="00BC2557" w:rsidP="00BC2557">
      <w:pPr>
        <w:spacing w:line="264" w:lineRule="auto"/>
        <w:jc w:val="both"/>
        <w:rPr>
          <w:rFonts w:ascii="Times New Roman" w:eastAsia="Calibri" w:hAnsi="Times New Roman" w:cs="Times New Roman"/>
          <w:b/>
          <w:sz w:val="24"/>
          <w:szCs w:val="24"/>
        </w:rPr>
      </w:pPr>
      <w:r w:rsidRPr="00BC2557">
        <w:rPr>
          <w:rFonts w:ascii="Times New Roman" w:eastAsia="Calibri" w:hAnsi="Times New Roman" w:cs="Times New Roman"/>
          <w:b/>
          <w:sz w:val="24"/>
          <w:szCs w:val="24"/>
        </w:rPr>
        <w:t>Overall perceptions of goal setting and other behaviour change techniques</w:t>
      </w:r>
    </w:p>
    <w:p w14:paraId="3CBA8E6B" w14:textId="77777777" w:rsidR="00BC2557" w:rsidRPr="00BC2557" w:rsidRDefault="00BC2557" w:rsidP="00BC2557">
      <w:pPr>
        <w:spacing w:line="264" w:lineRule="auto"/>
        <w:contextualSpacing/>
        <w:jc w:val="both"/>
        <w:rPr>
          <w:rFonts w:ascii="Times New Roman" w:eastAsia="Calibri" w:hAnsi="Times New Roman" w:cs="Times New Roman"/>
          <w:b/>
          <w:i/>
          <w:sz w:val="24"/>
          <w:szCs w:val="24"/>
        </w:rPr>
      </w:pPr>
      <w:r w:rsidRPr="00BC2557">
        <w:rPr>
          <w:rFonts w:ascii="Times New Roman" w:eastAsia="Calibri" w:hAnsi="Times New Roman" w:cs="Times New Roman"/>
          <w:b/>
          <w:i/>
          <w:sz w:val="24"/>
          <w:szCs w:val="24"/>
        </w:rPr>
        <w:t>Goal setting</w:t>
      </w:r>
    </w:p>
    <w:p w14:paraId="5BF6678D" w14:textId="77777777" w:rsidR="00BC2557" w:rsidRPr="00BC2557" w:rsidRDefault="00BC2557" w:rsidP="00BC2557">
      <w:pPr>
        <w:spacing w:line="264" w:lineRule="auto"/>
        <w:ind w:firstLine="357"/>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Goal-setting was talked about positively by most participants:</w:t>
      </w:r>
    </w:p>
    <w:p w14:paraId="16EF6D68" w14:textId="77777777" w:rsidR="00BC2557" w:rsidRPr="00BC2557" w:rsidRDefault="00BC2557" w:rsidP="00BC2557">
      <w:pPr>
        <w:widowControl w:val="0"/>
        <w:autoSpaceDE w:val="0"/>
        <w:autoSpaceDN w:val="0"/>
        <w:adjustRightInd w:val="0"/>
        <w:spacing w:after="0" w:line="264" w:lineRule="auto"/>
        <w:ind w:left="170"/>
        <w:rPr>
          <w:rFonts w:ascii="Times New Roman" w:eastAsia="Calibri" w:hAnsi="Times New Roman" w:cs="Times New Roman"/>
          <w:i/>
          <w:sz w:val="24"/>
          <w:szCs w:val="24"/>
          <w:lang w:val="en-US"/>
        </w:rPr>
      </w:pPr>
      <w:r w:rsidRPr="00BC2557">
        <w:rPr>
          <w:rFonts w:ascii="Times New Roman" w:eastAsia="Calibri" w:hAnsi="Times New Roman" w:cs="Times New Roman"/>
          <w:i/>
          <w:sz w:val="24"/>
          <w:szCs w:val="24"/>
          <w:lang w:val="en-US"/>
        </w:rPr>
        <w:t>“She used to say to me, “Could you go for a walk for half an hour?” Then we increased it to three quarters of an hour and then we increased it to an hour. And I found it very therapeutic.” (OP7, Female, 80yrs)</w:t>
      </w:r>
    </w:p>
    <w:p w14:paraId="7A44F8CF" w14:textId="77777777" w:rsidR="00BC2557" w:rsidRPr="00BC2557" w:rsidRDefault="00BC2557" w:rsidP="00BC2557">
      <w:pPr>
        <w:widowControl w:val="0"/>
        <w:autoSpaceDE w:val="0"/>
        <w:autoSpaceDN w:val="0"/>
        <w:adjustRightInd w:val="0"/>
        <w:spacing w:after="0" w:line="264" w:lineRule="auto"/>
        <w:rPr>
          <w:rFonts w:ascii="Times New Roman" w:eastAsia="Calibri" w:hAnsi="Times New Roman" w:cs="Times New Roman"/>
          <w:i/>
          <w:sz w:val="24"/>
          <w:szCs w:val="24"/>
          <w:lang w:val="en-US"/>
        </w:rPr>
      </w:pPr>
    </w:p>
    <w:p w14:paraId="430A08B9" w14:textId="58A9BFBF" w:rsidR="00BC2557" w:rsidRPr="00BC2557" w:rsidRDefault="00BC2557" w:rsidP="00BC2557">
      <w:pPr>
        <w:widowControl w:val="0"/>
        <w:autoSpaceDE w:val="0"/>
        <w:autoSpaceDN w:val="0"/>
        <w:adjustRightInd w:val="0"/>
        <w:spacing w:after="0" w:line="264" w:lineRule="auto"/>
        <w:ind w:firstLine="170"/>
        <w:jc w:val="both"/>
        <w:rPr>
          <w:rFonts w:ascii="Times New Roman" w:eastAsia="Calibri" w:hAnsi="Times New Roman" w:cs="Times New Roman"/>
          <w:sz w:val="24"/>
          <w:szCs w:val="24"/>
          <w:lang w:val="en-US"/>
        </w:rPr>
      </w:pPr>
      <w:r w:rsidRPr="00500F6F">
        <w:rPr>
          <w:rFonts w:ascii="Times New Roman" w:eastAsia="Calibri" w:hAnsi="Times New Roman" w:cs="Times New Roman"/>
          <w:sz w:val="24"/>
          <w:szCs w:val="24"/>
        </w:rPr>
        <w:t>However, project workers reported that it was not always easy for people to identify outcome goals. Some participants were able to generate goals in the first appointment, whereas others needed more time or guidance</w:t>
      </w:r>
      <w:r w:rsidRPr="00500F6F">
        <w:rPr>
          <w:rFonts w:ascii="Times New Roman" w:eastAsia="Calibri" w:hAnsi="Times New Roman" w:cs="Times New Roman"/>
          <w:sz w:val="24"/>
          <w:szCs w:val="24"/>
          <w:lang w:val="en-US"/>
        </w:rPr>
        <w:t xml:space="preserve">. Moreover, </w:t>
      </w:r>
      <w:r w:rsidR="0067390C" w:rsidRPr="00500F6F">
        <w:rPr>
          <w:rFonts w:ascii="Times New Roman" w:eastAsia="Calibri" w:hAnsi="Times New Roman" w:cs="Times New Roman"/>
          <w:sz w:val="24"/>
          <w:szCs w:val="24"/>
          <w:lang w:val="en-US"/>
        </w:rPr>
        <w:t>participants</w:t>
      </w:r>
      <w:r w:rsidRPr="00500F6F">
        <w:rPr>
          <w:rFonts w:ascii="Times New Roman" w:eastAsia="Calibri" w:hAnsi="Times New Roman" w:cs="Times New Roman"/>
          <w:sz w:val="24"/>
          <w:szCs w:val="24"/>
          <w:lang w:val="en-US"/>
        </w:rPr>
        <w:t xml:space="preserve"> differed in how much they wanted the project worker to 'push' them to achieve their goals. Although most participants were happy with ‘gentle encouragement’, one said further pushing might have achieved a better outcome. Poor physical health was a barrier to progressing towards the main outcome goal in this example:</w:t>
      </w:r>
    </w:p>
    <w:p w14:paraId="72FD6DDB" w14:textId="77777777" w:rsidR="00BC2557" w:rsidRPr="00BC2557" w:rsidRDefault="00BC2557" w:rsidP="00BC2557">
      <w:pPr>
        <w:widowControl w:val="0"/>
        <w:autoSpaceDE w:val="0"/>
        <w:autoSpaceDN w:val="0"/>
        <w:adjustRightInd w:val="0"/>
        <w:spacing w:after="0" w:line="264" w:lineRule="auto"/>
        <w:jc w:val="both"/>
        <w:rPr>
          <w:rFonts w:ascii="Times New Roman" w:eastAsia="Calibri" w:hAnsi="Times New Roman" w:cs="Times New Roman"/>
          <w:sz w:val="24"/>
          <w:szCs w:val="24"/>
          <w:lang w:val="en-US"/>
        </w:rPr>
      </w:pPr>
    </w:p>
    <w:p w14:paraId="7F6C63CA" w14:textId="77777777" w:rsidR="00BC2557" w:rsidRPr="00BC2557" w:rsidRDefault="00BC2557" w:rsidP="00BC2557">
      <w:pPr>
        <w:spacing w:line="264" w:lineRule="auto"/>
        <w:ind w:left="170"/>
        <w:jc w:val="both"/>
        <w:rPr>
          <w:rFonts w:ascii="Times New Roman" w:eastAsia="Calibri" w:hAnsi="Times New Roman" w:cs="Times New Roman"/>
          <w:sz w:val="24"/>
          <w:szCs w:val="24"/>
          <w:lang w:val="en-US"/>
        </w:rPr>
      </w:pPr>
      <w:r w:rsidRPr="00BC2557">
        <w:rPr>
          <w:rFonts w:ascii="Times New Roman" w:eastAsia="Calibri" w:hAnsi="Times New Roman" w:cs="Times New Roman"/>
          <w:i/>
          <w:sz w:val="24"/>
          <w:szCs w:val="24"/>
          <w:lang w:val="en-US"/>
        </w:rPr>
        <w:t>“I suppose it could have been a bit more goal-focused than it was. She never pushed me. She didn’t put me under any pressure at all, which maybe she’s not supposed to … and if I said I can’t do something, she just sort of accepted it.” (OP4, Male, 78yrs)</w:t>
      </w:r>
    </w:p>
    <w:p w14:paraId="7C3D38AF" w14:textId="77777777" w:rsidR="00BC2557" w:rsidRPr="00BC2557" w:rsidRDefault="00BC2557" w:rsidP="00BC2557">
      <w:pPr>
        <w:spacing w:line="264" w:lineRule="auto"/>
        <w:ind w:firstLine="357"/>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Most participants felt a goal setting approach was relevant to their situation. However, two participants disliked the idea of working towards a goal and felt there was pressure to achieve them in the language used:   </w:t>
      </w:r>
    </w:p>
    <w:p w14:paraId="53B49EF7" w14:textId="77777777" w:rsidR="00BC2557" w:rsidRPr="00BC2557" w:rsidRDefault="00BC2557" w:rsidP="00BC2557">
      <w:pPr>
        <w:spacing w:line="264" w:lineRule="auto"/>
        <w:ind w:left="170"/>
        <w:jc w:val="both"/>
        <w:rPr>
          <w:rFonts w:ascii="Times New Roman" w:eastAsia="Calibri" w:hAnsi="Times New Roman" w:cs="Times New Roman"/>
          <w:i/>
          <w:sz w:val="24"/>
          <w:szCs w:val="24"/>
        </w:rPr>
      </w:pPr>
      <w:r w:rsidRPr="00BC2557">
        <w:rPr>
          <w:rFonts w:ascii="Times New Roman" w:eastAsia="Calibri" w:hAnsi="Times New Roman" w:cs="Times New Roman"/>
          <w:i/>
          <w:sz w:val="24"/>
          <w:szCs w:val="24"/>
        </w:rPr>
        <w:t xml:space="preserve"> “I was asked how would I like to be better? And, of course, there are ways I would like to be better than I am . . . But I felt then under pressure with letters coming, ‘You have undertaken to. . .’ And I really objected to that.” (OP11, Female, 82yrs)</w:t>
      </w:r>
    </w:p>
    <w:p w14:paraId="53433A47" w14:textId="77777777" w:rsidR="00BC2557" w:rsidRPr="00BC2557" w:rsidRDefault="00BC2557" w:rsidP="00BC2557">
      <w:pPr>
        <w:spacing w:line="264" w:lineRule="auto"/>
        <w:ind w:firstLine="357"/>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Project workers reported being careful to avoid using the language of behaviour change as they felt it might seem patronising. They found it helpful to reframe the idea of behaviour change to focus on maintenance of enjoyable behaviours: </w:t>
      </w:r>
    </w:p>
    <w:p w14:paraId="551F99BF" w14:textId="77777777" w:rsidR="00BC2557" w:rsidRPr="00BC2557" w:rsidRDefault="00BC2557" w:rsidP="00BC2557">
      <w:pPr>
        <w:spacing w:after="200" w:line="264" w:lineRule="auto"/>
        <w:ind w:left="170"/>
        <w:jc w:val="both"/>
        <w:rPr>
          <w:rFonts w:ascii="Times New Roman" w:eastAsia="Calibri" w:hAnsi="Times New Roman" w:cs="Times New Roman"/>
          <w:sz w:val="24"/>
          <w:szCs w:val="24"/>
        </w:rPr>
      </w:pPr>
      <w:r w:rsidRPr="00BC2557">
        <w:rPr>
          <w:rFonts w:ascii="Times New Roman" w:eastAsia="Calibri" w:hAnsi="Times New Roman" w:cs="Times New Roman"/>
          <w:i/>
          <w:sz w:val="24"/>
          <w:szCs w:val="24"/>
        </w:rPr>
        <w:t>“I was quite clear at the start that I didn’t want to ever say, it’s a ‘change’ or ‘improve’. Because when I did, that was always a negative response. … [Instead I would say] ‘maintain,’ [and] always manage to get somebody engaged first. And then, once you set that maintain goal, then they’re able to see, “Actually do I want to maintain the standard, do I want to improve it?” And that’s when you start to get goals for improvement for some people.” (Project worker, area A)</w:t>
      </w:r>
    </w:p>
    <w:p w14:paraId="385A1A11" w14:textId="77777777" w:rsidR="00BC2557" w:rsidRPr="00BC2557" w:rsidRDefault="00BC2557" w:rsidP="00BC2557">
      <w:pPr>
        <w:spacing w:line="264" w:lineRule="auto"/>
        <w:jc w:val="both"/>
        <w:rPr>
          <w:rFonts w:ascii="Times New Roman" w:eastAsia="Calibri" w:hAnsi="Times New Roman" w:cs="Times New Roman"/>
          <w:b/>
          <w:i/>
          <w:sz w:val="24"/>
          <w:szCs w:val="24"/>
          <w:lang w:val="en-US"/>
        </w:rPr>
      </w:pPr>
    </w:p>
    <w:p w14:paraId="73A6C44E" w14:textId="77777777" w:rsidR="00BC2557" w:rsidRPr="00BC2557" w:rsidRDefault="00BC2557" w:rsidP="00BC2557">
      <w:pPr>
        <w:spacing w:line="264" w:lineRule="auto"/>
        <w:jc w:val="both"/>
        <w:rPr>
          <w:rFonts w:ascii="Times New Roman" w:eastAsia="Calibri" w:hAnsi="Times New Roman" w:cs="Times New Roman"/>
          <w:sz w:val="24"/>
          <w:szCs w:val="24"/>
        </w:rPr>
      </w:pPr>
      <w:r w:rsidRPr="00BC2557">
        <w:rPr>
          <w:rFonts w:ascii="Times New Roman" w:eastAsia="Calibri" w:hAnsi="Times New Roman" w:cs="Times New Roman"/>
          <w:b/>
          <w:i/>
          <w:sz w:val="24"/>
          <w:szCs w:val="24"/>
          <w:lang w:val="en-US"/>
        </w:rPr>
        <w:t xml:space="preserve">Monitoring and feedback on </w:t>
      </w:r>
      <w:proofErr w:type="spellStart"/>
      <w:r w:rsidRPr="00BC2557">
        <w:rPr>
          <w:rFonts w:ascii="Times New Roman" w:eastAsia="Calibri" w:hAnsi="Times New Roman" w:cs="Times New Roman"/>
          <w:b/>
          <w:i/>
          <w:sz w:val="24"/>
          <w:szCs w:val="24"/>
          <w:lang w:val="en-US"/>
        </w:rPr>
        <w:t>behaviour</w:t>
      </w:r>
      <w:proofErr w:type="spellEnd"/>
      <w:r w:rsidRPr="00BC2557">
        <w:rPr>
          <w:rFonts w:ascii="Times New Roman" w:eastAsia="Calibri" w:hAnsi="Times New Roman" w:cs="Times New Roman"/>
          <w:b/>
          <w:i/>
          <w:sz w:val="24"/>
          <w:szCs w:val="24"/>
          <w:lang w:val="en-US"/>
        </w:rPr>
        <w:t xml:space="preserve"> and outcomes</w:t>
      </w:r>
    </w:p>
    <w:p w14:paraId="5FC5E523" w14:textId="77777777" w:rsidR="00BC2557" w:rsidRPr="00BC2557" w:rsidRDefault="00BC2557" w:rsidP="00BC2557">
      <w:pPr>
        <w:widowControl w:val="0"/>
        <w:autoSpaceDE w:val="0"/>
        <w:autoSpaceDN w:val="0"/>
        <w:adjustRightInd w:val="0"/>
        <w:spacing w:after="0" w:line="264" w:lineRule="auto"/>
        <w:ind w:firstLine="357"/>
        <w:jc w:val="both"/>
        <w:rPr>
          <w:rFonts w:ascii="Times New Roman" w:eastAsia="Calibri" w:hAnsi="Times New Roman" w:cs="Times New Roman"/>
          <w:sz w:val="24"/>
          <w:szCs w:val="24"/>
          <w:lang w:val="en-US"/>
        </w:rPr>
      </w:pPr>
      <w:r w:rsidRPr="00BC2557">
        <w:rPr>
          <w:rFonts w:ascii="Times New Roman" w:eastAsia="Calibri" w:hAnsi="Times New Roman" w:cs="Times New Roman"/>
          <w:sz w:val="24"/>
          <w:szCs w:val="24"/>
          <w:lang w:val="en-US"/>
        </w:rPr>
        <w:t xml:space="preserve">Most participants experienced monitoring progress towards goals and receiving feedback positively. As discussed above, this was a strong motivator but also triggered a proactive attitude towards different aspects of health and wellbeing: </w:t>
      </w:r>
    </w:p>
    <w:p w14:paraId="45F452D8" w14:textId="77777777" w:rsidR="00BC2557" w:rsidRPr="00BC2557" w:rsidRDefault="00BC2557" w:rsidP="00BC2557">
      <w:pPr>
        <w:widowControl w:val="0"/>
        <w:autoSpaceDE w:val="0"/>
        <w:autoSpaceDN w:val="0"/>
        <w:adjustRightInd w:val="0"/>
        <w:spacing w:after="0" w:line="264" w:lineRule="auto"/>
        <w:contextualSpacing/>
        <w:rPr>
          <w:rFonts w:ascii="Times New Roman" w:eastAsia="Calibri" w:hAnsi="Times New Roman" w:cs="Times New Roman"/>
          <w:i/>
          <w:sz w:val="24"/>
          <w:szCs w:val="24"/>
          <w:lang w:val="en-US"/>
        </w:rPr>
      </w:pPr>
    </w:p>
    <w:p w14:paraId="491B0E39" w14:textId="77777777" w:rsidR="00BC2557" w:rsidRPr="00BC2557" w:rsidRDefault="00BC2557" w:rsidP="00BC2557">
      <w:pPr>
        <w:spacing w:after="0" w:line="264" w:lineRule="auto"/>
        <w:ind w:left="170"/>
        <w:contextualSpacing/>
        <w:jc w:val="both"/>
        <w:rPr>
          <w:rFonts w:ascii="Times New Roman" w:eastAsia="Calibri" w:hAnsi="Times New Roman" w:cs="Times New Roman"/>
          <w:i/>
          <w:sz w:val="24"/>
          <w:szCs w:val="24"/>
        </w:rPr>
      </w:pPr>
      <w:r w:rsidRPr="00BC2557">
        <w:rPr>
          <w:rFonts w:ascii="Times New Roman" w:eastAsia="Calibri" w:hAnsi="Times New Roman" w:cs="Times New Roman"/>
          <w:i/>
          <w:sz w:val="24"/>
          <w:szCs w:val="24"/>
        </w:rPr>
        <w:t>“… when you haven’t got that person, you just won’t do it. You keep saying you’re going to do it. But you don’t, because you haven’t got anyone to report back to, if you like, to say, “Well, yes I’ve done it” … That was good in a way, that I had somebody to sort of report back to.” (OP12, Female, 73yrs)</w:t>
      </w:r>
    </w:p>
    <w:p w14:paraId="2DFD6DCF" w14:textId="77777777" w:rsidR="00BC2557" w:rsidRPr="00BC2557" w:rsidRDefault="00BC2557" w:rsidP="00BC2557">
      <w:pPr>
        <w:spacing w:line="264" w:lineRule="auto"/>
        <w:contextualSpacing/>
        <w:jc w:val="both"/>
        <w:rPr>
          <w:rFonts w:ascii="Times New Roman" w:eastAsia="Calibri" w:hAnsi="Times New Roman" w:cs="Times New Roman"/>
          <w:i/>
          <w:sz w:val="24"/>
          <w:szCs w:val="24"/>
        </w:rPr>
      </w:pPr>
    </w:p>
    <w:p w14:paraId="6E6A7484" w14:textId="40D16DC2" w:rsidR="00BC2557" w:rsidRPr="00BC2557" w:rsidRDefault="00BC2557" w:rsidP="00BC2557">
      <w:pPr>
        <w:widowControl w:val="0"/>
        <w:autoSpaceDE w:val="0"/>
        <w:autoSpaceDN w:val="0"/>
        <w:adjustRightInd w:val="0"/>
        <w:spacing w:after="0" w:line="264" w:lineRule="auto"/>
        <w:ind w:firstLine="357"/>
        <w:jc w:val="both"/>
        <w:rPr>
          <w:rFonts w:ascii="Times New Roman" w:eastAsia="Calibri" w:hAnsi="Times New Roman" w:cs="Times New Roman"/>
          <w:sz w:val="24"/>
          <w:szCs w:val="24"/>
          <w:lang w:val="en-US"/>
        </w:rPr>
      </w:pPr>
      <w:r w:rsidRPr="00BC2557">
        <w:rPr>
          <w:rFonts w:ascii="Times New Roman" w:eastAsia="Calibri" w:hAnsi="Times New Roman" w:cs="Times New Roman"/>
          <w:sz w:val="24"/>
          <w:szCs w:val="24"/>
        </w:rPr>
        <w:t>Positive feedback from the project worker</w:t>
      </w:r>
      <w:r w:rsidR="00FC4310">
        <w:rPr>
          <w:rFonts w:ascii="Times New Roman" w:eastAsia="Calibri" w:hAnsi="Times New Roman" w:cs="Times New Roman"/>
          <w:sz w:val="24"/>
          <w:szCs w:val="24"/>
        </w:rPr>
        <w:t>s</w:t>
      </w:r>
      <w:r w:rsidRPr="00BC2557">
        <w:rPr>
          <w:rFonts w:ascii="Times New Roman" w:eastAsia="Calibri" w:hAnsi="Times New Roman" w:cs="Times New Roman"/>
          <w:sz w:val="24"/>
          <w:szCs w:val="24"/>
        </w:rPr>
        <w:t xml:space="preserve"> appeared to increase participants’ motivation and facilitate progress towards their goals. </w:t>
      </w:r>
      <w:r w:rsidRPr="00BC2557">
        <w:rPr>
          <w:rFonts w:ascii="Times New Roman" w:eastAsia="Calibri" w:hAnsi="Times New Roman" w:cs="Times New Roman"/>
          <w:sz w:val="24"/>
          <w:szCs w:val="24"/>
          <w:lang w:val="en-US"/>
        </w:rPr>
        <w:t>Self-monitoring, e.g. by keeping a food diary or by recording walking activity, was reported helpful by some:</w:t>
      </w:r>
    </w:p>
    <w:p w14:paraId="0504CF63" w14:textId="77777777" w:rsidR="00BC2557" w:rsidRPr="00BC2557" w:rsidRDefault="00BC2557" w:rsidP="00BC2557">
      <w:pPr>
        <w:spacing w:line="264" w:lineRule="auto"/>
        <w:ind w:firstLine="357"/>
        <w:contextualSpacing/>
        <w:jc w:val="both"/>
        <w:rPr>
          <w:rFonts w:ascii="Times New Roman" w:eastAsia="Calibri" w:hAnsi="Times New Roman" w:cs="Times New Roman"/>
          <w:sz w:val="24"/>
          <w:szCs w:val="24"/>
        </w:rPr>
      </w:pPr>
    </w:p>
    <w:p w14:paraId="2494BDF1" w14:textId="77777777" w:rsidR="00BC2557" w:rsidRPr="00BC2557" w:rsidRDefault="00BC2557" w:rsidP="00BC2557">
      <w:pPr>
        <w:spacing w:line="264" w:lineRule="auto"/>
        <w:ind w:left="170"/>
        <w:contextualSpacing/>
        <w:jc w:val="both"/>
        <w:rPr>
          <w:rFonts w:ascii="Times New Roman" w:eastAsia="Calibri" w:hAnsi="Times New Roman" w:cs="Times New Roman"/>
          <w:i/>
          <w:sz w:val="24"/>
          <w:szCs w:val="24"/>
        </w:rPr>
      </w:pPr>
      <w:r w:rsidRPr="00BC2557">
        <w:rPr>
          <w:rFonts w:ascii="Times New Roman" w:eastAsia="Calibri" w:hAnsi="Times New Roman" w:cs="Times New Roman"/>
          <w:i/>
          <w:sz w:val="24"/>
          <w:szCs w:val="24"/>
        </w:rPr>
        <w:t xml:space="preserve">“… I felt that (project worker) was pleased that I was doing it. </w:t>
      </w:r>
      <w:proofErr w:type="gramStart"/>
      <w:r w:rsidRPr="00BC2557">
        <w:rPr>
          <w:rFonts w:ascii="Times New Roman" w:eastAsia="Calibri" w:hAnsi="Times New Roman" w:cs="Times New Roman"/>
          <w:i/>
          <w:sz w:val="24"/>
          <w:szCs w:val="24"/>
        </w:rPr>
        <w:t>So</w:t>
      </w:r>
      <w:proofErr w:type="gramEnd"/>
      <w:r w:rsidRPr="00BC2557">
        <w:rPr>
          <w:rFonts w:ascii="Times New Roman" w:eastAsia="Calibri" w:hAnsi="Times New Roman" w:cs="Times New Roman"/>
          <w:i/>
          <w:sz w:val="24"/>
          <w:szCs w:val="24"/>
        </w:rPr>
        <w:t xml:space="preserve"> it gave me more incentive to try and do a little bit more next time” (OP6, Female, 72yrs)</w:t>
      </w:r>
    </w:p>
    <w:p w14:paraId="79478A22" w14:textId="77777777" w:rsidR="00BC2557" w:rsidRPr="00BC2557" w:rsidRDefault="00BC2557" w:rsidP="00BC2557">
      <w:pPr>
        <w:spacing w:line="264" w:lineRule="auto"/>
        <w:contextualSpacing/>
        <w:jc w:val="both"/>
        <w:rPr>
          <w:rFonts w:ascii="Times New Roman" w:eastAsia="Calibri" w:hAnsi="Times New Roman" w:cs="Times New Roman"/>
          <w:i/>
          <w:sz w:val="24"/>
          <w:szCs w:val="24"/>
          <w:lang w:val="en-US"/>
        </w:rPr>
      </w:pPr>
    </w:p>
    <w:p w14:paraId="488B3469" w14:textId="77777777" w:rsidR="00BC2557" w:rsidRPr="00BC2557" w:rsidRDefault="00BC2557" w:rsidP="00BC2557">
      <w:pPr>
        <w:spacing w:line="264" w:lineRule="auto"/>
        <w:ind w:firstLine="357"/>
        <w:contextualSpacing/>
        <w:jc w:val="both"/>
        <w:rPr>
          <w:rFonts w:ascii="Times New Roman" w:eastAsia="Calibri" w:hAnsi="Times New Roman" w:cs="Times New Roman"/>
          <w:i/>
          <w:sz w:val="24"/>
          <w:szCs w:val="24"/>
        </w:rPr>
      </w:pPr>
    </w:p>
    <w:p w14:paraId="1F6675F1" w14:textId="77777777" w:rsidR="00BC2557" w:rsidRPr="00BC2557" w:rsidRDefault="00BC2557" w:rsidP="00BC2557">
      <w:pPr>
        <w:spacing w:line="264" w:lineRule="auto"/>
        <w:jc w:val="both"/>
        <w:rPr>
          <w:rFonts w:ascii="Times New Roman" w:eastAsia="Calibri" w:hAnsi="Times New Roman" w:cs="Times New Roman"/>
          <w:b/>
          <w:i/>
          <w:sz w:val="24"/>
          <w:szCs w:val="24"/>
        </w:rPr>
      </w:pPr>
      <w:r w:rsidRPr="00BC2557">
        <w:rPr>
          <w:rFonts w:ascii="Times New Roman" w:eastAsia="Calibri" w:hAnsi="Times New Roman" w:cs="Times New Roman"/>
          <w:b/>
          <w:i/>
          <w:sz w:val="24"/>
          <w:szCs w:val="24"/>
        </w:rPr>
        <w:t>Practical and emotional social support</w:t>
      </w:r>
    </w:p>
    <w:p w14:paraId="38C75134" w14:textId="08B569C4" w:rsidR="00BC2557" w:rsidRPr="00500F6F" w:rsidRDefault="00BC2557" w:rsidP="00BC2557">
      <w:pPr>
        <w:spacing w:line="264" w:lineRule="auto"/>
        <w:ind w:firstLine="357"/>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Emotional support was important, especially to those living alone, those with mental health problems and those with complex needs</w:t>
      </w:r>
      <w:r w:rsidR="00EB412F" w:rsidRPr="00500F6F">
        <w:rPr>
          <w:rFonts w:ascii="Times New Roman" w:eastAsia="Calibri" w:hAnsi="Times New Roman" w:cs="Times New Roman"/>
          <w:sz w:val="24"/>
          <w:szCs w:val="24"/>
        </w:rPr>
        <w:t xml:space="preserve"> (i.e. </w:t>
      </w:r>
      <w:r w:rsidR="00A37B1E" w:rsidRPr="00500F6F">
        <w:rPr>
          <w:rFonts w:ascii="Times New Roman" w:eastAsia="Calibri" w:hAnsi="Times New Roman" w:cs="Times New Roman"/>
          <w:sz w:val="24"/>
          <w:szCs w:val="24"/>
        </w:rPr>
        <w:t xml:space="preserve">co-existence of different needs, related to </w:t>
      </w:r>
      <w:r w:rsidR="00EB412F" w:rsidRPr="00500F6F">
        <w:rPr>
          <w:rFonts w:ascii="Times New Roman" w:eastAsia="Calibri" w:hAnsi="Times New Roman" w:cs="Times New Roman"/>
          <w:sz w:val="24"/>
          <w:szCs w:val="24"/>
        </w:rPr>
        <w:t>mental health, social</w:t>
      </w:r>
      <w:r w:rsidR="00A37B1E" w:rsidRPr="00500F6F">
        <w:rPr>
          <w:rFonts w:ascii="Times New Roman" w:eastAsia="Calibri" w:hAnsi="Times New Roman" w:cs="Times New Roman"/>
          <w:sz w:val="24"/>
          <w:szCs w:val="24"/>
        </w:rPr>
        <w:t xml:space="preserve"> </w:t>
      </w:r>
      <w:r w:rsidR="00FA0FBC" w:rsidRPr="00500F6F">
        <w:rPr>
          <w:rFonts w:ascii="Times New Roman" w:eastAsia="Calibri" w:hAnsi="Times New Roman" w:cs="Times New Roman"/>
          <w:sz w:val="24"/>
          <w:szCs w:val="24"/>
        </w:rPr>
        <w:t>circumstances</w:t>
      </w:r>
      <w:r w:rsidR="00A37B1E" w:rsidRPr="00500F6F">
        <w:rPr>
          <w:rFonts w:ascii="Times New Roman" w:eastAsia="Calibri" w:hAnsi="Times New Roman" w:cs="Times New Roman"/>
          <w:sz w:val="24"/>
          <w:szCs w:val="24"/>
        </w:rPr>
        <w:t xml:space="preserve">, </w:t>
      </w:r>
      <w:r w:rsidR="00EB412F" w:rsidRPr="00500F6F">
        <w:rPr>
          <w:rFonts w:ascii="Times New Roman" w:eastAsia="Calibri" w:hAnsi="Times New Roman" w:cs="Times New Roman"/>
          <w:sz w:val="24"/>
          <w:szCs w:val="24"/>
        </w:rPr>
        <w:t>physical health)</w:t>
      </w:r>
      <w:r w:rsidRPr="00500F6F">
        <w:rPr>
          <w:rFonts w:ascii="Times New Roman" w:eastAsia="Calibri" w:hAnsi="Times New Roman" w:cs="Times New Roman"/>
          <w:sz w:val="24"/>
          <w:szCs w:val="24"/>
        </w:rPr>
        <w:t>, who found that having someone taking an interest in them contributed to better recovery from illness. The role of the project worker as a care coordinator was perceived as very helpful in addressing complicated problems including cognitive impairment, where practical social support was an essential part of the intervention:</w:t>
      </w:r>
    </w:p>
    <w:p w14:paraId="518309A3" w14:textId="77777777" w:rsidR="00BC2557" w:rsidRPr="00BC2557" w:rsidRDefault="00BC2557" w:rsidP="00BC2557">
      <w:pPr>
        <w:spacing w:line="264" w:lineRule="auto"/>
        <w:ind w:left="432"/>
        <w:contextualSpacing/>
        <w:jc w:val="both"/>
        <w:rPr>
          <w:rFonts w:ascii="Times New Roman" w:eastAsia="Calibri" w:hAnsi="Times New Roman" w:cs="Times New Roman"/>
          <w:sz w:val="24"/>
          <w:szCs w:val="24"/>
        </w:rPr>
      </w:pPr>
      <w:r w:rsidRPr="00500F6F">
        <w:rPr>
          <w:rFonts w:ascii="Times New Roman" w:eastAsia="Calibri" w:hAnsi="Times New Roman" w:cs="Times New Roman"/>
          <w:i/>
          <w:sz w:val="24"/>
          <w:szCs w:val="24"/>
        </w:rPr>
        <w:t>“… I was present for one of those appointments, and I know that the follow-up from that was excellent. So, we were talking about possible</w:t>
      </w:r>
      <w:r w:rsidRPr="00BC2557">
        <w:rPr>
          <w:rFonts w:ascii="Times New Roman" w:eastAsia="Calibri" w:hAnsi="Times New Roman" w:cs="Times New Roman"/>
          <w:i/>
          <w:sz w:val="24"/>
          <w:szCs w:val="24"/>
        </w:rPr>
        <w:t xml:space="preserve"> help, getting a blue badge… And (project worker) got in touch with me about various things.” (Family carer of OP14)</w:t>
      </w:r>
    </w:p>
    <w:p w14:paraId="2B159293" w14:textId="77777777" w:rsidR="00BC2557" w:rsidRPr="00BC2557" w:rsidRDefault="00BC2557" w:rsidP="00BC2557">
      <w:pPr>
        <w:spacing w:line="264" w:lineRule="auto"/>
        <w:ind w:left="432"/>
        <w:jc w:val="both"/>
        <w:rPr>
          <w:rFonts w:ascii="Times New Roman" w:eastAsia="Calibri" w:hAnsi="Times New Roman" w:cs="Times New Roman"/>
          <w:i/>
          <w:sz w:val="24"/>
          <w:szCs w:val="24"/>
        </w:rPr>
      </w:pPr>
    </w:p>
    <w:p w14:paraId="75A4DB81" w14:textId="77777777" w:rsidR="00BC2557" w:rsidRPr="00BC2557" w:rsidRDefault="00BC2557" w:rsidP="00BC2557">
      <w:pPr>
        <w:spacing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More examples of participants’ experiences with BCTs and the context in which they were used are presented in </w:t>
      </w:r>
      <w:r w:rsidRPr="00BC2557">
        <w:rPr>
          <w:rFonts w:ascii="Times New Roman" w:eastAsia="Calibri" w:hAnsi="Times New Roman" w:cs="Times New Roman"/>
          <w:b/>
          <w:sz w:val="24"/>
          <w:szCs w:val="24"/>
        </w:rPr>
        <w:t>Table 2</w:t>
      </w:r>
      <w:r w:rsidRPr="00BC2557">
        <w:rPr>
          <w:rFonts w:ascii="Times New Roman" w:eastAsia="Calibri" w:hAnsi="Times New Roman" w:cs="Times New Roman"/>
          <w:sz w:val="24"/>
          <w:szCs w:val="24"/>
        </w:rPr>
        <w:t xml:space="preserve">. </w:t>
      </w:r>
    </w:p>
    <w:p w14:paraId="5085D65A" w14:textId="77777777" w:rsidR="00BC2557" w:rsidRPr="00BC2557" w:rsidRDefault="00BC2557" w:rsidP="00BC2557">
      <w:pPr>
        <w:spacing w:line="264" w:lineRule="auto"/>
        <w:jc w:val="both"/>
        <w:rPr>
          <w:rFonts w:ascii="Times New Roman" w:eastAsia="Calibri" w:hAnsi="Times New Roman" w:cs="Times New Roman"/>
          <w:sz w:val="24"/>
          <w:szCs w:val="24"/>
        </w:rPr>
      </w:pPr>
    </w:p>
    <w:p w14:paraId="397D2984" w14:textId="77777777" w:rsidR="00BC2557" w:rsidRPr="00BC2557" w:rsidRDefault="00BC2557" w:rsidP="00BC2557">
      <w:pPr>
        <w:spacing w:after="200" w:line="264" w:lineRule="auto"/>
        <w:jc w:val="both"/>
        <w:rPr>
          <w:rFonts w:ascii="Times New Roman" w:eastAsia="Calibri" w:hAnsi="Times New Roman" w:cs="Times New Roman"/>
          <w:sz w:val="24"/>
          <w:szCs w:val="24"/>
          <w:lang w:val="en-US"/>
        </w:rPr>
      </w:pPr>
      <w:r w:rsidRPr="00BC2557">
        <w:rPr>
          <w:rFonts w:ascii="Times New Roman" w:eastAsia="Calibri" w:hAnsi="Times New Roman" w:cs="Times New Roman"/>
          <w:b/>
          <w:sz w:val="24"/>
          <w:szCs w:val="24"/>
          <w:lang w:val="en-US"/>
        </w:rPr>
        <w:t xml:space="preserve">DISCUSSION </w:t>
      </w:r>
    </w:p>
    <w:p w14:paraId="11AE793C" w14:textId="00C347B0" w:rsidR="00BC2557" w:rsidRPr="00BC2557" w:rsidRDefault="00BC2557" w:rsidP="00BC2557">
      <w:pPr>
        <w:spacing w:after="200" w:line="264" w:lineRule="auto"/>
        <w:ind w:firstLine="357"/>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A home-based health promotion service for older people with mild frailty based on behaviour change techniques was overall well received by recipients. The majority were able to identify a range of goals to work on, related to mobility, physical activity and transport, socialising, mental wellbeing, diet and finances. Most participants responded positively to goal-setting, and only a few did not like the language or concept of setting goals. The process of goal setting could take time</w:t>
      </w:r>
      <w:r w:rsidR="0067390C">
        <w:rPr>
          <w:rFonts w:ascii="Times New Roman" w:eastAsia="Calibri" w:hAnsi="Times New Roman" w:cs="Times New Roman"/>
          <w:sz w:val="24"/>
          <w:szCs w:val="24"/>
        </w:rPr>
        <w:t>,</w:t>
      </w:r>
      <w:r w:rsidRPr="00BC2557">
        <w:rPr>
          <w:rFonts w:ascii="Times New Roman" w:eastAsia="Calibri" w:hAnsi="Times New Roman" w:cs="Times New Roman"/>
          <w:sz w:val="24"/>
          <w:szCs w:val="24"/>
        </w:rPr>
        <w:t xml:space="preserve"> over several appointments. Most initially preferred the idea of setting goals to maintain their current independence/activities over the idea of improvement. </w:t>
      </w:r>
      <w:r w:rsidRPr="00BC2557">
        <w:rPr>
          <w:rFonts w:ascii="Times New Roman" w:eastAsia="Calibri" w:hAnsi="Times New Roman" w:cs="Times New Roman"/>
          <w:sz w:val="24"/>
          <w:szCs w:val="24"/>
        </w:rPr>
        <w:lastRenderedPageBreak/>
        <w:t xml:space="preserve">Reflective listening and interaction with the same project worker over time enabled them to build a relationship of trust. Older people who had more complex needs reported benefiting from a combination of goal setting and elements of social, practical and emotional support (including helping co-ordinate their care) in varying proportions, with involvement of a </w:t>
      </w:r>
      <w:proofErr w:type="spellStart"/>
      <w:r w:rsidRPr="00BC2557">
        <w:rPr>
          <w:rFonts w:ascii="Times New Roman" w:eastAsia="Calibri" w:hAnsi="Times New Roman" w:cs="Times New Roman"/>
          <w:sz w:val="24"/>
          <w:szCs w:val="24"/>
        </w:rPr>
        <w:t>carer</w:t>
      </w:r>
      <w:proofErr w:type="spellEnd"/>
      <w:r w:rsidRPr="00BC2557">
        <w:rPr>
          <w:rFonts w:ascii="Times New Roman" w:eastAsia="Calibri" w:hAnsi="Times New Roman" w:cs="Times New Roman"/>
          <w:sz w:val="24"/>
          <w:szCs w:val="24"/>
        </w:rPr>
        <w:t xml:space="preserve"> in some instances. </w:t>
      </w:r>
    </w:p>
    <w:p w14:paraId="6C4FDF49" w14:textId="20DE4487" w:rsidR="001B33CE" w:rsidRPr="00500F6F" w:rsidRDefault="00BC2557" w:rsidP="00801334">
      <w:pPr>
        <w:spacing w:after="200" w:line="264" w:lineRule="auto"/>
        <w:ind w:firstLine="357"/>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In our development work, qualitative interviews with older people, carers and health professionals revealed that a health promotion service should cover a broad range of domains, and use mechanisms such as providing information and signposting, emotional and practical support, and boosting motivation (Frost et al, 2017). Although the COM-B model (</w:t>
      </w:r>
      <w:proofErr w:type="spellStart"/>
      <w:r w:rsidRPr="00BC2557">
        <w:rPr>
          <w:rFonts w:ascii="Times New Roman" w:eastAsia="Calibri" w:hAnsi="Times New Roman" w:cs="Times New Roman"/>
          <w:sz w:val="24"/>
          <w:szCs w:val="24"/>
        </w:rPr>
        <w:t>Michie</w:t>
      </w:r>
      <w:proofErr w:type="spellEnd"/>
      <w:r w:rsidRPr="00BC2557">
        <w:rPr>
          <w:rFonts w:ascii="Times New Roman" w:eastAsia="Calibri" w:hAnsi="Times New Roman" w:cs="Times New Roman"/>
          <w:sz w:val="24"/>
          <w:szCs w:val="24"/>
        </w:rPr>
        <w:t xml:space="preserve"> et al, 2011), which underpinned the design of </w:t>
      </w:r>
      <w:proofErr w:type="spellStart"/>
      <w:r w:rsidRPr="00BC2557">
        <w:rPr>
          <w:rFonts w:ascii="Times New Roman" w:eastAsia="Calibri" w:hAnsi="Times New Roman" w:cs="Times New Roman"/>
          <w:sz w:val="24"/>
          <w:szCs w:val="24"/>
        </w:rPr>
        <w:t>HomeHealth</w:t>
      </w:r>
      <w:proofErr w:type="spellEnd"/>
      <w:r w:rsidRPr="00BC2557">
        <w:rPr>
          <w:rFonts w:ascii="Times New Roman" w:eastAsia="Calibri" w:hAnsi="Times New Roman" w:cs="Times New Roman"/>
          <w:sz w:val="24"/>
          <w:szCs w:val="24"/>
        </w:rPr>
        <w:t>, has been increasingly used for behaviour change health promotion across different disciplines, few studies explore older people’s experiences with this approach, and it is the first to focus on people who are mildly frail</w:t>
      </w:r>
      <w:r w:rsidRPr="00500F6F">
        <w:rPr>
          <w:rFonts w:ascii="Times New Roman" w:eastAsia="Calibri" w:hAnsi="Times New Roman" w:cs="Times New Roman"/>
          <w:sz w:val="24"/>
          <w:szCs w:val="24"/>
        </w:rPr>
        <w:t xml:space="preserve">. </w:t>
      </w:r>
      <w:r w:rsidR="001B33CE" w:rsidRPr="00500F6F">
        <w:rPr>
          <w:rFonts w:ascii="Times New Roman" w:eastAsia="Calibri" w:hAnsi="Times New Roman" w:cs="Times New Roman"/>
          <w:sz w:val="24"/>
          <w:szCs w:val="24"/>
        </w:rPr>
        <w:t>In our study, capability</w:t>
      </w:r>
      <w:r w:rsidR="001563D9" w:rsidRPr="00500F6F">
        <w:rPr>
          <w:rFonts w:ascii="Times New Roman" w:eastAsia="Calibri" w:hAnsi="Times New Roman" w:cs="Times New Roman"/>
          <w:sz w:val="24"/>
          <w:szCs w:val="24"/>
        </w:rPr>
        <w:t xml:space="preserve"> </w:t>
      </w:r>
      <w:r w:rsidR="00491F23" w:rsidRPr="00500F6F">
        <w:rPr>
          <w:rFonts w:ascii="Times New Roman" w:eastAsia="Calibri" w:hAnsi="Times New Roman" w:cs="Times New Roman"/>
          <w:sz w:val="24"/>
          <w:szCs w:val="24"/>
        </w:rPr>
        <w:t xml:space="preserve">clearly determined </w:t>
      </w:r>
      <w:r w:rsidR="001B33CE" w:rsidRPr="00500F6F">
        <w:rPr>
          <w:rFonts w:ascii="Times New Roman" w:eastAsia="Calibri" w:hAnsi="Times New Roman" w:cs="Times New Roman"/>
          <w:sz w:val="24"/>
          <w:szCs w:val="24"/>
        </w:rPr>
        <w:t>older people’</w:t>
      </w:r>
      <w:r w:rsidR="00BA359D" w:rsidRPr="00500F6F">
        <w:rPr>
          <w:rFonts w:ascii="Times New Roman" w:eastAsia="Calibri" w:hAnsi="Times New Roman" w:cs="Times New Roman"/>
          <w:sz w:val="24"/>
          <w:szCs w:val="24"/>
        </w:rPr>
        <w:t>s choice of goals. Inherent capability acted as a substrate for external opportunity, both in the sense of maintaining physical function and promoting health, as well as dealing with problems. Although the conceptual framework of the development of the service was asset-based</w:t>
      </w:r>
      <w:r w:rsidR="002B7C90" w:rsidRPr="00500F6F">
        <w:rPr>
          <w:rFonts w:ascii="Times New Roman" w:eastAsia="Calibri" w:hAnsi="Times New Roman" w:cs="Times New Roman"/>
          <w:sz w:val="24"/>
          <w:szCs w:val="24"/>
        </w:rPr>
        <w:t xml:space="preserve"> (Morgan &amp; </w:t>
      </w:r>
      <w:proofErr w:type="spellStart"/>
      <w:r w:rsidR="002B7C90" w:rsidRPr="00500F6F">
        <w:rPr>
          <w:rFonts w:ascii="Times New Roman" w:eastAsia="Calibri" w:hAnsi="Times New Roman" w:cs="Times New Roman"/>
          <w:sz w:val="24"/>
          <w:szCs w:val="24"/>
        </w:rPr>
        <w:t>Ziglio</w:t>
      </w:r>
      <w:proofErr w:type="spellEnd"/>
      <w:r w:rsidR="002B7C90" w:rsidRPr="00500F6F">
        <w:rPr>
          <w:rFonts w:ascii="Times New Roman" w:eastAsia="Calibri" w:hAnsi="Times New Roman" w:cs="Times New Roman"/>
          <w:sz w:val="24"/>
          <w:szCs w:val="24"/>
        </w:rPr>
        <w:t>, 2007)</w:t>
      </w:r>
      <w:r w:rsidR="00BA359D" w:rsidRPr="00500F6F">
        <w:rPr>
          <w:rFonts w:ascii="Times New Roman" w:eastAsia="Calibri" w:hAnsi="Times New Roman" w:cs="Times New Roman"/>
          <w:sz w:val="24"/>
          <w:szCs w:val="24"/>
        </w:rPr>
        <w:t xml:space="preserve">, the choice of goals was </w:t>
      </w:r>
      <w:r w:rsidR="00D73441" w:rsidRPr="00500F6F">
        <w:rPr>
          <w:rFonts w:ascii="Times New Roman" w:eastAsia="Calibri" w:hAnsi="Times New Roman" w:cs="Times New Roman"/>
          <w:sz w:val="24"/>
          <w:szCs w:val="24"/>
        </w:rPr>
        <w:t xml:space="preserve">probably </w:t>
      </w:r>
      <w:r w:rsidR="00BA359D" w:rsidRPr="00500F6F">
        <w:rPr>
          <w:rFonts w:ascii="Times New Roman" w:eastAsia="Calibri" w:hAnsi="Times New Roman" w:cs="Times New Roman"/>
          <w:sz w:val="24"/>
          <w:szCs w:val="24"/>
        </w:rPr>
        <w:t xml:space="preserve">not </w:t>
      </w:r>
      <w:r w:rsidR="00D73441" w:rsidRPr="00500F6F">
        <w:rPr>
          <w:rFonts w:ascii="Times New Roman" w:eastAsia="Calibri" w:hAnsi="Times New Roman" w:cs="Times New Roman"/>
          <w:sz w:val="24"/>
          <w:szCs w:val="24"/>
        </w:rPr>
        <w:t xml:space="preserve">completely </w:t>
      </w:r>
      <w:r w:rsidR="00BA359D" w:rsidRPr="00500F6F">
        <w:rPr>
          <w:rFonts w:ascii="Times New Roman" w:eastAsia="Calibri" w:hAnsi="Times New Roman" w:cs="Times New Roman"/>
          <w:sz w:val="24"/>
          <w:szCs w:val="24"/>
        </w:rPr>
        <w:t>free of a deficit-oriented mentality</w:t>
      </w:r>
      <w:r w:rsidR="00D73441" w:rsidRPr="00500F6F">
        <w:rPr>
          <w:rFonts w:ascii="Times New Roman" w:eastAsia="Calibri" w:hAnsi="Times New Roman" w:cs="Times New Roman"/>
          <w:sz w:val="24"/>
          <w:szCs w:val="24"/>
        </w:rPr>
        <w:t xml:space="preserve">, especially </w:t>
      </w:r>
      <w:r w:rsidR="00BA359D" w:rsidRPr="00500F6F">
        <w:rPr>
          <w:rFonts w:ascii="Times New Roman" w:eastAsia="Calibri" w:hAnsi="Times New Roman" w:cs="Times New Roman"/>
          <w:sz w:val="24"/>
          <w:szCs w:val="24"/>
        </w:rPr>
        <w:t xml:space="preserve">in </w:t>
      </w:r>
      <w:r w:rsidR="00D73441" w:rsidRPr="00500F6F">
        <w:rPr>
          <w:rFonts w:ascii="Times New Roman" w:eastAsia="Calibri" w:hAnsi="Times New Roman" w:cs="Times New Roman"/>
          <w:sz w:val="24"/>
          <w:szCs w:val="24"/>
        </w:rPr>
        <w:t xml:space="preserve">older </w:t>
      </w:r>
      <w:r w:rsidR="00BA359D" w:rsidRPr="00500F6F">
        <w:rPr>
          <w:rFonts w:ascii="Times New Roman" w:eastAsia="Calibri" w:hAnsi="Times New Roman" w:cs="Times New Roman"/>
          <w:sz w:val="24"/>
          <w:szCs w:val="24"/>
        </w:rPr>
        <w:t xml:space="preserve">people whose physical health </w:t>
      </w:r>
      <w:r w:rsidR="00801334" w:rsidRPr="00500F6F">
        <w:rPr>
          <w:rFonts w:ascii="Times New Roman" w:eastAsia="Calibri" w:hAnsi="Times New Roman" w:cs="Times New Roman"/>
          <w:sz w:val="24"/>
          <w:szCs w:val="24"/>
        </w:rPr>
        <w:t xml:space="preserve">or cognitive functions </w:t>
      </w:r>
      <w:r w:rsidR="00BA359D" w:rsidRPr="00500F6F">
        <w:rPr>
          <w:rFonts w:ascii="Times New Roman" w:eastAsia="Calibri" w:hAnsi="Times New Roman" w:cs="Times New Roman"/>
          <w:sz w:val="24"/>
          <w:szCs w:val="24"/>
        </w:rPr>
        <w:t xml:space="preserve">had deteriorated recently. </w:t>
      </w:r>
      <w:r w:rsidR="001B33CE" w:rsidRPr="00500F6F">
        <w:rPr>
          <w:rFonts w:ascii="Times New Roman" w:eastAsia="Calibri" w:hAnsi="Times New Roman" w:cs="Times New Roman"/>
          <w:sz w:val="24"/>
          <w:szCs w:val="24"/>
        </w:rPr>
        <w:t xml:space="preserve">Opportunity was </w:t>
      </w:r>
      <w:r w:rsidR="00C023F0" w:rsidRPr="00500F6F">
        <w:rPr>
          <w:rFonts w:ascii="Times New Roman" w:eastAsia="Calibri" w:hAnsi="Times New Roman" w:cs="Times New Roman"/>
          <w:sz w:val="24"/>
          <w:szCs w:val="24"/>
        </w:rPr>
        <w:t>reported to increase as a result of receiving the service, through change of the physical environment, increasing social cues or combination of both physical and social triggers.</w:t>
      </w:r>
      <w:r w:rsidR="00DF275E" w:rsidRPr="00500F6F">
        <w:rPr>
          <w:rFonts w:ascii="Times New Roman" w:eastAsia="Calibri" w:hAnsi="Times New Roman" w:cs="Times New Roman"/>
          <w:sz w:val="24"/>
          <w:szCs w:val="24"/>
        </w:rPr>
        <w:t xml:space="preserve"> Internal m</w:t>
      </w:r>
      <w:r w:rsidR="00C8360B" w:rsidRPr="00500F6F">
        <w:rPr>
          <w:rFonts w:ascii="Times New Roman" w:eastAsia="Calibri" w:hAnsi="Times New Roman" w:cs="Times New Roman"/>
          <w:sz w:val="24"/>
          <w:szCs w:val="24"/>
        </w:rPr>
        <w:t xml:space="preserve">otivation, although hard for </w:t>
      </w:r>
      <w:r w:rsidR="007E482F" w:rsidRPr="00500F6F">
        <w:rPr>
          <w:rFonts w:ascii="Times New Roman" w:eastAsia="Calibri" w:hAnsi="Times New Roman" w:cs="Times New Roman"/>
          <w:sz w:val="24"/>
          <w:szCs w:val="24"/>
        </w:rPr>
        <w:t xml:space="preserve">many </w:t>
      </w:r>
      <w:r w:rsidR="00C8360B" w:rsidRPr="00500F6F">
        <w:rPr>
          <w:rFonts w:ascii="Times New Roman" w:eastAsia="Calibri" w:hAnsi="Times New Roman" w:cs="Times New Roman"/>
          <w:sz w:val="24"/>
          <w:szCs w:val="24"/>
        </w:rPr>
        <w:t xml:space="preserve">to pinpoint, appeared to be strongly linked with the desire to live without the assistance of others. </w:t>
      </w:r>
      <w:r w:rsidR="00F251A3" w:rsidRPr="00500F6F">
        <w:rPr>
          <w:rFonts w:ascii="Times New Roman" w:eastAsia="Calibri" w:hAnsi="Times New Roman" w:cs="Times New Roman"/>
          <w:sz w:val="24"/>
          <w:szCs w:val="24"/>
        </w:rPr>
        <w:t xml:space="preserve"> Interestingly, most participants were not sure if and how they would have experienced </w:t>
      </w:r>
      <w:r w:rsidR="006E6C49" w:rsidRPr="00500F6F">
        <w:rPr>
          <w:rFonts w:ascii="Times New Roman" w:eastAsia="Calibri" w:hAnsi="Times New Roman" w:cs="Times New Roman"/>
          <w:sz w:val="24"/>
          <w:szCs w:val="24"/>
        </w:rPr>
        <w:t>any</w:t>
      </w:r>
      <w:r w:rsidR="00F251A3" w:rsidRPr="00500F6F">
        <w:rPr>
          <w:rFonts w:ascii="Times New Roman" w:eastAsia="Calibri" w:hAnsi="Times New Roman" w:cs="Times New Roman"/>
          <w:sz w:val="24"/>
          <w:szCs w:val="24"/>
        </w:rPr>
        <w:t xml:space="preserve"> change without the involvement of the project worker.  </w:t>
      </w:r>
      <w:r w:rsidR="00C023F0" w:rsidRPr="00500F6F">
        <w:rPr>
          <w:rFonts w:ascii="Times New Roman" w:eastAsia="Calibri" w:hAnsi="Times New Roman" w:cs="Times New Roman"/>
          <w:sz w:val="24"/>
          <w:szCs w:val="24"/>
        </w:rPr>
        <w:t xml:space="preserve"> </w:t>
      </w:r>
    </w:p>
    <w:p w14:paraId="220C630D" w14:textId="7BFF71AB" w:rsidR="00BC2557" w:rsidRPr="00BC2557" w:rsidRDefault="00BC2557" w:rsidP="00801334">
      <w:pPr>
        <w:spacing w:after="200" w:line="264" w:lineRule="auto"/>
        <w:ind w:firstLine="357"/>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Our findings are comparable to those of a mixed</w:t>
      </w:r>
      <w:r w:rsidR="00FC4310" w:rsidRPr="00500F6F">
        <w:rPr>
          <w:rFonts w:ascii="Times New Roman" w:eastAsia="Calibri" w:hAnsi="Times New Roman" w:cs="Times New Roman"/>
          <w:sz w:val="24"/>
          <w:szCs w:val="24"/>
        </w:rPr>
        <w:t>-</w:t>
      </w:r>
      <w:r w:rsidRPr="00500F6F">
        <w:rPr>
          <w:rFonts w:ascii="Times New Roman" w:eastAsia="Calibri" w:hAnsi="Times New Roman" w:cs="Times New Roman"/>
          <w:sz w:val="24"/>
          <w:szCs w:val="24"/>
        </w:rPr>
        <w:t>methods study reporting on the use of BCTs to facilitate physical activity in older adults (</w:t>
      </w:r>
      <w:proofErr w:type="spellStart"/>
      <w:r w:rsidRPr="00500F6F">
        <w:rPr>
          <w:rFonts w:ascii="Times New Roman" w:eastAsia="Calibri" w:hAnsi="Times New Roman" w:cs="Times New Roman"/>
          <w:sz w:val="24"/>
          <w:szCs w:val="24"/>
        </w:rPr>
        <w:t>Arnautovska</w:t>
      </w:r>
      <w:proofErr w:type="spellEnd"/>
      <w:r w:rsidRPr="00500F6F">
        <w:rPr>
          <w:rFonts w:ascii="Times New Roman" w:eastAsia="Calibri" w:hAnsi="Times New Roman" w:cs="Times New Roman"/>
          <w:sz w:val="24"/>
          <w:szCs w:val="24"/>
        </w:rPr>
        <w:t xml:space="preserve"> et al, 2017). The BCTs nominated as most useful by participants in th</w:t>
      </w:r>
      <w:r w:rsidR="00CC77AB" w:rsidRPr="00500F6F">
        <w:rPr>
          <w:rFonts w:ascii="Times New Roman" w:eastAsia="Calibri" w:hAnsi="Times New Roman" w:cs="Times New Roman"/>
          <w:sz w:val="24"/>
          <w:szCs w:val="24"/>
        </w:rPr>
        <w:t>at</w:t>
      </w:r>
      <w:r w:rsidRPr="00500F6F">
        <w:rPr>
          <w:rFonts w:ascii="Times New Roman" w:eastAsia="Calibri" w:hAnsi="Times New Roman" w:cs="Times New Roman"/>
          <w:sz w:val="24"/>
          <w:szCs w:val="24"/>
        </w:rPr>
        <w:t xml:space="preserve"> study were autonomy, information from a credible source, instruction to perform the behaviour, demonstration of the behaviour, self-monitoring of behaviour, action planning, rewarding completion, and information about health consequences. Monitoring of behaviour and giving feedback on behaviour and outcomes were felt to work well in our mildly frail population and helped maintain motivation. Our findings also demonstrate that other techniques such as practical and emotional social support are valuable for those with complicated health needs, including cognitive impairment. Both the positive receipt of feedback by most participants in our study and the emphasis on communication, leading to the establishment of a reciprocal, therapeutic relationship with the project worker, underline the importance of an intervention lasting some time. The importance of supportive relationships in engagement with behaviour change interventions has also been reported in younger populations (Sutcliffe et al, 2017).</w:t>
      </w:r>
    </w:p>
    <w:p w14:paraId="5040C0DD" w14:textId="6C1BF24C" w:rsidR="00BC2557" w:rsidRPr="00BC2557" w:rsidRDefault="00BC2557" w:rsidP="00BC2557">
      <w:pPr>
        <w:spacing w:after="200" w:line="264" w:lineRule="auto"/>
        <w:ind w:firstLine="357"/>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The origin of motivation merits further exploration. Although the desire to remain independent was a commonly reported reason for entering the feasibility trial, most people emphasised the importance of the project worker acting as an external motivator, whose presence was key in introducing new ideas and creating a supportive framework to bring about change. Psychosocial support was also perceived as an important element of the intervention in a study exploring older people’s experiences of a community matron primary care service </w:t>
      </w:r>
      <w:r w:rsidRPr="00BC2557">
        <w:rPr>
          <w:rFonts w:ascii="Times New Roman" w:eastAsia="Calibri" w:hAnsi="Times New Roman" w:cs="Times New Roman"/>
          <w:sz w:val="24"/>
          <w:szCs w:val="24"/>
        </w:rPr>
        <w:lastRenderedPageBreak/>
        <w:t>(Williams et al, 2011). Similarly, the importance of taking an interest in the older person was highlighted in a Swedish qualitative study about experiences of pre-frail very old people who received preventive home visits to identify unmet needs and provide local service information (Dahlin-</w:t>
      </w:r>
      <w:proofErr w:type="spellStart"/>
      <w:r w:rsidRPr="00BC2557">
        <w:rPr>
          <w:rFonts w:ascii="Times New Roman" w:eastAsia="Calibri" w:hAnsi="Times New Roman" w:cs="Times New Roman"/>
          <w:sz w:val="24"/>
          <w:szCs w:val="24"/>
        </w:rPr>
        <w:t>Ivanoff</w:t>
      </w:r>
      <w:proofErr w:type="spellEnd"/>
      <w:r w:rsidRPr="00BC2557">
        <w:rPr>
          <w:rFonts w:ascii="Times New Roman" w:eastAsia="Calibri" w:hAnsi="Times New Roman" w:cs="Times New Roman"/>
          <w:sz w:val="24"/>
          <w:szCs w:val="24"/>
        </w:rPr>
        <w:t xml:space="preserve"> et al, 2010). Interestingly, </w:t>
      </w:r>
      <w:r w:rsidR="00FC4310" w:rsidRPr="00500F6F">
        <w:rPr>
          <w:rFonts w:ascii="Times New Roman" w:eastAsia="Calibri" w:hAnsi="Times New Roman" w:cs="Times New Roman"/>
          <w:sz w:val="24"/>
          <w:szCs w:val="24"/>
        </w:rPr>
        <w:t>that</w:t>
      </w:r>
      <w:r w:rsidRPr="00500F6F">
        <w:rPr>
          <w:rFonts w:ascii="Times New Roman" w:eastAsia="Calibri" w:hAnsi="Times New Roman" w:cs="Times New Roman"/>
          <w:sz w:val="24"/>
          <w:szCs w:val="24"/>
        </w:rPr>
        <w:t xml:space="preserve"> study </w:t>
      </w:r>
      <w:r w:rsidR="00FC4310" w:rsidRPr="00500F6F">
        <w:rPr>
          <w:rFonts w:ascii="Times New Roman" w:eastAsia="Calibri" w:hAnsi="Times New Roman" w:cs="Times New Roman"/>
          <w:sz w:val="24"/>
          <w:szCs w:val="24"/>
        </w:rPr>
        <w:t xml:space="preserve">reported </w:t>
      </w:r>
      <w:r w:rsidRPr="00500F6F">
        <w:rPr>
          <w:rFonts w:ascii="Times New Roman" w:eastAsia="Calibri" w:hAnsi="Times New Roman" w:cs="Times New Roman"/>
          <w:sz w:val="24"/>
          <w:szCs w:val="24"/>
        </w:rPr>
        <w:t>some people thought that such interventions were not for them because they were too ill or felt too old with nothing to anticipate (</w:t>
      </w:r>
      <w:proofErr w:type="spellStart"/>
      <w:r w:rsidRPr="00500F6F">
        <w:rPr>
          <w:rFonts w:ascii="Times New Roman" w:eastAsia="Calibri" w:hAnsi="Times New Roman" w:cs="Times New Roman"/>
          <w:sz w:val="24"/>
          <w:szCs w:val="24"/>
        </w:rPr>
        <w:t>Behm</w:t>
      </w:r>
      <w:proofErr w:type="spellEnd"/>
      <w:r w:rsidRPr="00500F6F">
        <w:rPr>
          <w:rFonts w:ascii="Times New Roman" w:eastAsia="Calibri" w:hAnsi="Times New Roman" w:cs="Times New Roman"/>
          <w:sz w:val="24"/>
          <w:szCs w:val="24"/>
        </w:rPr>
        <w:t xml:space="preserve"> et al, 2013).</w:t>
      </w:r>
      <w:r w:rsidRPr="00BC2557">
        <w:rPr>
          <w:rFonts w:ascii="Times New Roman" w:eastAsia="Calibri" w:hAnsi="Times New Roman" w:cs="Times New Roman"/>
          <w:sz w:val="24"/>
          <w:szCs w:val="24"/>
        </w:rPr>
        <w:t xml:space="preserve"> </w:t>
      </w:r>
    </w:p>
    <w:p w14:paraId="4368A0D3" w14:textId="6B692620" w:rsidR="00AC4058" w:rsidRPr="00500F6F" w:rsidRDefault="00BC2557">
      <w:pPr>
        <w:spacing w:after="200" w:line="264" w:lineRule="auto"/>
        <w:ind w:firstLine="357"/>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 xml:space="preserve">The level of need, defined by health and socioeconomic status, appears to be an important determinant of older people’s engagement with health promotion. People who are ‘too fit’ may not engage with an intervention because they don’t feel the need for doing so, whereas those with complex needs may struggle to engage because </w:t>
      </w:r>
      <w:r w:rsidR="00FC4310" w:rsidRPr="00500F6F">
        <w:rPr>
          <w:rFonts w:ascii="Times New Roman" w:eastAsia="Calibri" w:hAnsi="Times New Roman" w:cs="Times New Roman"/>
          <w:sz w:val="24"/>
          <w:szCs w:val="24"/>
        </w:rPr>
        <w:t xml:space="preserve">they face </w:t>
      </w:r>
      <w:r w:rsidRPr="00500F6F">
        <w:rPr>
          <w:rFonts w:ascii="Times New Roman" w:eastAsia="Calibri" w:hAnsi="Times New Roman" w:cs="Times New Roman"/>
          <w:sz w:val="24"/>
          <w:szCs w:val="24"/>
        </w:rPr>
        <w:t xml:space="preserve">numerous barriers, leading to low levels of aspiration. In our study, older people’s own subjective individual judgement about their needs was an important factor influencing </w:t>
      </w:r>
      <w:r w:rsidR="00FC4310" w:rsidRPr="00500F6F">
        <w:rPr>
          <w:rFonts w:ascii="Times New Roman" w:eastAsia="Calibri" w:hAnsi="Times New Roman" w:cs="Times New Roman"/>
          <w:sz w:val="24"/>
          <w:szCs w:val="24"/>
        </w:rPr>
        <w:t xml:space="preserve">their </w:t>
      </w:r>
      <w:r w:rsidRPr="00500F6F">
        <w:rPr>
          <w:rFonts w:ascii="Times New Roman" w:eastAsia="Calibri" w:hAnsi="Times New Roman" w:cs="Times New Roman"/>
          <w:sz w:val="24"/>
          <w:szCs w:val="24"/>
        </w:rPr>
        <w:t>attitudes towards information provided by the project workers. Other research has shown that health maintenance related goals are the most common, whereas people with better health resources are more likely to report goals related to leisure-time, social and physical activities, and those with poor social resources are at risk of having no personal goals (</w:t>
      </w:r>
      <w:proofErr w:type="spellStart"/>
      <w:r w:rsidRPr="00500F6F">
        <w:rPr>
          <w:rFonts w:ascii="Times New Roman" w:eastAsia="Calibri" w:hAnsi="Times New Roman" w:cs="Times New Roman"/>
          <w:sz w:val="24"/>
          <w:szCs w:val="24"/>
        </w:rPr>
        <w:t>Saajanaho</w:t>
      </w:r>
      <w:proofErr w:type="spellEnd"/>
      <w:r w:rsidRPr="00500F6F">
        <w:rPr>
          <w:rFonts w:ascii="Times New Roman" w:eastAsia="Calibri" w:hAnsi="Times New Roman" w:cs="Times New Roman"/>
          <w:sz w:val="24"/>
          <w:szCs w:val="24"/>
        </w:rPr>
        <w:t xml:space="preserve"> et al, 2016). These findings are in keeping with the theory of </w:t>
      </w:r>
      <w:proofErr w:type="spellStart"/>
      <w:r w:rsidRPr="00500F6F">
        <w:rPr>
          <w:rFonts w:ascii="Times New Roman" w:eastAsia="Calibri" w:hAnsi="Times New Roman" w:cs="Times New Roman"/>
          <w:sz w:val="24"/>
          <w:szCs w:val="24"/>
        </w:rPr>
        <w:t>Ziegelmann</w:t>
      </w:r>
      <w:proofErr w:type="spellEnd"/>
      <w:r w:rsidRPr="00500F6F">
        <w:rPr>
          <w:rFonts w:ascii="Times New Roman" w:eastAsia="Calibri" w:hAnsi="Times New Roman" w:cs="Times New Roman"/>
          <w:sz w:val="24"/>
          <w:szCs w:val="24"/>
        </w:rPr>
        <w:t xml:space="preserve"> and Knoll (2015) who distinguished health behaviours in two types: ‘proximal’, i.e. a core set of behaviours directly linked to physiological processes or producing straightforward health benefits, and ‘distal’, i.e. more complex activities indirectly linked to health-related outcomes via different pathways. The hierarchy of goals is therefore inevitably shaped by the older person’s perceptions of health and unmet needs. The reluctance of some participants in our study to identify themselves as being at risk of malnutrition can be explained by a different prioritisation of needs and desired outcomes from participation in a health promotion programme.</w:t>
      </w:r>
    </w:p>
    <w:p w14:paraId="34B486E2" w14:textId="69823643" w:rsidR="005C2FA6" w:rsidRPr="00500F6F" w:rsidRDefault="005C2FA6" w:rsidP="00BC2557">
      <w:pPr>
        <w:spacing w:after="200" w:line="264" w:lineRule="auto"/>
        <w:ind w:firstLine="357"/>
        <w:jc w:val="both"/>
        <w:rPr>
          <w:rFonts w:ascii="Times New Roman" w:eastAsia="Calibri" w:hAnsi="Times New Roman" w:cs="Times New Roman"/>
          <w:b/>
          <w:sz w:val="24"/>
          <w:szCs w:val="24"/>
        </w:rPr>
      </w:pPr>
      <w:r w:rsidRPr="00500F6F">
        <w:rPr>
          <w:rFonts w:ascii="Times New Roman" w:eastAsia="Calibri" w:hAnsi="Times New Roman" w:cs="Times New Roman"/>
          <w:b/>
          <w:sz w:val="24"/>
          <w:szCs w:val="24"/>
        </w:rPr>
        <w:t>Strengths and limitations</w:t>
      </w:r>
    </w:p>
    <w:p w14:paraId="78BACC61" w14:textId="386C7E76" w:rsidR="00AC4058" w:rsidRDefault="00BC2557">
      <w:pPr>
        <w:spacing w:after="200" w:line="264" w:lineRule="auto"/>
        <w:ind w:firstLine="357"/>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 xml:space="preserve">The main strength of this qualitative study is the novelty of the findings. We found that older people with mild frailty can engage well with behaviour change interventions, providing </w:t>
      </w:r>
      <w:r w:rsidR="00406563" w:rsidRPr="00500F6F">
        <w:rPr>
          <w:rFonts w:ascii="Times New Roman" w:eastAsia="Calibri" w:hAnsi="Times New Roman" w:cs="Times New Roman"/>
          <w:sz w:val="24"/>
          <w:szCs w:val="24"/>
        </w:rPr>
        <w:t>they are</w:t>
      </w:r>
      <w:r w:rsidRPr="00500F6F">
        <w:rPr>
          <w:rFonts w:ascii="Times New Roman" w:eastAsia="Calibri" w:hAnsi="Times New Roman" w:cs="Times New Roman"/>
          <w:sz w:val="24"/>
          <w:szCs w:val="24"/>
        </w:rPr>
        <w:t xml:space="preserve"> tailored to their physical health needs, and delivered over time by a support worker with good communication skills. We interviewed both recipients and providers of the </w:t>
      </w:r>
      <w:proofErr w:type="spellStart"/>
      <w:r w:rsidRPr="00500F6F">
        <w:rPr>
          <w:rFonts w:ascii="Times New Roman" w:eastAsia="Calibri" w:hAnsi="Times New Roman" w:cs="Times New Roman"/>
          <w:sz w:val="24"/>
          <w:szCs w:val="24"/>
        </w:rPr>
        <w:t>HomeHealth</w:t>
      </w:r>
      <w:proofErr w:type="spellEnd"/>
      <w:r w:rsidRPr="00500F6F">
        <w:rPr>
          <w:rFonts w:ascii="Times New Roman" w:eastAsia="Calibri" w:hAnsi="Times New Roman" w:cs="Times New Roman"/>
          <w:sz w:val="24"/>
          <w:szCs w:val="24"/>
        </w:rPr>
        <w:t xml:space="preserve"> service, which gave complementary insights into factors affecting engagement. However, </w:t>
      </w:r>
      <w:r w:rsidR="00491F23" w:rsidRPr="00500F6F">
        <w:rPr>
          <w:rFonts w:ascii="Times New Roman" w:eastAsia="Calibri" w:hAnsi="Times New Roman" w:cs="Times New Roman"/>
          <w:sz w:val="24"/>
          <w:szCs w:val="24"/>
        </w:rPr>
        <w:t xml:space="preserve">the </w:t>
      </w:r>
      <w:r w:rsidRPr="00500F6F">
        <w:rPr>
          <w:rFonts w:ascii="Times New Roman" w:eastAsia="Calibri" w:hAnsi="Times New Roman" w:cs="Times New Roman"/>
          <w:sz w:val="24"/>
          <w:szCs w:val="24"/>
        </w:rPr>
        <w:t>data are drawn from a small sample participating in the feasibility trial, who as volunteers are likely to be more motivated. Additionally, not all agreed to be interviewed, so other views regarding behaviour change may be missing</w:t>
      </w:r>
      <w:r w:rsidR="00932123" w:rsidRPr="00500F6F">
        <w:rPr>
          <w:rFonts w:ascii="Times New Roman" w:eastAsia="Calibri" w:hAnsi="Times New Roman" w:cs="Times New Roman"/>
          <w:sz w:val="24"/>
          <w:szCs w:val="24"/>
        </w:rPr>
        <w:t>, for example</w:t>
      </w:r>
      <w:r w:rsidRPr="00500F6F">
        <w:rPr>
          <w:rFonts w:ascii="Times New Roman" w:eastAsia="Calibri" w:hAnsi="Times New Roman" w:cs="Times New Roman"/>
          <w:sz w:val="24"/>
          <w:szCs w:val="24"/>
        </w:rPr>
        <w:t xml:space="preserve"> </w:t>
      </w:r>
      <w:r w:rsidR="00932123" w:rsidRPr="00500F6F">
        <w:rPr>
          <w:rFonts w:ascii="Times New Roman" w:eastAsia="Calibri" w:hAnsi="Times New Roman" w:cs="Times New Roman"/>
          <w:sz w:val="24"/>
          <w:szCs w:val="24"/>
        </w:rPr>
        <w:t>h</w:t>
      </w:r>
      <w:r w:rsidR="008E2724" w:rsidRPr="00500F6F">
        <w:rPr>
          <w:rFonts w:ascii="Times New Roman" w:eastAsia="Calibri" w:hAnsi="Times New Roman" w:cs="Times New Roman"/>
          <w:sz w:val="24"/>
          <w:szCs w:val="24"/>
        </w:rPr>
        <w:t xml:space="preserve">alf of the interviewees </w:t>
      </w:r>
      <w:r w:rsidR="009226EE" w:rsidRPr="00500F6F">
        <w:rPr>
          <w:rFonts w:ascii="Times New Roman" w:eastAsia="Calibri" w:hAnsi="Times New Roman" w:cs="Times New Roman"/>
          <w:sz w:val="24"/>
          <w:szCs w:val="24"/>
        </w:rPr>
        <w:t>had</w:t>
      </w:r>
      <w:r w:rsidR="008E2724" w:rsidRPr="00500F6F">
        <w:rPr>
          <w:rFonts w:ascii="Times New Roman" w:eastAsia="Calibri" w:hAnsi="Times New Roman" w:cs="Times New Roman"/>
          <w:sz w:val="24"/>
          <w:szCs w:val="24"/>
        </w:rPr>
        <w:t xml:space="preserve"> a high level of educa</w:t>
      </w:r>
      <w:r w:rsidR="00C7737F" w:rsidRPr="00500F6F">
        <w:rPr>
          <w:rFonts w:ascii="Times New Roman" w:eastAsia="Calibri" w:hAnsi="Times New Roman" w:cs="Times New Roman"/>
          <w:sz w:val="24"/>
          <w:szCs w:val="24"/>
        </w:rPr>
        <w:t>tion</w:t>
      </w:r>
      <w:r w:rsidR="00491F23" w:rsidRPr="00500F6F">
        <w:rPr>
          <w:rFonts w:ascii="Times New Roman" w:eastAsia="Calibri" w:hAnsi="Times New Roman" w:cs="Times New Roman"/>
          <w:sz w:val="24"/>
          <w:szCs w:val="24"/>
        </w:rPr>
        <w:t>, which is</w:t>
      </w:r>
      <w:r w:rsidR="009226EE" w:rsidRPr="00500F6F">
        <w:rPr>
          <w:rFonts w:ascii="Times New Roman" w:eastAsia="Calibri" w:hAnsi="Times New Roman" w:cs="Times New Roman"/>
          <w:sz w:val="24"/>
          <w:szCs w:val="24"/>
        </w:rPr>
        <w:t xml:space="preserve"> </w:t>
      </w:r>
      <w:r w:rsidR="00C7737F" w:rsidRPr="00500F6F">
        <w:rPr>
          <w:rFonts w:ascii="Times New Roman" w:eastAsia="Calibri" w:hAnsi="Times New Roman" w:cs="Times New Roman"/>
          <w:sz w:val="24"/>
          <w:szCs w:val="24"/>
        </w:rPr>
        <w:t xml:space="preserve">associated with having more personal goals (Lawton et al, 2002). </w:t>
      </w:r>
      <w:r w:rsidRPr="00500F6F">
        <w:rPr>
          <w:rFonts w:ascii="Times New Roman" w:eastAsia="Calibri" w:hAnsi="Times New Roman" w:cs="Times New Roman"/>
          <w:sz w:val="24"/>
          <w:szCs w:val="24"/>
        </w:rPr>
        <w:t>Moreover, given the nature of the sampling, and having a small pool of participants in a feasibility study, it was not possible to use saturation as a method to ascertain completion of data collection. Only two participants were given a diagnosis of cognitive impairment during the delivery of the service, therefore findings for this group need to be interpreted with caution as the full range of views for this population is unlikely</w:t>
      </w:r>
      <w:r w:rsidRPr="00BC2557">
        <w:rPr>
          <w:rFonts w:ascii="Times New Roman" w:eastAsia="Calibri" w:hAnsi="Times New Roman" w:cs="Times New Roman"/>
          <w:sz w:val="24"/>
          <w:szCs w:val="24"/>
        </w:rPr>
        <w:t xml:space="preserve"> to have been explored.</w:t>
      </w:r>
    </w:p>
    <w:p w14:paraId="6BF3E441" w14:textId="0B7F600C" w:rsidR="00AC4058" w:rsidRPr="00500F6F" w:rsidRDefault="00AC4058" w:rsidP="00C659CB">
      <w:pPr>
        <w:spacing w:after="200" w:line="264" w:lineRule="auto"/>
        <w:ind w:firstLine="432"/>
        <w:jc w:val="both"/>
        <w:rPr>
          <w:rFonts w:ascii="Times New Roman" w:eastAsia="Calibri" w:hAnsi="Times New Roman" w:cs="Times New Roman"/>
          <w:b/>
          <w:sz w:val="24"/>
          <w:szCs w:val="24"/>
        </w:rPr>
      </w:pPr>
      <w:r w:rsidRPr="00500F6F">
        <w:rPr>
          <w:rFonts w:ascii="Times New Roman" w:eastAsia="Calibri" w:hAnsi="Times New Roman" w:cs="Times New Roman"/>
          <w:b/>
          <w:sz w:val="24"/>
          <w:szCs w:val="24"/>
        </w:rPr>
        <w:t xml:space="preserve">Implications for </w:t>
      </w:r>
      <w:r w:rsidR="0012100A" w:rsidRPr="00500F6F">
        <w:rPr>
          <w:rFonts w:ascii="Times New Roman" w:eastAsia="Calibri" w:hAnsi="Times New Roman" w:cs="Times New Roman"/>
          <w:b/>
          <w:sz w:val="24"/>
          <w:szCs w:val="24"/>
        </w:rPr>
        <w:t xml:space="preserve">practice and </w:t>
      </w:r>
      <w:r w:rsidRPr="00500F6F">
        <w:rPr>
          <w:rFonts w:ascii="Times New Roman" w:eastAsia="Calibri" w:hAnsi="Times New Roman" w:cs="Times New Roman"/>
          <w:b/>
          <w:sz w:val="24"/>
          <w:szCs w:val="24"/>
        </w:rPr>
        <w:t xml:space="preserve">research </w:t>
      </w:r>
    </w:p>
    <w:p w14:paraId="4B6DF4A4" w14:textId="64C57569" w:rsidR="00AC4058" w:rsidRDefault="00617A93" w:rsidP="006F607F">
      <w:pPr>
        <w:spacing w:after="200" w:line="264" w:lineRule="auto"/>
        <w:ind w:firstLine="357"/>
        <w:jc w:val="both"/>
        <w:rPr>
          <w:rFonts w:ascii="Times New Roman" w:eastAsia="Calibri" w:hAnsi="Times New Roman" w:cs="Times New Roman"/>
          <w:sz w:val="24"/>
          <w:szCs w:val="24"/>
        </w:rPr>
      </w:pPr>
      <w:r w:rsidRPr="00500F6F">
        <w:rPr>
          <w:rFonts w:ascii="Times New Roman" w:eastAsia="Calibri" w:hAnsi="Times New Roman" w:cs="Times New Roman"/>
          <w:sz w:val="24"/>
          <w:szCs w:val="24"/>
        </w:rPr>
        <w:t xml:space="preserve">Results from this qualitative study are promising regarding the implementation of behaviour change techniques to promote health and wellbeing in mildly frail older people. </w:t>
      </w:r>
      <w:r w:rsidR="006F607F" w:rsidRPr="00500F6F">
        <w:rPr>
          <w:rFonts w:ascii="Times New Roman" w:eastAsia="Calibri" w:hAnsi="Times New Roman" w:cs="Times New Roman"/>
          <w:sz w:val="24"/>
          <w:szCs w:val="24"/>
        </w:rPr>
        <w:lastRenderedPageBreak/>
        <w:t xml:space="preserve">Capability to undertake change is a key aspect, and older people with mild frailty appear to benefit with tailored support from a service to address this. Further research is now </w:t>
      </w:r>
      <w:proofErr w:type="gramStart"/>
      <w:r w:rsidR="006F607F" w:rsidRPr="00500F6F">
        <w:rPr>
          <w:rFonts w:ascii="Times New Roman" w:eastAsia="Calibri" w:hAnsi="Times New Roman" w:cs="Times New Roman"/>
          <w:sz w:val="24"/>
          <w:szCs w:val="24"/>
        </w:rPr>
        <w:t>need</w:t>
      </w:r>
      <w:proofErr w:type="gramEnd"/>
      <w:r w:rsidR="006F607F" w:rsidRPr="00500F6F">
        <w:rPr>
          <w:rFonts w:ascii="Times New Roman" w:eastAsia="Calibri" w:hAnsi="Times New Roman" w:cs="Times New Roman"/>
          <w:sz w:val="24"/>
          <w:szCs w:val="24"/>
        </w:rPr>
        <w:t xml:space="preserve"> to determine if this approach is both clinically and cost-effective, before widespread implementation into routine care.  </w:t>
      </w:r>
    </w:p>
    <w:p w14:paraId="70065C59" w14:textId="1224EB6B" w:rsidR="005C2FA6" w:rsidRPr="00500F6F" w:rsidRDefault="001E5514" w:rsidP="00BC2557">
      <w:pPr>
        <w:spacing w:after="200" w:line="264" w:lineRule="auto"/>
        <w:ind w:firstLine="357"/>
        <w:jc w:val="both"/>
        <w:rPr>
          <w:rFonts w:ascii="Times New Roman" w:eastAsia="Calibri" w:hAnsi="Times New Roman" w:cs="Times New Roman"/>
          <w:b/>
          <w:sz w:val="24"/>
          <w:szCs w:val="24"/>
        </w:rPr>
      </w:pPr>
      <w:r w:rsidRPr="00500F6F">
        <w:rPr>
          <w:rFonts w:ascii="Times New Roman" w:eastAsia="Calibri" w:hAnsi="Times New Roman" w:cs="Times New Roman"/>
          <w:b/>
          <w:sz w:val="24"/>
          <w:szCs w:val="24"/>
        </w:rPr>
        <w:t>CONCLUSION</w:t>
      </w:r>
    </w:p>
    <w:p w14:paraId="792E461C" w14:textId="1025E35F" w:rsidR="00BC2557" w:rsidRPr="00BC2557" w:rsidRDefault="005C2FA6" w:rsidP="00BC2557">
      <w:pPr>
        <w:spacing w:after="200" w:line="264" w:lineRule="auto"/>
        <w:ind w:firstLine="357"/>
        <w:jc w:val="both"/>
        <w:rPr>
          <w:rFonts w:ascii="Times New Roman" w:eastAsia="Calibri" w:hAnsi="Times New Roman" w:cs="Times New Roman"/>
          <w:sz w:val="24"/>
          <w:szCs w:val="24"/>
        </w:rPr>
      </w:pPr>
      <w:proofErr w:type="gramStart"/>
      <w:r w:rsidRPr="00500F6F">
        <w:rPr>
          <w:rFonts w:ascii="Times New Roman" w:eastAsia="Calibri" w:hAnsi="Times New Roman" w:cs="Times New Roman"/>
          <w:sz w:val="24"/>
          <w:szCs w:val="24"/>
        </w:rPr>
        <w:t>T</w:t>
      </w:r>
      <w:r w:rsidR="00BC2557" w:rsidRPr="00500F6F">
        <w:rPr>
          <w:rFonts w:ascii="Times New Roman" w:eastAsia="Calibri" w:hAnsi="Times New Roman" w:cs="Times New Roman"/>
          <w:sz w:val="24"/>
          <w:szCs w:val="24"/>
        </w:rPr>
        <w:t>he majority of</w:t>
      </w:r>
      <w:proofErr w:type="gramEnd"/>
      <w:r w:rsidR="00BC2557" w:rsidRPr="00500F6F">
        <w:rPr>
          <w:rFonts w:ascii="Times New Roman" w:eastAsia="Calibri" w:hAnsi="Times New Roman" w:cs="Times New Roman"/>
          <w:sz w:val="24"/>
          <w:szCs w:val="24"/>
        </w:rPr>
        <w:t xml:space="preserve"> older people with mild frailty responded positively to a behaviour change approach delivered in the context of a home-based health promotion service. Goal setting, monitoring of behaviour and feedback were perceived to increase motivation. Challenges of using goal setting in people with complex needs, including those with cognitive impairment, need to be accounted for when designing health promotion services. Practical and emotional social support </w:t>
      </w:r>
      <w:r w:rsidR="009727BB" w:rsidRPr="00500F6F">
        <w:rPr>
          <w:rFonts w:ascii="Times New Roman" w:eastAsia="Calibri" w:hAnsi="Times New Roman" w:cs="Times New Roman"/>
          <w:sz w:val="24"/>
          <w:szCs w:val="24"/>
        </w:rPr>
        <w:t xml:space="preserve">to maximise capability </w:t>
      </w:r>
      <w:r w:rsidR="00BC2557" w:rsidRPr="00500F6F">
        <w:rPr>
          <w:rFonts w:ascii="Times New Roman" w:eastAsia="Calibri" w:hAnsi="Times New Roman" w:cs="Times New Roman"/>
          <w:sz w:val="24"/>
          <w:szCs w:val="24"/>
        </w:rPr>
        <w:t>should be included to promote health and wellbeing in this group of older people who are becoming frailer.</w:t>
      </w:r>
      <w:r w:rsidR="00BC2557" w:rsidRPr="00BC2557">
        <w:rPr>
          <w:rFonts w:ascii="Times New Roman" w:eastAsia="Calibri" w:hAnsi="Times New Roman" w:cs="Times New Roman"/>
          <w:sz w:val="24"/>
          <w:szCs w:val="24"/>
        </w:rPr>
        <w:t xml:space="preserve"> </w:t>
      </w:r>
    </w:p>
    <w:p w14:paraId="7F449DF9" w14:textId="77777777" w:rsidR="00BC2557" w:rsidRPr="00BC2557" w:rsidRDefault="00BC2557" w:rsidP="00BC2557">
      <w:pPr>
        <w:spacing w:after="200" w:line="264" w:lineRule="auto"/>
        <w:ind w:firstLine="357"/>
        <w:jc w:val="both"/>
        <w:rPr>
          <w:rFonts w:ascii="Times New Roman" w:eastAsia="Calibri" w:hAnsi="Times New Roman" w:cs="Times New Roman"/>
          <w:sz w:val="24"/>
          <w:szCs w:val="24"/>
        </w:rPr>
      </w:pPr>
    </w:p>
    <w:p w14:paraId="066D58C4" w14:textId="77777777" w:rsidR="00BC2557" w:rsidRPr="00BC2557" w:rsidRDefault="00BC2557" w:rsidP="00BC2557">
      <w:pPr>
        <w:spacing w:after="200" w:line="264" w:lineRule="auto"/>
        <w:jc w:val="both"/>
        <w:rPr>
          <w:rFonts w:ascii="Times New Roman" w:eastAsia="Calibri" w:hAnsi="Times New Roman" w:cs="Times New Roman"/>
          <w:b/>
          <w:sz w:val="24"/>
          <w:szCs w:val="24"/>
        </w:rPr>
      </w:pPr>
    </w:p>
    <w:p w14:paraId="7D59AB5B" w14:textId="77777777" w:rsidR="00BC2557" w:rsidRPr="00BC2557" w:rsidRDefault="00BC2557" w:rsidP="00BC2557">
      <w:pPr>
        <w:spacing w:after="200" w:line="264" w:lineRule="auto"/>
        <w:jc w:val="both"/>
        <w:rPr>
          <w:rFonts w:ascii="Times New Roman" w:eastAsia="Calibri" w:hAnsi="Times New Roman" w:cs="Times New Roman"/>
          <w:b/>
          <w:sz w:val="24"/>
          <w:szCs w:val="24"/>
        </w:rPr>
      </w:pPr>
      <w:r w:rsidRPr="00BC2557">
        <w:rPr>
          <w:rFonts w:ascii="Times New Roman" w:eastAsia="Calibri" w:hAnsi="Times New Roman" w:cs="Times New Roman"/>
          <w:b/>
          <w:sz w:val="24"/>
          <w:szCs w:val="24"/>
        </w:rPr>
        <w:t>References</w:t>
      </w:r>
    </w:p>
    <w:p w14:paraId="4D3C6EB1" w14:textId="3BE897A8" w:rsidR="00695CF7" w:rsidRPr="00500F6F" w:rsidRDefault="00695CF7" w:rsidP="00BC2557">
      <w:pPr>
        <w:spacing w:after="200" w:line="264" w:lineRule="auto"/>
        <w:jc w:val="both"/>
        <w:rPr>
          <w:rFonts w:ascii="Times New Roman" w:eastAsia="Calibri" w:hAnsi="Times New Roman" w:cs="Times New Roman"/>
          <w:sz w:val="24"/>
          <w:szCs w:val="24"/>
        </w:rPr>
      </w:pPr>
      <w:bookmarkStart w:id="1" w:name="7"/>
      <w:bookmarkEnd w:id="1"/>
      <w:proofErr w:type="spellStart"/>
      <w:r w:rsidRPr="00500F6F">
        <w:rPr>
          <w:rFonts w:ascii="Times New Roman" w:eastAsia="Calibri" w:hAnsi="Times New Roman" w:cs="Times New Roman"/>
          <w:sz w:val="24"/>
          <w:szCs w:val="24"/>
        </w:rPr>
        <w:t>Antonovsky</w:t>
      </w:r>
      <w:proofErr w:type="spellEnd"/>
      <w:r w:rsidRPr="00500F6F">
        <w:rPr>
          <w:rFonts w:ascii="Times New Roman" w:eastAsia="Calibri" w:hAnsi="Times New Roman" w:cs="Times New Roman"/>
          <w:sz w:val="24"/>
          <w:szCs w:val="24"/>
        </w:rPr>
        <w:t xml:space="preserve">, A. </w:t>
      </w:r>
      <w:r w:rsidR="00FC4310" w:rsidRPr="00500F6F">
        <w:rPr>
          <w:rFonts w:ascii="Times New Roman" w:eastAsia="Calibri" w:hAnsi="Times New Roman" w:cs="Times New Roman"/>
          <w:sz w:val="24"/>
          <w:szCs w:val="24"/>
        </w:rPr>
        <w:t>(</w:t>
      </w:r>
      <w:r w:rsidR="00FC4310" w:rsidRPr="00500F6F">
        <w:rPr>
          <w:rFonts w:ascii="Times New Roman" w:eastAsia="Calibri" w:hAnsi="Times New Roman" w:cs="Times New Roman"/>
          <w:iCs/>
          <w:sz w:val="24"/>
          <w:szCs w:val="24"/>
        </w:rPr>
        <w:t xml:space="preserve">1996). </w:t>
      </w:r>
      <w:r w:rsidRPr="00500F6F">
        <w:rPr>
          <w:rFonts w:ascii="Times New Roman" w:eastAsia="Calibri" w:hAnsi="Times New Roman" w:cs="Times New Roman"/>
          <w:sz w:val="24"/>
          <w:szCs w:val="24"/>
        </w:rPr>
        <w:t xml:space="preserve">The </w:t>
      </w:r>
      <w:proofErr w:type="spellStart"/>
      <w:r w:rsidRPr="00500F6F">
        <w:rPr>
          <w:rFonts w:ascii="Times New Roman" w:eastAsia="Calibri" w:hAnsi="Times New Roman" w:cs="Times New Roman"/>
          <w:sz w:val="24"/>
          <w:szCs w:val="24"/>
        </w:rPr>
        <w:t>salutogenic</w:t>
      </w:r>
      <w:proofErr w:type="spellEnd"/>
      <w:r w:rsidRPr="00500F6F">
        <w:rPr>
          <w:rFonts w:ascii="Times New Roman" w:eastAsia="Calibri" w:hAnsi="Times New Roman" w:cs="Times New Roman"/>
          <w:sz w:val="24"/>
          <w:szCs w:val="24"/>
        </w:rPr>
        <w:t xml:space="preserve"> model as a theory to guide health promotion. </w:t>
      </w:r>
      <w:r w:rsidRPr="00500F6F">
        <w:rPr>
          <w:rFonts w:ascii="Times New Roman" w:eastAsia="Calibri" w:hAnsi="Times New Roman" w:cs="Times New Roman"/>
          <w:iCs/>
          <w:sz w:val="24"/>
          <w:szCs w:val="24"/>
        </w:rPr>
        <w:t>Health</w:t>
      </w:r>
      <w:r w:rsidRPr="00500F6F">
        <w:rPr>
          <w:rFonts w:ascii="Times New Roman" w:eastAsia="Calibri" w:hAnsi="Times New Roman" w:cs="Times New Roman"/>
          <w:sz w:val="24"/>
          <w:szCs w:val="24"/>
        </w:rPr>
        <w:t xml:space="preserve"> </w:t>
      </w:r>
      <w:r w:rsidRPr="00500F6F">
        <w:rPr>
          <w:rFonts w:ascii="Times New Roman" w:eastAsia="Calibri" w:hAnsi="Times New Roman" w:cs="Times New Roman"/>
          <w:iCs/>
          <w:sz w:val="24"/>
          <w:szCs w:val="24"/>
        </w:rPr>
        <w:t xml:space="preserve">Promotion International </w:t>
      </w:r>
      <w:r w:rsidRPr="00500F6F">
        <w:rPr>
          <w:rFonts w:ascii="Times New Roman" w:eastAsia="Calibri" w:hAnsi="Times New Roman" w:cs="Times New Roman"/>
          <w:sz w:val="24"/>
          <w:szCs w:val="24"/>
        </w:rPr>
        <w:t>11:11-18.</w:t>
      </w:r>
    </w:p>
    <w:p w14:paraId="740FB871" w14:textId="7979B5B2" w:rsidR="00BC2557" w:rsidRPr="00500F6F" w:rsidRDefault="00BC2557" w:rsidP="00BC2557">
      <w:pPr>
        <w:spacing w:after="200" w:line="264" w:lineRule="auto"/>
        <w:jc w:val="both"/>
        <w:rPr>
          <w:rFonts w:ascii="Times New Roman" w:eastAsia="Calibri" w:hAnsi="Times New Roman" w:cs="Times New Roman"/>
          <w:sz w:val="24"/>
          <w:szCs w:val="24"/>
        </w:rPr>
      </w:pPr>
      <w:proofErr w:type="spellStart"/>
      <w:r w:rsidRPr="00500F6F">
        <w:rPr>
          <w:rFonts w:ascii="Times New Roman" w:eastAsia="Calibri" w:hAnsi="Times New Roman" w:cs="Times New Roman"/>
          <w:sz w:val="24"/>
          <w:szCs w:val="24"/>
        </w:rPr>
        <w:t>Arnautovska</w:t>
      </w:r>
      <w:proofErr w:type="spellEnd"/>
      <w:r w:rsidRPr="00500F6F">
        <w:rPr>
          <w:rFonts w:ascii="Times New Roman" w:eastAsia="Calibri" w:hAnsi="Times New Roman" w:cs="Times New Roman"/>
          <w:sz w:val="24"/>
          <w:szCs w:val="24"/>
        </w:rPr>
        <w:t>, U., O’Callaghan, F., Hamilton, K. (2017). Behaviour change techniques to facilitate physical activity in older adults: what and how. Ageing and Society.</w:t>
      </w:r>
      <w:r w:rsidRPr="00500F6F">
        <w:rPr>
          <w:rFonts w:ascii="Calibri" w:eastAsia="Calibri" w:hAnsi="Calibri" w:cs="Times New Roman"/>
        </w:rPr>
        <w:t xml:space="preserve"> </w:t>
      </w:r>
      <w:r w:rsidRPr="00500F6F">
        <w:rPr>
          <w:rFonts w:ascii="Times New Roman" w:eastAsia="Calibri" w:hAnsi="Times New Roman" w:cs="Times New Roman"/>
          <w:sz w:val="24"/>
          <w:szCs w:val="24"/>
        </w:rPr>
        <w:t>doi.org/10.1017/S0144686X17001027</w:t>
      </w:r>
    </w:p>
    <w:p w14:paraId="23184034" w14:textId="70899AA4" w:rsidR="00695CF7" w:rsidRPr="00500F6F" w:rsidRDefault="00695CF7" w:rsidP="00695CF7">
      <w:pPr>
        <w:spacing w:after="200" w:line="264" w:lineRule="auto"/>
        <w:jc w:val="both"/>
        <w:rPr>
          <w:rFonts w:ascii="Times New Roman" w:eastAsia="Calibri" w:hAnsi="Times New Roman" w:cs="Times New Roman"/>
          <w:sz w:val="24"/>
          <w:szCs w:val="24"/>
        </w:rPr>
      </w:pPr>
      <w:proofErr w:type="spellStart"/>
      <w:r w:rsidRPr="00500F6F">
        <w:rPr>
          <w:rFonts w:ascii="Times New Roman" w:eastAsia="Calibri" w:hAnsi="Times New Roman" w:cs="Times New Roman"/>
          <w:sz w:val="24"/>
          <w:szCs w:val="24"/>
        </w:rPr>
        <w:t>Baltes</w:t>
      </w:r>
      <w:proofErr w:type="spellEnd"/>
      <w:r w:rsidRPr="00500F6F">
        <w:rPr>
          <w:rFonts w:ascii="Times New Roman" w:eastAsia="Calibri" w:hAnsi="Times New Roman" w:cs="Times New Roman"/>
          <w:sz w:val="24"/>
          <w:szCs w:val="24"/>
        </w:rPr>
        <w:t xml:space="preserve"> PB, </w:t>
      </w:r>
      <w:proofErr w:type="spellStart"/>
      <w:r w:rsidRPr="00500F6F">
        <w:rPr>
          <w:rFonts w:ascii="Times New Roman" w:eastAsia="Calibri" w:hAnsi="Times New Roman" w:cs="Times New Roman"/>
          <w:sz w:val="24"/>
          <w:szCs w:val="24"/>
        </w:rPr>
        <w:t>Baltes</w:t>
      </w:r>
      <w:proofErr w:type="spellEnd"/>
      <w:r w:rsidRPr="00500F6F">
        <w:rPr>
          <w:rFonts w:ascii="Times New Roman" w:eastAsia="Calibri" w:hAnsi="Times New Roman" w:cs="Times New Roman"/>
          <w:sz w:val="24"/>
          <w:szCs w:val="24"/>
        </w:rPr>
        <w:t xml:space="preserve"> MM</w:t>
      </w:r>
      <w:r w:rsidR="00FC4310" w:rsidRPr="00500F6F">
        <w:rPr>
          <w:rFonts w:ascii="Times New Roman" w:eastAsia="Calibri" w:hAnsi="Times New Roman" w:cs="Times New Roman"/>
          <w:sz w:val="24"/>
          <w:szCs w:val="24"/>
        </w:rPr>
        <w:t xml:space="preserve"> (1990). </w:t>
      </w:r>
      <w:r w:rsidRPr="00500F6F">
        <w:rPr>
          <w:rFonts w:ascii="Times New Roman" w:eastAsia="Calibri" w:hAnsi="Times New Roman" w:cs="Times New Roman"/>
          <w:sz w:val="24"/>
          <w:szCs w:val="24"/>
        </w:rPr>
        <w:t xml:space="preserve">Psychological perspectives on successful aging: the model of selective optimization with compensation; in </w:t>
      </w:r>
      <w:proofErr w:type="spellStart"/>
      <w:r w:rsidRPr="00500F6F">
        <w:rPr>
          <w:rFonts w:ascii="Times New Roman" w:eastAsia="Calibri" w:hAnsi="Times New Roman" w:cs="Times New Roman"/>
          <w:sz w:val="24"/>
          <w:szCs w:val="24"/>
        </w:rPr>
        <w:t>Baltes</w:t>
      </w:r>
      <w:proofErr w:type="spellEnd"/>
      <w:r w:rsidRPr="00500F6F">
        <w:rPr>
          <w:rFonts w:ascii="Times New Roman" w:eastAsia="Calibri" w:hAnsi="Times New Roman" w:cs="Times New Roman"/>
          <w:sz w:val="24"/>
          <w:szCs w:val="24"/>
        </w:rPr>
        <w:t xml:space="preserve"> PB, </w:t>
      </w:r>
      <w:proofErr w:type="spellStart"/>
      <w:r w:rsidRPr="00500F6F">
        <w:rPr>
          <w:rFonts w:ascii="Times New Roman" w:eastAsia="Calibri" w:hAnsi="Times New Roman" w:cs="Times New Roman"/>
          <w:sz w:val="24"/>
          <w:szCs w:val="24"/>
        </w:rPr>
        <w:t>Baltes</w:t>
      </w:r>
      <w:proofErr w:type="spellEnd"/>
      <w:r w:rsidRPr="00500F6F">
        <w:rPr>
          <w:rFonts w:ascii="Times New Roman" w:eastAsia="Calibri" w:hAnsi="Times New Roman" w:cs="Times New Roman"/>
          <w:sz w:val="24"/>
          <w:szCs w:val="24"/>
        </w:rPr>
        <w:t xml:space="preserve"> MM (eds): Successful Aging: Perspectives from the </w:t>
      </w:r>
      <w:proofErr w:type="spellStart"/>
      <w:r w:rsidRPr="00500F6F">
        <w:rPr>
          <w:rFonts w:ascii="Times New Roman" w:eastAsia="Calibri" w:hAnsi="Times New Roman" w:cs="Times New Roman"/>
          <w:sz w:val="24"/>
          <w:szCs w:val="24"/>
        </w:rPr>
        <w:t>Behavioral</w:t>
      </w:r>
      <w:proofErr w:type="spellEnd"/>
      <w:r w:rsidRPr="00500F6F">
        <w:rPr>
          <w:rFonts w:ascii="Times New Roman" w:eastAsia="Calibri" w:hAnsi="Times New Roman" w:cs="Times New Roman"/>
          <w:sz w:val="24"/>
          <w:szCs w:val="24"/>
        </w:rPr>
        <w:t xml:space="preserve"> Sciences. New York, Cambridge University Press, pp 1–34</w:t>
      </w:r>
      <w:r w:rsidR="00BF27B7" w:rsidRPr="00500F6F">
        <w:rPr>
          <w:rFonts w:ascii="Times New Roman" w:eastAsia="Calibri" w:hAnsi="Times New Roman" w:cs="Times New Roman"/>
          <w:sz w:val="24"/>
          <w:szCs w:val="24"/>
        </w:rPr>
        <w:t>.</w:t>
      </w:r>
    </w:p>
    <w:p w14:paraId="1A23C6F5" w14:textId="1C6F52BC" w:rsidR="00BC2557" w:rsidRPr="00BC2557" w:rsidRDefault="00BC2557" w:rsidP="00BC2557">
      <w:pPr>
        <w:spacing w:after="200" w:line="264" w:lineRule="auto"/>
        <w:jc w:val="both"/>
        <w:rPr>
          <w:rFonts w:ascii="Times New Roman" w:eastAsia="Calibri" w:hAnsi="Times New Roman" w:cs="Times New Roman"/>
          <w:sz w:val="24"/>
          <w:szCs w:val="24"/>
        </w:rPr>
      </w:pPr>
      <w:proofErr w:type="spellStart"/>
      <w:r w:rsidRPr="00500F6F">
        <w:rPr>
          <w:rFonts w:ascii="Times New Roman" w:eastAsia="Calibri" w:hAnsi="Times New Roman" w:cs="Times New Roman"/>
          <w:sz w:val="24"/>
          <w:szCs w:val="24"/>
        </w:rPr>
        <w:t>Behm</w:t>
      </w:r>
      <w:proofErr w:type="spellEnd"/>
      <w:r w:rsidRPr="00500F6F">
        <w:rPr>
          <w:rFonts w:ascii="Times New Roman" w:eastAsia="Calibri" w:hAnsi="Times New Roman" w:cs="Times New Roman"/>
          <w:sz w:val="24"/>
          <w:szCs w:val="24"/>
        </w:rPr>
        <w:t xml:space="preserve">, L., </w:t>
      </w:r>
      <w:proofErr w:type="spellStart"/>
      <w:r w:rsidRPr="00500F6F">
        <w:rPr>
          <w:rFonts w:ascii="Times New Roman" w:eastAsia="Calibri" w:hAnsi="Times New Roman" w:cs="Times New Roman"/>
          <w:sz w:val="24"/>
          <w:szCs w:val="24"/>
        </w:rPr>
        <w:t>Ivanoff</w:t>
      </w:r>
      <w:proofErr w:type="spellEnd"/>
      <w:r w:rsidRPr="00500F6F">
        <w:rPr>
          <w:rFonts w:ascii="Times New Roman" w:eastAsia="Calibri" w:hAnsi="Times New Roman" w:cs="Times New Roman"/>
          <w:sz w:val="24"/>
          <w:szCs w:val="24"/>
        </w:rPr>
        <w:t xml:space="preserve">, S.D., </w:t>
      </w:r>
      <w:proofErr w:type="spellStart"/>
      <w:r w:rsidRPr="00500F6F">
        <w:rPr>
          <w:rFonts w:ascii="Times New Roman" w:eastAsia="Calibri" w:hAnsi="Times New Roman" w:cs="Times New Roman"/>
          <w:sz w:val="24"/>
          <w:szCs w:val="24"/>
        </w:rPr>
        <w:t>Zidén</w:t>
      </w:r>
      <w:proofErr w:type="spellEnd"/>
      <w:r w:rsidRPr="00500F6F">
        <w:rPr>
          <w:rFonts w:ascii="Times New Roman" w:eastAsia="Calibri" w:hAnsi="Times New Roman" w:cs="Times New Roman"/>
          <w:sz w:val="24"/>
          <w:szCs w:val="24"/>
        </w:rPr>
        <w:t xml:space="preserve"> L. (2013). Preventive home visits and health–experiences among very old people. BMC Public Health, 13(1):378.</w:t>
      </w:r>
    </w:p>
    <w:p w14:paraId="69945AE0" w14:textId="77777777" w:rsidR="00BC2557" w:rsidRPr="00BC2557" w:rsidRDefault="00BC2557" w:rsidP="00BC2557">
      <w:pPr>
        <w:spacing w:after="200"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Beswick, A.D., Rees, K., Dieppe, P., </w:t>
      </w:r>
      <w:proofErr w:type="spellStart"/>
      <w:r w:rsidRPr="00BC2557">
        <w:rPr>
          <w:rFonts w:ascii="Times New Roman" w:eastAsia="Calibri" w:hAnsi="Times New Roman" w:cs="Times New Roman"/>
          <w:sz w:val="24"/>
          <w:szCs w:val="24"/>
        </w:rPr>
        <w:t>Ayis</w:t>
      </w:r>
      <w:proofErr w:type="spellEnd"/>
      <w:r w:rsidRPr="00BC2557">
        <w:rPr>
          <w:rFonts w:ascii="Times New Roman" w:eastAsia="Calibri" w:hAnsi="Times New Roman" w:cs="Times New Roman"/>
          <w:sz w:val="24"/>
          <w:szCs w:val="24"/>
        </w:rPr>
        <w:t xml:space="preserve">, S., </w:t>
      </w:r>
      <w:proofErr w:type="spellStart"/>
      <w:r w:rsidRPr="00BC2557">
        <w:rPr>
          <w:rFonts w:ascii="Times New Roman" w:eastAsia="Calibri" w:hAnsi="Times New Roman" w:cs="Times New Roman"/>
          <w:sz w:val="24"/>
          <w:szCs w:val="24"/>
        </w:rPr>
        <w:t>Gooberman</w:t>
      </w:r>
      <w:proofErr w:type="spellEnd"/>
      <w:r w:rsidRPr="00BC2557">
        <w:rPr>
          <w:rFonts w:ascii="Times New Roman" w:eastAsia="Calibri" w:hAnsi="Times New Roman" w:cs="Times New Roman"/>
          <w:sz w:val="24"/>
          <w:szCs w:val="24"/>
        </w:rPr>
        <w:t>-Hill, R., Horwood, J., Ebrahim, S. (2008). Complex interventions to improve physical function and maintain independent living in elderly people: a systematic review and meta-analysis. Lancet, 371:725-735.</w:t>
      </w:r>
    </w:p>
    <w:p w14:paraId="7B6F3437" w14:textId="77777777" w:rsidR="00BC2557" w:rsidRPr="00BC2557" w:rsidRDefault="00BC2557" w:rsidP="00BC2557">
      <w:pPr>
        <w:spacing w:after="200"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Braun, V., and Clarke, V. (2006). Using thematic analysis in psychology. Qualitative Research in Psychology, 3(Suppl. 2):77–101.</w:t>
      </w:r>
    </w:p>
    <w:p w14:paraId="743310F2" w14:textId="77777777" w:rsidR="00BC2557" w:rsidRPr="00BC2557" w:rsidRDefault="00BC2557" w:rsidP="00BC2557">
      <w:pPr>
        <w:spacing w:after="200"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Bunn, F., Dickinson, A., Barnett-Page, E., McInnes, E. and Horton, K. (2008). A systematic review of older people's perceptions of facilitators and barriers to participation in falls-prevention interventions. Ageing &amp; Society, 28(4):449-472.</w:t>
      </w:r>
    </w:p>
    <w:p w14:paraId="661E1490" w14:textId="77777777" w:rsidR="00BC2557" w:rsidRPr="00BC2557" w:rsidRDefault="00BC2557" w:rsidP="00BC2557">
      <w:pPr>
        <w:spacing w:after="200"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Clegg, A., Young, J., </w:t>
      </w:r>
      <w:proofErr w:type="spellStart"/>
      <w:r w:rsidRPr="00BC2557">
        <w:rPr>
          <w:rFonts w:ascii="Times New Roman" w:eastAsia="Calibri" w:hAnsi="Times New Roman" w:cs="Times New Roman"/>
          <w:sz w:val="24"/>
          <w:szCs w:val="24"/>
        </w:rPr>
        <w:t>Iliffe</w:t>
      </w:r>
      <w:proofErr w:type="spellEnd"/>
      <w:r w:rsidRPr="00BC2557">
        <w:rPr>
          <w:rFonts w:ascii="Times New Roman" w:eastAsia="Calibri" w:hAnsi="Times New Roman" w:cs="Times New Roman"/>
          <w:sz w:val="24"/>
          <w:szCs w:val="24"/>
        </w:rPr>
        <w:t xml:space="preserve">, S., </w:t>
      </w:r>
      <w:proofErr w:type="spellStart"/>
      <w:r w:rsidRPr="00BC2557">
        <w:rPr>
          <w:rFonts w:ascii="Times New Roman" w:eastAsia="Calibri" w:hAnsi="Times New Roman" w:cs="Times New Roman"/>
          <w:sz w:val="24"/>
          <w:szCs w:val="24"/>
        </w:rPr>
        <w:t>Rikkert</w:t>
      </w:r>
      <w:proofErr w:type="spellEnd"/>
      <w:r w:rsidRPr="00BC2557">
        <w:rPr>
          <w:rFonts w:ascii="Times New Roman" w:eastAsia="Calibri" w:hAnsi="Times New Roman" w:cs="Times New Roman"/>
          <w:sz w:val="24"/>
          <w:szCs w:val="24"/>
        </w:rPr>
        <w:t xml:space="preserve">, M.O., Rockwood, K. (2013). Frailty in elderly people. Lancet, 381:752–62. </w:t>
      </w:r>
    </w:p>
    <w:p w14:paraId="2B07D3DF" w14:textId="77777777" w:rsidR="00BC2557" w:rsidRPr="00BC2557" w:rsidRDefault="00BC2557" w:rsidP="00BC2557">
      <w:pPr>
        <w:spacing w:after="200" w:line="264" w:lineRule="auto"/>
        <w:jc w:val="both"/>
        <w:rPr>
          <w:rFonts w:ascii="Times New Roman" w:eastAsia="Calibri" w:hAnsi="Times New Roman" w:cs="Times New Roman"/>
          <w:bCs/>
          <w:sz w:val="24"/>
          <w:szCs w:val="24"/>
        </w:rPr>
      </w:pPr>
      <w:r w:rsidRPr="00BC2557">
        <w:rPr>
          <w:rFonts w:ascii="Times New Roman" w:eastAsia="Calibri" w:hAnsi="Times New Roman" w:cs="Times New Roman"/>
          <w:bCs/>
          <w:sz w:val="24"/>
          <w:szCs w:val="24"/>
        </w:rPr>
        <w:lastRenderedPageBreak/>
        <w:t xml:space="preserve">Clegg, A.P., Barber, S.E., Young, J.B., Forster, A., </w:t>
      </w:r>
      <w:proofErr w:type="spellStart"/>
      <w:r w:rsidRPr="00BC2557">
        <w:rPr>
          <w:rFonts w:ascii="Times New Roman" w:eastAsia="Calibri" w:hAnsi="Times New Roman" w:cs="Times New Roman"/>
          <w:bCs/>
          <w:sz w:val="24"/>
          <w:szCs w:val="24"/>
        </w:rPr>
        <w:t>Iliffe</w:t>
      </w:r>
      <w:proofErr w:type="spellEnd"/>
      <w:r w:rsidRPr="00BC2557">
        <w:rPr>
          <w:rFonts w:ascii="Times New Roman" w:eastAsia="Calibri" w:hAnsi="Times New Roman" w:cs="Times New Roman"/>
          <w:bCs/>
          <w:sz w:val="24"/>
          <w:szCs w:val="24"/>
        </w:rPr>
        <w:t xml:space="preserve">, S.J. (2012). Do home-based exercise interventions improve outcomes for frail older people? Findings from a systematic review. Reviews in Clinical Gerontology, 22(1): 68–78. </w:t>
      </w:r>
    </w:p>
    <w:p w14:paraId="6657D9A4" w14:textId="77777777" w:rsidR="00BC2557" w:rsidRPr="00BC2557" w:rsidRDefault="00BC2557" w:rsidP="00BC2557">
      <w:pPr>
        <w:spacing w:after="200"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Collard, R.M., </w:t>
      </w:r>
      <w:proofErr w:type="spellStart"/>
      <w:r w:rsidRPr="00BC2557">
        <w:rPr>
          <w:rFonts w:ascii="Times New Roman" w:eastAsia="Calibri" w:hAnsi="Times New Roman" w:cs="Times New Roman"/>
          <w:sz w:val="24"/>
          <w:szCs w:val="24"/>
        </w:rPr>
        <w:t>Boter</w:t>
      </w:r>
      <w:proofErr w:type="spellEnd"/>
      <w:r w:rsidRPr="00BC2557">
        <w:rPr>
          <w:rFonts w:ascii="Times New Roman" w:eastAsia="Calibri" w:hAnsi="Times New Roman" w:cs="Times New Roman"/>
          <w:sz w:val="24"/>
          <w:szCs w:val="24"/>
        </w:rPr>
        <w:t>, H., </w:t>
      </w:r>
      <w:proofErr w:type="spellStart"/>
      <w:r w:rsidRPr="00BC2557">
        <w:rPr>
          <w:rFonts w:ascii="Times New Roman" w:eastAsia="Calibri" w:hAnsi="Times New Roman" w:cs="Times New Roman"/>
          <w:sz w:val="24"/>
          <w:szCs w:val="24"/>
        </w:rPr>
        <w:t>Schoevers</w:t>
      </w:r>
      <w:proofErr w:type="spellEnd"/>
      <w:r w:rsidRPr="00BC2557">
        <w:rPr>
          <w:rFonts w:ascii="Times New Roman" w:eastAsia="Calibri" w:hAnsi="Times New Roman" w:cs="Times New Roman"/>
          <w:sz w:val="24"/>
          <w:szCs w:val="24"/>
        </w:rPr>
        <w:t xml:space="preserve">, R.A., Oude </w:t>
      </w:r>
      <w:proofErr w:type="spellStart"/>
      <w:r w:rsidRPr="00BC2557">
        <w:rPr>
          <w:rFonts w:ascii="Times New Roman" w:eastAsia="Calibri" w:hAnsi="Times New Roman" w:cs="Times New Roman"/>
          <w:sz w:val="24"/>
          <w:szCs w:val="24"/>
        </w:rPr>
        <w:t>Voshaar</w:t>
      </w:r>
      <w:proofErr w:type="spellEnd"/>
      <w:r w:rsidRPr="00BC2557">
        <w:rPr>
          <w:rFonts w:ascii="Times New Roman" w:eastAsia="Calibri" w:hAnsi="Times New Roman" w:cs="Times New Roman"/>
          <w:sz w:val="24"/>
          <w:szCs w:val="24"/>
        </w:rPr>
        <w:t xml:space="preserve">, R.C. (2012). </w:t>
      </w:r>
      <w:r w:rsidRPr="00BC2557">
        <w:rPr>
          <w:rFonts w:ascii="Times New Roman" w:eastAsia="Calibri" w:hAnsi="Times New Roman" w:cs="Times New Roman"/>
          <w:bCs/>
          <w:sz w:val="24"/>
          <w:szCs w:val="24"/>
        </w:rPr>
        <w:t>Prevalence of frailty in community-dwelling older persons: a systematic review.</w:t>
      </w:r>
      <w:r w:rsidRPr="00BC2557">
        <w:rPr>
          <w:rFonts w:ascii="Arial" w:eastAsia="Calibri" w:hAnsi="Arial" w:cs="Arial"/>
          <w:color w:val="000000"/>
          <w:sz w:val="17"/>
          <w:szCs w:val="17"/>
          <w:shd w:val="clear" w:color="auto" w:fill="FFFFFF"/>
        </w:rPr>
        <w:t xml:space="preserve"> </w:t>
      </w:r>
      <w:r w:rsidRPr="00BC2557">
        <w:rPr>
          <w:rFonts w:ascii="Times New Roman" w:eastAsia="Calibri" w:hAnsi="Times New Roman" w:cs="Times New Roman"/>
          <w:bCs/>
          <w:sz w:val="24"/>
          <w:szCs w:val="24"/>
        </w:rPr>
        <w:t xml:space="preserve">Journal of the American Geriatric Society, 60(8):1487-92. </w:t>
      </w:r>
      <w:proofErr w:type="spellStart"/>
      <w:r w:rsidRPr="00BC2557">
        <w:rPr>
          <w:rFonts w:ascii="Times New Roman" w:eastAsia="Calibri" w:hAnsi="Times New Roman" w:cs="Times New Roman"/>
          <w:bCs/>
          <w:sz w:val="24"/>
          <w:szCs w:val="24"/>
        </w:rPr>
        <w:t>doi</w:t>
      </w:r>
      <w:proofErr w:type="spellEnd"/>
      <w:r w:rsidRPr="00BC2557">
        <w:rPr>
          <w:rFonts w:ascii="Times New Roman" w:eastAsia="Calibri" w:hAnsi="Times New Roman" w:cs="Times New Roman"/>
          <w:bCs/>
          <w:sz w:val="24"/>
          <w:szCs w:val="24"/>
        </w:rPr>
        <w:t>: 10.1111/j.1532-5415.</w:t>
      </w:r>
      <w:proofErr w:type="gramStart"/>
      <w:r w:rsidRPr="00BC2557">
        <w:rPr>
          <w:rFonts w:ascii="Times New Roman" w:eastAsia="Calibri" w:hAnsi="Times New Roman" w:cs="Times New Roman"/>
          <w:bCs/>
          <w:sz w:val="24"/>
          <w:szCs w:val="24"/>
        </w:rPr>
        <w:t>2012.04054.x</w:t>
      </w:r>
      <w:proofErr w:type="gramEnd"/>
    </w:p>
    <w:p w14:paraId="53455B4B" w14:textId="77777777" w:rsidR="00BC2557" w:rsidRPr="00BC2557" w:rsidRDefault="00BC2557" w:rsidP="00BC2557">
      <w:pPr>
        <w:spacing w:after="200"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Dahlin-</w:t>
      </w:r>
      <w:proofErr w:type="spellStart"/>
      <w:r w:rsidRPr="00BC2557">
        <w:rPr>
          <w:rFonts w:ascii="Times New Roman" w:eastAsia="Calibri" w:hAnsi="Times New Roman" w:cs="Times New Roman"/>
          <w:sz w:val="24"/>
          <w:szCs w:val="24"/>
        </w:rPr>
        <w:t>Ivanoff</w:t>
      </w:r>
      <w:proofErr w:type="spellEnd"/>
      <w:r w:rsidRPr="00BC2557">
        <w:rPr>
          <w:rFonts w:ascii="Times New Roman" w:eastAsia="Calibri" w:hAnsi="Times New Roman" w:cs="Times New Roman"/>
          <w:sz w:val="24"/>
          <w:szCs w:val="24"/>
        </w:rPr>
        <w:t xml:space="preserve">, S., </w:t>
      </w:r>
      <w:proofErr w:type="spellStart"/>
      <w:r w:rsidRPr="00BC2557">
        <w:rPr>
          <w:rFonts w:ascii="Times New Roman" w:eastAsia="Calibri" w:hAnsi="Times New Roman" w:cs="Times New Roman"/>
          <w:sz w:val="24"/>
          <w:szCs w:val="24"/>
        </w:rPr>
        <w:t>Gosman-Hedstrom</w:t>
      </w:r>
      <w:proofErr w:type="spellEnd"/>
      <w:r w:rsidRPr="00BC2557">
        <w:rPr>
          <w:rFonts w:ascii="Times New Roman" w:eastAsia="Calibri" w:hAnsi="Times New Roman" w:cs="Times New Roman"/>
          <w:sz w:val="24"/>
          <w:szCs w:val="24"/>
        </w:rPr>
        <w:t xml:space="preserve">, G., Edberg, A.K., </w:t>
      </w:r>
      <w:proofErr w:type="spellStart"/>
      <w:r w:rsidRPr="00BC2557">
        <w:rPr>
          <w:rFonts w:ascii="Times New Roman" w:eastAsia="Calibri" w:hAnsi="Times New Roman" w:cs="Times New Roman"/>
          <w:sz w:val="24"/>
          <w:szCs w:val="24"/>
        </w:rPr>
        <w:t>Wilhelmson</w:t>
      </w:r>
      <w:proofErr w:type="spellEnd"/>
      <w:r w:rsidRPr="00BC2557">
        <w:rPr>
          <w:rFonts w:ascii="Times New Roman" w:eastAsia="Calibri" w:hAnsi="Times New Roman" w:cs="Times New Roman"/>
          <w:sz w:val="24"/>
          <w:szCs w:val="24"/>
        </w:rPr>
        <w:t xml:space="preserve">, K., Eklund, K., </w:t>
      </w:r>
      <w:proofErr w:type="spellStart"/>
      <w:r w:rsidRPr="00BC2557">
        <w:rPr>
          <w:rFonts w:ascii="Times New Roman" w:eastAsia="Calibri" w:hAnsi="Times New Roman" w:cs="Times New Roman"/>
          <w:sz w:val="24"/>
          <w:szCs w:val="24"/>
        </w:rPr>
        <w:t>Duner</w:t>
      </w:r>
      <w:proofErr w:type="spellEnd"/>
      <w:r w:rsidRPr="00BC2557">
        <w:rPr>
          <w:rFonts w:ascii="Times New Roman" w:eastAsia="Calibri" w:hAnsi="Times New Roman" w:cs="Times New Roman"/>
          <w:sz w:val="24"/>
          <w:szCs w:val="24"/>
        </w:rPr>
        <w:t xml:space="preserve">, A., </w:t>
      </w:r>
      <w:proofErr w:type="spellStart"/>
      <w:r w:rsidRPr="00BC2557">
        <w:rPr>
          <w:rFonts w:ascii="Times New Roman" w:eastAsia="Calibri" w:hAnsi="Times New Roman" w:cs="Times New Roman"/>
          <w:sz w:val="24"/>
          <w:szCs w:val="24"/>
        </w:rPr>
        <w:t>Ziden</w:t>
      </w:r>
      <w:proofErr w:type="spellEnd"/>
      <w:r w:rsidRPr="00BC2557">
        <w:rPr>
          <w:rFonts w:ascii="Times New Roman" w:eastAsia="Calibri" w:hAnsi="Times New Roman" w:cs="Times New Roman"/>
          <w:sz w:val="24"/>
          <w:szCs w:val="24"/>
        </w:rPr>
        <w:t xml:space="preserve">, L., </w:t>
      </w:r>
      <w:proofErr w:type="spellStart"/>
      <w:r w:rsidRPr="00BC2557">
        <w:rPr>
          <w:rFonts w:ascii="Times New Roman" w:eastAsia="Calibri" w:hAnsi="Times New Roman" w:cs="Times New Roman"/>
          <w:sz w:val="24"/>
          <w:szCs w:val="24"/>
        </w:rPr>
        <w:t>Welmer</w:t>
      </w:r>
      <w:proofErr w:type="spellEnd"/>
      <w:r w:rsidRPr="00BC2557">
        <w:rPr>
          <w:rFonts w:ascii="Times New Roman" w:eastAsia="Calibri" w:hAnsi="Times New Roman" w:cs="Times New Roman"/>
          <w:sz w:val="24"/>
          <w:szCs w:val="24"/>
        </w:rPr>
        <w:t xml:space="preserve">, A.K., </w:t>
      </w:r>
      <w:proofErr w:type="spellStart"/>
      <w:r w:rsidRPr="00BC2557">
        <w:rPr>
          <w:rFonts w:ascii="Times New Roman" w:eastAsia="Calibri" w:hAnsi="Times New Roman" w:cs="Times New Roman"/>
          <w:sz w:val="24"/>
          <w:szCs w:val="24"/>
        </w:rPr>
        <w:t>Landahl</w:t>
      </w:r>
      <w:proofErr w:type="spellEnd"/>
      <w:r w:rsidRPr="00BC2557">
        <w:rPr>
          <w:rFonts w:ascii="Times New Roman" w:eastAsia="Calibri" w:hAnsi="Times New Roman" w:cs="Times New Roman"/>
          <w:sz w:val="24"/>
          <w:szCs w:val="24"/>
        </w:rPr>
        <w:t xml:space="preserve">, S. (2010). Elderly persons in the risk zone. Design of a multidimensional, health-promoting, randomised three-armed controlled trial for "prefrail" people of 80+ years living at home. BMC Geriatrics </w:t>
      </w:r>
      <w:r w:rsidRPr="00BC2557">
        <w:rPr>
          <w:rFonts w:ascii="Times New Roman" w:eastAsia="Calibri" w:hAnsi="Times New Roman" w:cs="Times New Roman"/>
          <w:sz w:val="24"/>
          <w:szCs w:val="24"/>
          <w:lang w:val="en"/>
        </w:rPr>
        <w:t xml:space="preserve">May 26, 10:27. </w:t>
      </w:r>
      <w:proofErr w:type="spellStart"/>
      <w:r w:rsidRPr="00BC2557">
        <w:rPr>
          <w:rFonts w:ascii="Times New Roman" w:eastAsia="Calibri" w:hAnsi="Times New Roman" w:cs="Times New Roman"/>
          <w:sz w:val="24"/>
          <w:szCs w:val="24"/>
          <w:lang w:val="en"/>
        </w:rPr>
        <w:t>doi</w:t>
      </w:r>
      <w:proofErr w:type="spellEnd"/>
      <w:r w:rsidRPr="00BC2557">
        <w:rPr>
          <w:rFonts w:ascii="Times New Roman" w:eastAsia="Calibri" w:hAnsi="Times New Roman" w:cs="Times New Roman"/>
          <w:sz w:val="24"/>
          <w:szCs w:val="24"/>
          <w:lang w:val="en"/>
        </w:rPr>
        <w:t>: 10.1186/1471-2318-10-27.</w:t>
      </w:r>
    </w:p>
    <w:p w14:paraId="26CC299C" w14:textId="77777777" w:rsidR="00BC2557" w:rsidRPr="00BC2557" w:rsidRDefault="00BC2557" w:rsidP="00BC2557">
      <w:pPr>
        <w:spacing w:after="200" w:line="264" w:lineRule="auto"/>
        <w:rPr>
          <w:rFonts w:ascii="Times New Roman" w:eastAsia="Calibri" w:hAnsi="Times New Roman" w:cs="Times New Roman"/>
          <w:sz w:val="24"/>
          <w:szCs w:val="24"/>
        </w:rPr>
      </w:pPr>
      <w:bookmarkStart w:id="2" w:name="_Hlk521576274"/>
      <w:proofErr w:type="spellStart"/>
      <w:r w:rsidRPr="00BC2557">
        <w:rPr>
          <w:rFonts w:ascii="Times New Roman" w:eastAsia="Calibri" w:hAnsi="Times New Roman" w:cs="Times New Roman"/>
          <w:sz w:val="24"/>
          <w:szCs w:val="24"/>
        </w:rPr>
        <w:t>Ensrud</w:t>
      </w:r>
      <w:proofErr w:type="spellEnd"/>
      <w:r w:rsidRPr="00BC2557">
        <w:rPr>
          <w:rFonts w:ascii="Times New Roman" w:eastAsia="Calibri" w:hAnsi="Times New Roman" w:cs="Times New Roman"/>
          <w:sz w:val="24"/>
          <w:szCs w:val="24"/>
        </w:rPr>
        <w:t>, K.E., Ewing, S.K., Taylor, B.C., Fink, H.A., Cawthon, P.M., Stone, K.L., Hillier, T.A., </w:t>
      </w:r>
      <w:proofErr w:type="spellStart"/>
      <w:r w:rsidRPr="00BC2557">
        <w:rPr>
          <w:rFonts w:ascii="Times New Roman" w:eastAsia="Calibri" w:hAnsi="Times New Roman" w:cs="Times New Roman"/>
          <w:sz w:val="24"/>
          <w:szCs w:val="24"/>
        </w:rPr>
        <w:t>Cauley</w:t>
      </w:r>
      <w:proofErr w:type="spellEnd"/>
      <w:r w:rsidRPr="00BC2557">
        <w:rPr>
          <w:rFonts w:ascii="Times New Roman" w:eastAsia="Calibri" w:hAnsi="Times New Roman" w:cs="Times New Roman"/>
          <w:sz w:val="24"/>
          <w:szCs w:val="24"/>
        </w:rPr>
        <w:t>, J.A., Hochberg, M.C., </w:t>
      </w:r>
      <w:proofErr w:type="spellStart"/>
      <w:r w:rsidRPr="00BC2557">
        <w:rPr>
          <w:rFonts w:ascii="Times New Roman" w:eastAsia="Calibri" w:hAnsi="Times New Roman" w:cs="Times New Roman"/>
          <w:sz w:val="24"/>
          <w:szCs w:val="24"/>
        </w:rPr>
        <w:t>Rodondi</w:t>
      </w:r>
      <w:proofErr w:type="spellEnd"/>
      <w:r w:rsidRPr="00BC2557">
        <w:rPr>
          <w:rFonts w:ascii="Times New Roman" w:eastAsia="Calibri" w:hAnsi="Times New Roman" w:cs="Times New Roman"/>
          <w:sz w:val="24"/>
          <w:szCs w:val="24"/>
        </w:rPr>
        <w:t xml:space="preserve">, N., Tracy, </w:t>
      </w:r>
      <w:proofErr w:type="gramStart"/>
      <w:r w:rsidRPr="00BC2557">
        <w:rPr>
          <w:rFonts w:ascii="Times New Roman" w:eastAsia="Calibri" w:hAnsi="Times New Roman" w:cs="Times New Roman"/>
          <w:sz w:val="24"/>
          <w:szCs w:val="24"/>
        </w:rPr>
        <w:t>J,K,,</w:t>
      </w:r>
      <w:proofErr w:type="gramEnd"/>
      <w:r w:rsidRPr="00BC2557">
        <w:rPr>
          <w:rFonts w:ascii="Times New Roman" w:eastAsia="Calibri" w:hAnsi="Times New Roman" w:cs="Times New Roman"/>
          <w:sz w:val="24"/>
          <w:szCs w:val="24"/>
        </w:rPr>
        <w:t> Cummings, S.R. (2008). Comparison of 2 frailty indexes for prediction of falls, disability, fractures, and death in older women. Archives of Internal Medicine, 168: 382–89.</w:t>
      </w:r>
      <w:bookmarkEnd w:id="2"/>
    </w:p>
    <w:p w14:paraId="01650597" w14:textId="77777777" w:rsidR="00BC2557" w:rsidRPr="00BC2557" w:rsidRDefault="00BC2557" w:rsidP="00BC2557">
      <w:pPr>
        <w:spacing w:after="200" w:line="264" w:lineRule="auto"/>
        <w:rPr>
          <w:rFonts w:ascii="Times New Roman" w:eastAsia="Calibri" w:hAnsi="Times New Roman" w:cs="Times New Roman"/>
          <w:sz w:val="24"/>
          <w:szCs w:val="24"/>
        </w:rPr>
      </w:pPr>
      <w:r w:rsidRPr="00BC2557">
        <w:rPr>
          <w:rFonts w:ascii="Times New Roman" w:eastAsia="Calibri" w:hAnsi="Times New Roman" w:cs="Times New Roman"/>
          <w:sz w:val="24"/>
          <w:szCs w:val="24"/>
        </w:rPr>
        <w:t>Fried, L.P., </w:t>
      </w:r>
      <w:proofErr w:type="spellStart"/>
      <w:r w:rsidRPr="00BC2557">
        <w:rPr>
          <w:rFonts w:ascii="Times New Roman" w:eastAsia="Calibri" w:hAnsi="Times New Roman" w:cs="Times New Roman"/>
          <w:sz w:val="24"/>
          <w:szCs w:val="24"/>
        </w:rPr>
        <w:t>Tangen</w:t>
      </w:r>
      <w:proofErr w:type="spellEnd"/>
      <w:r w:rsidRPr="00BC2557">
        <w:rPr>
          <w:rFonts w:ascii="Times New Roman" w:eastAsia="Calibri" w:hAnsi="Times New Roman" w:cs="Times New Roman"/>
          <w:sz w:val="24"/>
          <w:szCs w:val="24"/>
        </w:rPr>
        <w:t>, C.M., Walston, J., Newman, A.B., Hirsch, C., </w:t>
      </w:r>
      <w:proofErr w:type="spellStart"/>
      <w:r w:rsidRPr="00BC2557">
        <w:rPr>
          <w:rFonts w:ascii="Times New Roman" w:eastAsia="Calibri" w:hAnsi="Times New Roman" w:cs="Times New Roman"/>
          <w:sz w:val="24"/>
          <w:szCs w:val="24"/>
        </w:rPr>
        <w:t>Gottdiener</w:t>
      </w:r>
      <w:proofErr w:type="spellEnd"/>
      <w:r w:rsidRPr="00BC2557">
        <w:rPr>
          <w:rFonts w:ascii="Times New Roman" w:eastAsia="Calibri" w:hAnsi="Times New Roman" w:cs="Times New Roman"/>
          <w:sz w:val="24"/>
          <w:szCs w:val="24"/>
        </w:rPr>
        <w:t>, J., Seeman, T., Tracy, R., Kop, W.J., Burke, G., </w:t>
      </w:r>
      <w:proofErr w:type="spellStart"/>
      <w:r w:rsidRPr="00BC2557">
        <w:rPr>
          <w:rFonts w:ascii="Times New Roman" w:eastAsia="Calibri" w:hAnsi="Times New Roman" w:cs="Times New Roman"/>
          <w:sz w:val="24"/>
          <w:szCs w:val="24"/>
        </w:rPr>
        <w:t>McBurnie</w:t>
      </w:r>
      <w:proofErr w:type="spellEnd"/>
      <w:r w:rsidRPr="00BC2557">
        <w:rPr>
          <w:rFonts w:ascii="Times New Roman" w:eastAsia="Calibri" w:hAnsi="Times New Roman" w:cs="Times New Roman"/>
          <w:sz w:val="24"/>
          <w:szCs w:val="24"/>
        </w:rPr>
        <w:t>, M.A.; Cardiovascular Health Study Collaborative Research Group.</w:t>
      </w:r>
      <w:r w:rsidRPr="00BC2557">
        <w:rPr>
          <w:rFonts w:ascii="Times New Roman" w:eastAsia="Calibri" w:hAnsi="Times New Roman" w:cs="Times New Roman"/>
          <w:bCs/>
          <w:sz w:val="24"/>
          <w:szCs w:val="24"/>
        </w:rPr>
        <w:t xml:space="preserve"> (2001). Frailty in older adults: evidence for a phenotype.</w:t>
      </w:r>
      <w:r w:rsidRPr="00BC2557">
        <w:rPr>
          <w:rFonts w:ascii="Arial" w:eastAsia="Times New Roman" w:hAnsi="Arial" w:cs="Arial"/>
          <w:b/>
          <w:bCs/>
          <w:i/>
          <w:iCs/>
          <w:color w:val="59331F"/>
          <w:sz w:val="20"/>
          <w:szCs w:val="20"/>
          <w:lang w:eastAsia="en-GB"/>
        </w:rPr>
        <w:t xml:space="preserve"> </w:t>
      </w:r>
      <w:r w:rsidRPr="00BC2557">
        <w:rPr>
          <w:rFonts w:ascii="Times New Roman" w:eastAsia="Calibri" w:hAnsi="Times New Roman" w:cs="Times New Roman"/>
          <w:bCs/>
          <w:sz w:val="24"/>
          <w:szCs w:val="24"/>
        </w:rPr>
        <w:t>J Gerontology Series A Biological Sciences and Medical Sciences, 56(3):M146-56.</w:t>
      </w:r>
    </w:p>
    <w:p w14:paraId="1B942303" w14:textId="77777777" w:rsidR="00BC2557" w:rsidRPr="00BC2557" w:rsidRDefault="00BC2557" w:rsidP="00BC2557">
      <w:pPr>
        <w:spacing w:after="200"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Frost, R., Belk, C., </w:t>
      </w:r>
      <w:proofErr w:type="spellStart"/>
      <w:r w:rsidRPr="00BC2557">
        <w:rPr>
          <w:rFonts w:ascii="Times New Roman" w:eastAsia="Calibri" w:hAnsi="Times New Roman" w:cs="Times New Roman"/>
          <w:sz w:val="24"/>
          <w:szCs w:val="24"/>
        </w:rPr>
        <w:t>Jovicic</w:t>
      </w:r>
      <w:proofErr w:type="spellEnd"/>
      <w:r w:rsidRPr="00BC2557">
        <w:rPr>
          <w:rFonts w:ascii="Times New Roman" w:eastAsia="Calibri" w:hAnsi="Times New Roman" w:cs="Times New Roman"/>
          <w:sz w:val="24"/>
          <w:szCs w:val="24"/>
        </w:rPr>
        <w:t xml:space="preserve">, A., Ricciardi, F., </w:t>
      </w:r>
      <w:proofErr w:type="spellStart"/>
      <w:r w:rsidRPr="00BC2557">
        <w:rPr>
          <w:rFonts w:ascii="Times New Roman" w:eastAsia="Calibri" w:hAnsi="Times New Roman" w:cs="Times New Roman"/>
          <w:sz w:val="24"/>
          <w:szCs w:val="24"/>
        </w:rPr>
        <w:t>Kharicha</w:t>
      </w:r>
      <w:proofErr w:type="spellEnd"/>
      <w:r w:rsidRPr="00BC2557">
        <w:rPr>
          <w:rFonts w:ascii="Times New Roman" w:eastAsia="Calibri" w:hAnsi="Times New Roman" w:cs="Times New Roman"/>
          <w:sz w:val="24"/>
          <w:szCs w:val="24"/>
        </w:rPr>
        <w:t xml:space="preserve">, K., Gardner, B., </w:t>
      </w:r>
      <w:proofErr w:type="spellStart"/>
      <w:r w:rsidRPr="00BC2557">
        <w:rPr>
          <w:rFonts w:ascii="Times New Roman" w:eastAsia="Calibri" w:hAnsi="Times New Roman" w:cs="Times New Roman"/>
          <w:sz w:val="24"/>
          <w:szCs w:val="24"/>
        </w:rPr>
        <w:t>Iliffe</w:t>
      </w:r>
      <w:proofErr w:type="spellEnd"/>
      <w:r w:rsidRPr="00BC2557">
        <w:rPr>
          <w:rFonts w:ascii="Times New Roman" w:eastAsia="Calibri" w:hAnsi="Times New Roman" w:cs="Times New Roman"/>
          <w:sz w:val="24"/>
          <w:szCs w:val="24"/>
        </w:rPr>
        <w:t xml:space="preserve">, S., Goodman, C., </w:t>
      </w:r>
      <w:proofErr w:type="spellStart"/>
      <w:r w:rsidRPr="00BC2557">
        <w:rPr>
          <w:rFonts w:ascii="Times New Roman" w:eastAsia="Calibri" w:hAnsi="Times New Roman" w:cs="Times New Roman"/>
          <w:sz w:val="24"/>
          <w:szCs w:val="24"/>
        </w:rPr>
        <w:t>Manthorpe</w:t>
      </w:r>
      <w:proofErr w:type="spellEnd"/>
      <w:r w:rsidRPr="00BC2557">
        <w:rPr>
          <w:rFonts w:ascii="Times New Roman" w:eastAsia="Calibri" w:hAnsi="Times New Roman" w:cs="Times New Roman"/>
          <w:sz w:val="24"/>
          <w:szCs w:val="24"/>
        </w:rPr>
        <w:t xml:space="preserve">, J., Drennan, V.M., Walters, K. (2017). Health promotion intervention for community dwelling older people with mild frailty: a systematic review and meta-analysis. BMC Geriatrics, 17(1):157. </w:t>
      </w:r>
    </w:p>
    <w:p w14:paraId="1D0FE390" w14:textId="77777777" w:rsidR="00BC2557" w:rsidRPr="00BC2557" w:rsidRDefault="00BC2557" w:rsidP="00BC2557">
      <w:pPr>
        <w:spacing w:after="200"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Frost, R., </w:t>
      </w:r>
      <w:proofErr w:type="spellStart"/>
      <w:r w:rsidRPr="00BC2557">
        <w:rPr>
          <w:rFonts w:ascii="Times New Roman" w:eastAsia="Calibri" w:hAnsi="Times New Roman" w:cs="Times New Roman"/>
          <w:sz w:val="24"/>
          <w:szCs w:val="24"/>
        </w:rPr>
        <w:t>Kharicha</w:t>
      </w:r>
      <w:proofErr w:type="spellEnd"/>
      <w:r w:rsidRPr="00BC2557">
        <w:rPr>
          <w:rFonts w:ascii="Times New Roman" w:eastAsia="Calibri" w:hAnsi="Times New Roman" w:cs="Times New Roman"/>
          <w:sz w:val="24"/>
          <w:szCs w:val="24"/>
        </w:rPr>
        <w:t xml:space="preserve">, K., </w:t>
      </w:r>
      <w:proofErr w:type="spellStart"/>
      <w:r w:rsidRPr="00BC2557">
        <w:rPr>
          <w:rFonts w:ascii="Times New Roman" w:eastAsia="Calibri" w:hAnsi="Times New Roman" w:cs="Times New Roman"/>
          <w:sz w:val="24"/>
          <w:szCs w:val="24"/>
        </w:rPr>
        <w:t>Jovicic</w:t>
      </w:r>
      <w:proofErr w:type="spellEnd"/>
      <w:r w:rsidRPr="00BC2557">
        <w:rPr>
          <w:rFonts w:ascii="Times New Roman" w:eastAsia="Calibri" w:hAnsi="Times New Roman" w:cs="Times New Roman"/>
          <w:sz w:val="24"/>
          <w:szCs w:val="24"/>
        </w:rPr>
        <w:t xml:space="preserve">, A., </w:t>
      </w:r>
      <w:proofErr w:type="spellStart"/>
      <w:r w:rsidRPr="00BC2557">
        <w:rPr>
          <w:rFonts w:ascii="Times New Roman" w:eastAsia="Calibri" w:hAnsi="Times New Roman" w:cs="Times New Roman"/>
          <w:sz w:val="24"/>
          <w:szCs w:val="24"/>
        </w:rPr>
        <w:t>Liljas</w:t>
      </w:r>
      <w:proofErr w:type="spellEnd"/>
      <w:r w:rsidRPr="00BC2557">
        <w:rPr>
          <w:rFonts w:ascii="Times New Roman" w:eastAsia="Calibri" w:hAnsi="Times New Roman" w:cs="Times New Roman"/>
          <w:sz w:val="24"/>
          <w:szCs w:val="24"/>
        </w:rPr>
        <w:t xml:space="preserve">, A.E.M., </w:t>
      </w:r>
      <w:proofErr w:type="spellStart"/>
      <w:r w:rsidRPr="00BC2557">
        <w:rPr>
          <w:rFonts w:ascii="Times New Roman" w:eastAsia="Calibri" w:hAnsi="Times New Roman" w:cs="Times New Roman"/>
          <w:sz w:val="24"/>
          <w:szCs w:val="24"/>
        </w:rPr>
        <w:t>Iliffe</w:t>
      </w:r>
      <w:proofErr w:type="spellEnd"/>
      <w:r w:rsidRPr="00BC2557">
        <w:rPr>
          <w:rFonts w:ascii="Times New Roman" w:eastAsia="Calibri" w:hAnsi="Times New Roman" w:cs="Times New Roman"/>
          <w:sz w:val="24"/>
          <w:szCs w:val="24"/>
        </w:rPr>
        <w:t xml:space="preserve">, S., </w:t>
      </w:r>
      <w:proofErr w:type="spellStart"/>
      <w:r w:rsidRPr="00BC2557">
        <w:rPr>
          <w:rFonts w:ascii="Times New Roman" w:eastAsia="Calibri" w:hAnsi="Times New Roman" w:cs="Times New Roman"/>
          <w:sz w:val="24"/>
          <w:szCs w:val="24"/>
        </w:rPr>
        <w:t>Manthorpe</w:t>
      </w:r>
      <w:proofErr w:type="spellEnd"/>
      <w:r w:rsidRPr="00BC2557">
        <w:rPr>
          <w:rFonts w:ascii="Times New Roman" w:eastAsia="Calibri" w:hAnsi="Times New Roman" w:cs="Times New Roman"/>
          <w:sz w:val="24"/>
          <w:szCs w:val="24"/>
        </w:rPr>
        <w:t>, J., Gardner, B., Avgerinou, C., Goodman, C., Drennan, V.M., Walters, K.</w:t>
      </w:r>
      <w:r w:rsidRPr="00BC2557">
        <w:rPr>
          <w:rFonts w:ascii="Times New Roman" w:eastAsia="Calibri" w:hAnsi="Times New Roman" w:cs="Times New Roman"/>
          <w:bCs/>
          <w:sz w:val="24"/>
          <w:szCs w:val="24"/>
        </w:rPr>
        <w:t xml:space="preserve"> (2018). Identifying acceptable components for home-based health promotion services for older people with mild frailty: A qualitative study. Health and Social Care in the Community, </w:t>
      </w:r>
      <w:r w:rsidRPr="00BC2557">
        <w:rPr>
          <w:rFonts w:ascii="Times New Roman" w:eastAsia="Calibri" w:hAnsi="Times New Roman" w:cs="Times New Roman"/>
          <w:sz w:val="24"/>
          <w:szCs w:val="24"/>
        </w:rPr>
        <w:t xml:space="preserve">26(3):393-403. </w:t>
      </w:r>
    </w:p>
    <w:p w14:paraId="0599D682" w14:textId="77777777" w:rsidR="00BC2557" w:rsidRPr="00BC2557" w:rsidRDefault="00BC2557" w:rsidP="00BC2557">
      <w:pPr>
        <w:spacing w:after="200"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Gardner, B., </w:t>
      </w:r>
      <w:proofErr w:type="spellStart"/>
      <w:r w:rsidRPr="00BC2557">
        <w:rPr>
          <w:rFonts w:ascii="Times New Roman" w:eastAsia="Calibri" w:hAnsi="Times New Roman" w:cs="Times New Roman"/>
          <w:sz w:val="24"/>
          <w:szCs w:val="24"/>
        </w:rPr>
        <w:t>Jovicic</w:t>
      </w:r>
      <w:proofErr w:type="spellEnd"/>
      <w:r w:rsidRPr="00BC2557">
        <w:rPr>
          <w:rFonts w:ascii="Times New Roman" w:eastAsia="Calibri" w:hAnsi="Times New Roman" w:cs="Times New Roman"/>
          <w:sz w:val="24"/>
          <w:szCs w:val="24"/>
        </w:rPr>
        <w:t xml:space="preserve">, A., Belk, C., </w:t>
      </w:r>
      <w:proofErr w:type="spellStart"/>
      <w:r w:rsidRPr="00BC2557">
        <w:rPr>
          <w:rFonts w:ascii="Times New Roman" w:eastAsia="Calibri" w:hAnsi="Times New Roman" w:cs="Times New Roman"/>
          <w:sz w:val="24"/>
          <w:szCs w:val="24"/>
        </w:rPr>
        <w:t>Kharicha</w:t>
      </w:r>
      <w:proofErr w:type="spellEnd"/>
      <w:r w:rsidRPr="00BC2557">
        <w:rPr>
          <w:rFonts w:ascii="Times New Roman" w:eastAsia="Calibri" w:hAnsi="Times New Roman" w:cs="Times New Roman"/>
          <w:sz w:val="24"/>
          <w:szCs w:val="24"/>
        </w:rPr>
        <w:t xml:space="preserve">, K., </w:t>
      </w:r>
      <w:proofErr w:type="spellStart"/>
      <w:r w:rsidRPr="00BC2557">
        <w:rPr>
          <w:rFonts w:ascii="Times New Roman" w:eastAsia="Calibri" w:hAnsi="Times New Roman" w:cs="Times New Roman"/>
          <w:sz w:val="24"/>
          <w:szCs w:val="24"/>
        </w:rPr>
        <w:t>Iliffe</w:t>
      </w:r>
      <w:proofErr w:type="spellEnd"/>
      <w:r w:rsidRPr="00BC2557">
        <w:rPr>
          <w:rFonts w:ascii="Times New Roman" w:eastAsia="Calibri" w:hAnsi="Times New Roman" w:cs="Times New Roman"/>
          <w:sz w:val="24"/>
          <w:szCs w:val="24"/>
        </w:rPr>
        <w:t xml:space="preserve">, S., </w:t>
      </w:r>
      <w:proofErr w:type="spellStart"/>
      <w:r w:rsidRPr="00BC2557">
        <w:rPr>
          <w:rFonts w:ascii="Times New Roman" w:eastAsia="Calibri" w:hAnsi="Times New Roman" w:cs="Times New Roman"/>
          <w:sz w:val="24"/>
          <w:szCs w:val="24"/>
        </w:rPr>
        <w:t>Manthorpe</w:t>
      </w:r>
      <w:proofErr w:type="spellEnd"/>
      <w:r w:rsidRPr="00BC2557">
        <w:rPr>
          <w:rFonts w:ascii="Times New Roman" w:eastAsia="Calibri" w:hAnsi="Times New Roman" w:cs="Times New Roman"/>
          <w:sz w:val="24"/>
          <w:szCs w:val="24"/>
        </w:rPr>
        <w:t>, J., Goodman, C., Drennan, V.M., Walters, K. (2017). Specifying the content of home-based health behaviour change interventions for older people with frailty or at risk of frailty: an exploratory systematic review. BMJ Open, 7: e014127. doi:10.1136/ bmjopen-2016-014127</w:t>
      </w:r>
    </w:p>
    <w:p w14:paraId="79C6E41F" w14:textId="77777777" w:rsidR="00BC2557" w:rsidRPr="00BC2557" w:rsidRDefault="00BC2557" w:rsidP="00BC2557">
      <w:pPr>
        <w:spacing w:after="200" w:line="264" w:lineRule="auto"/>
        <w:rPr>
          <w:rFonts w:ascii="Times New Roman" w:eastAsia="Calibri" w:hAnsi="Times New Roman" w:cs="Times New Roman"/>
          <w:bCs/>
          <w:sz w:val="24"/>
          <w:szCs w:val="24"/>
        </w:rPr>
      </w:pPr>
      <w:r w:rsidRPr="00BC2557">
        <w:rPr>
          <w:rFonts w:ascii="Times New Roman" w:eastAsia="Calibri" w:hAnsi="Times New Roman" w:cs="Times New Roman"/>
          <w:bCs/>
          <w:sz w:val="24"/>
          <w:szCs w:val="24"/>
        </w:rPr>
        <w:t xml:space="preserve">Heseltine, R., Skelton, D., Kendrick, D., Morris, R.W., Griffin, M., Haworth, D., </w:t>
      </w:r>
      <w:proofErr w:type="spellStart"/>
      <w:r w:rsidRPr="00BC2557">
        <w:rPr>
          <w:rFonts w:ascii="Times New Roman" w:eastAsia="Calibri" w:hAnsi="Times New Roman" w:cs="Times New Roman"/>
          <w:bCs/>
          <w:sz w:val="24"/>
          <w:szCs w:val="24"/>
        </w:rPr>
        <w:t>Masud</w:t>
      </w:r>
      <w:proofErr w:type="spellEnd"/>
      <w:r w:rsidRPr="00BC2557">
        <w:rPr>
          <w:rFonts w:ascii="Times New Roman" w:eastAsia="Calibri" w:hAnsi="Times New Roman" w:cs="Times New Roman"/>
          <w:bCs/>
          <w:sz w:val="24"/>
          <w:szCs w:val="24"/>
        </w:rPr>
        <w:t xml:space="preserve">, T, </w:t>
      </w:r>
      <w:proofErr w:type="spellStart"/>
      <w:r w:rsidRPr="00BC2557">
        <w:rPr>
          <w:rFonts w:ascii="Times New Roman" w:eastAsia="Calibri" w:hAnsi="Times New Roman" w:cs="Times New Roman"/>
          <w:bCs/>
          <w:sz w:val="24"/>
          <w:szCs w:val="24"/>
        </w:rPr>
        <w:t>Iliffe</w:t>
      </w:r>
      <w:proofErr w:type="spellEnd"/>
      <w:r w:rsidRPr="00BC2557">
        <w:rPr>
          <w:rFonts w:ascii="Times New Roman" w:eastAsia="Calibri" w:hAnsi="Times New Roman" w:cs="Times New Roman"/>
          <w:bCs/>
          <w:sz w:val="24"/>
          <w:szCs w:val="24"/>
        </w:rPr>
        <w:t xml:space="preserve"> S., for the ProAct65+ research team “Keeping Moving”. (2015). Exploring sedentary behaviour among older people recruited to an exercise promotion trial in general practice. BMC Family Practice, 16:67. </w:t>
      </w:r>
      <w:proofErr w:type="spellStart"/>
      <w:r w:rsidRPr="00BC2557">
        <w:rPr>
          <w:rFonts w:ascii="Times New Roman" w:eastAsia="Calibri" w:hAnsi="Times New Roman" w:cs="Times New Roman"/>
          <w:bCs/>
          <w:sz w:val="24"/>
          <w:szCs w:val="24"/>
        </w:rPr>
        <w:t>doi</w:t>
      </w:r>
      <w:proofErr w:type="spellEnd"/>
      <w:r w:rsidRPr="00BC2557">
        <w:rPr>
          <w:rFonts w:ascii="Times New Roman" w:eastAsia="Calibri" w:hAnsi="Times New Roman" w:cs="Times New Roman"/>
          <w:bCs/>
          <w:sz w:val="24"/>
          <w:szCs w:val="24"/>
        </w:rPr>
        <w:t>: 10.1186/s12875-015-0284-z</w:t>
      </w:r>
    </w:p>
    <w:p w14:paraId="5E2A65DE" w14:textId="77777777" w:rsidR="00BC2557" w:rsidRPr="00BC2557" w:rsidRDefault="00BC2557" w:rsidP="00BC2557">
      <w:pPr>
        <w:spacing w:after="200" w:line="264" w:lineRule="auto"/>
        <w:rPr>
          <w:rFonts w:ascii="Times New Roman" w:eastAsia="Calibri" w:hAnsi="Times New Roman" w:cs="Times New Roman"/>
          <w:bCs/>
          <w:sz w:val="24"/>
          <w:szCs w:val="24"/>
        </w:rPr>
      </w:pPr>
      <w:r w:rsidRPr="00BC2557">
        <w:rPr>
          <w:rFonts w:ascii="Times New Roman" w:eastAsia="Calibri" w:hAnsi="Times New Roman" w:cs="Times New Roman"/>
          <w:bCs/>
          <w:sz w:val="24"/>
          <w:szCs w:val="24"/>
        </w:rPr>
        <w:t xml:space="preserve">Kerr, S., Watson, H., </w:t>
      </w:r>
      <w:proofErr w:type="spellStart"/>
      <w:r w:rsidRPr="00BC2557">
        <w:rPr>
          <w:rFonts w:ascii="Times New Roman" w:eastAsia="Calibri" w:hAnsi="Times New Roman" w:cs="Times New Roman"/>
          <w:bCs/>
          <w:sz w:val="24"/>
          <w:szCs w:val="24"/>
        </w:rPr>
        <w:t>Tolson</w:t>
      </w:r>
      <w:proofErr w:type="spellEnd"/>
      <w:r w:rsidRPr="00BC2557">
        <w:rPr>
          <w:rFonts w:ascii="Times New Roman" w:eastAsia="Calibri" w:hAnsi="Times New Roman" w:cs="Times New Roman"/>
          <w:bCs/>
          <w:sz w:val="24"/>
          <w:szCs w:val="24"/>
        </w:rPr>
        <w:t>, D., Lough, M. and Brown, M. (2006). Smoking after the age of 65 years: a qualitative exploration of older current and former smokers’ views on smoking, stopping smoking, and smoking cessation resources and services. Health and Social Care in the Community, 14(6):572-582.</w:t>
      </w:r>
    </w:p>
    <w:p w14:paraId="1B92EDC3" w14:textId="77777777" w:rsidR="00BC2557" w:rsidRPr="00BC2557" w:rsidRDefault="00BC2557" w:rsidP="00BC2557">
      <w:pPr>
        <w:spacing w:after="200" w:line="264" w:lineRule="auto"/>
        <w:rPr>
          <w:rFonts w:ascii="Times New Roman" w:eastAsia="Calibri" w:hAnsi="Times New Roman" w:cs="Times New Roman"/>
          <w:bCs/>
          <w:sz w:val="24"/>
          <w:szCs w:val="24"/>
        </w:rPr>
      </w:pPr>
      <w:r w:rsidRPr="00BC2557">
        <w:rPr>
          <w:rFonts w:ascii="Times New Roman" w:eastAsia="Calibri" w:hAnsi="Times New Roman" w:cs="Times New Roman"/>
          <w:bCs/>
          <w:sz w:val="24"/>
          <w:szCs w:val="24"/>
        </w:rPr>
        <w:lastRenderedPageBreak/>
        <w:t xml:space="preserve">Kojima, G., Avgerinou, C., </w:t>
      </w:r>
      <w:proofErr w:type="spellStart"/>
      <w:r w:rsidRPr="00BC2557">
        <w:rPr>
          <w:rFonts w:ascii="Times New Roman" w:eastAsia="Calibri" w:hAnsi="Times New Roman" w:cs="Times New Roman"/>
          <w:bCs/>
          <w:sz w:val="24"/>
          <w:szCs w:val="24"/>
        </w:rPr>
        <w:t>Iliffe</w:t>
      </w:r>
      <w:proofErr w:type="spellEnd"/>
      <w:r w:rsidRPr="00BC2557">
        <w:rPr>
          <w:rFonts w:ascii="Times New Roman" w:eastAsia="Calibri" w:hAnsi="Times New Roman" w:cs="Times New Roman"/>
          <w:bCs/>
          <w:sz w:val="24"/>
          <w:szCs w:val="24"/>
        </w:rPr>
        <w:t xml:space="preserve">, S., Walters, K. (2018). Adherence to Mediterranean Diet Reduces Incident Frailty Risk: Systematic Review and Meta-Analysis. Journal of the American Geriatric Society, 66(4):783-788. </w:t>
      </w:r>
      <w:proofErr w:type="spellStart"/>
      <w:r w:rsidRPr="00BC2557">
        <w:rPr>
          <w:rFonts w:ascii="Times New Roman" w:eastAsia="Calibri" w:hAnsi="Times New Roman" w:cs="Times New Roman"/>
          <w:bCs/>
          <w:sz w:val="24"/>
          <w:szCs w:val="24"/>
        </w:rPr>
        <w:t>doi</w:t>
      </w:r>
      <w:proofErr w:type="spellEnd"/>
      <w:r w:rsidRPr="00BC2557">
        <w:rPr>
          <w:rFonts w:ascii="Times New Roman" w:eastAsia="Calibri" w:hAnsi="Times New Roman" w:cs="Times New Roman"/>
          <w:bCs/>
          <w:sz w:val="24"/>
          <w:szCs w:val="24"/>
        </w:rPr>
        <w:t>: 10.1111/jgs.15251.</w:t>
      </w:r>
    </w:p>
    <w:p w14:paraId="5EC72977" w14:textId="6393D6EB" w:rsidR="00E0709A" w:rsidRPr="00E0709A" w:rsidRDefault="00E0709A" w:rsidP="00E0709A">
      <w:pPr>
        <w:spacing w:after="200" w:line="264" w:lineRule="auto"/>
        <w:rPr>
          <w:rFonts w:ascii="Times New Roman" w:eastAsia="Calibri" w:hAnsi="Times New Roman"/>
          <w:bCs/>
          <w:sz w:val="24"/>
          <w:szCs w:val="24"/>
          <w:lang w:val="en-US"/>
        </w:rPr>
      </w:pPr>
      <w:r w:rsidRPr="00500F6F">
        <w:rPr>
          <w:rFonts w:ascii="Times New Roman" w:eastAsia="Calibri" w:hAnsi="Times New Roman" w:cs="Times New Roman"/>
          <w:bCs/>
          <w:sz w:val="24"/>
          <w:szCs w:val="24"/>
        </w:rPr>
        <w:t>Lawton</w:t>
      </w:r>
      <w:r w:rsidR="00541460" w:rsidRPr="00500F6F">
        <w:rPr>
          <w:rFonts w:ascii="Times New Roman" w:eastAsia="Calibri" w:hAnsi="Times New Roman" w:cs="Times New Roman"/>
          <w:bCs/>
          <w:sz w:val="24"/>
          <w:szCs w:val="24"/>
        </w:rPr>
        <w:t>,</w:t>
      </w:r>
      <w:r w:rsidRPr="00500F6F">
        <w:rPr>
          <w:rFonts w:ascii="Times New Roman" w:eastAsia="Calibri" w:hAnsi="Times New Roman" w:cs="Times New Roman"/>
          <w:bCs/>
          <w:sz w:val="24"/>
          <w:szCs w:val="24"/>
        </w:rPr>
        <w:t xml:space="preserve"> M</w:t>
      </w:r>
      <w:r w:rsidR="00541460" w:rsidRPr="00500F6F">
        <w:rPr>
          <w:rFonts w:ascii="Times New Roman" w:eastAsia="Calibri" w:hAnsi="Times New Roman" w:cs="Times New Roman"/>
          <w:bCs/>
          <w:sz w:val="24"/>
          <w:szCs w:val="24"/>
        </w:rPr>
        <w:t>.</w:t>
      </w:r>
      <w:r w:rsidRPr="00500F6F">
        <w:rPr>
          <w:rFonts w:ascii="Times New Roman" w:eastAsia="Calibri" w:hAnsi="Times New Roman" w:cs="Times New Roman"/>
          <w:bCs/>
          <w:sz w:val="24"/>
          <w:szCs w:val="24"/>
        </w:rPr>
        <w:t>P</w:t>
      </w:r>
      <w:r w:rsidR="00541460" w:rsidRPr="00500F6F">
        <w:rPr>
          <w:rFonts w:ascii="Times New Roman" w:eastAsia="Calibri" w:hAnsi="Times New Roman" w:cs="Times New Roman"/>
          <w:bCs/>
          <w:sz w:val="24"/>
          <w:szCs w:val="24"/>
        </w:rPr>
        <w:t>.</w:t>
      </w:r>
      <w:r w:rsidRPr="00500F6F">
        <w:rPr>
          <w:rFonts w:ascii="Times New Roman" w:eastAsia="Calibri" w:hAnsi="Times New Roman" w:cs="Times New Roman"/>
          <w:bCs/>
          <w:sz w:val="24"/>
          <w:szCs w:val="24"/>
        </w:rPr>
        <w:t xml:space="preserve">, </w:t>
      </w:r>
      <w:r w:rsidR="00541460" w:rsidRPr="00500F6F">
        <w:rPr>
          <w:rFonts w:ascii="Times New Roman" w:eastAsia="Calibri" w:hAnsi="Times New Roman" w:cs="Times New Roman"/>
          <w:bCs/>
          <w:sz w:val="24"/>
          <w:szCs w:val="24"/>
        </w:rPr>
        <w:t xml:space="preserve">Moss, </w:t>
      </w:r>
      <w:r w:rsidRPr="00500F6F">
        <w:rPr>
          <w:rFonts w:ascii="Times New Roman" w:eastAsia="Calibri" w:hAnsi="Times New Roman" w:cs="Times New Roman"/>
          <w:bCs/>
          <w:sz w:val="24"/>
          <w:szCs w:val="24"/>
        </w:rPr>
        <w:t>M</w:t>
      </w:r>
      <w:r w:rsidR="00541460" w:rsidRPr="00500F6F">
        <w:rPr>
          <w:rFonts w:ascii="Times New Roman" w:eastAsia="Calibri" w:hAnsi="Times New Roman" w:cs="Times New Roman"/>
          <w:bCs/>
          <w:sz w:val="24"/>
          <w:szCs w:val="24"/>
        </w:rPr>
        <w:t>.</w:t>
      </w:r>
      <w:r w:rsidRPr="00500F6F">
        <w:rPr>
          <w:rFonts w:ascii="Times New Roman" w:eastAsia="Calibri" w:hAnsi="Times New Roman" w:cs="Times New Roman"/>
          <w:bCs/>
          <w:sz w:val="24"/>
          <w:szCs w:val="24"/>
        </w:rPr>
        <w:t>S</w:t>
      </w:r>
      <w:r w:rsidR="00541460" w:rsidRPr="00500F6F">
        <w:rPr>
          <w:rFonts w:ascii="Times New Roman" w:eastAsia="Calibri" w:hAnsi="Times New Roman" w:cs="Times New Roman"/>
          <w:bCs/>
          <w:sz w:val="24"/>
          <w:szCs w:val="24"/>
        </w:rPr>
        <w:t>.</w:t>
      </w:r>
      <w:r w:rsidRPr="00500F6F">
        <w:rPr>
          <w:rFonts w:ascii="Times New Roman" w:eastAsia="Calibri" w:hAnsi="Times New Roman" w:cs="Times New Roman"/>
          <w:bCs/>
          <w:sz w:val="24"/>
          <w:szCs w:val="24"/>
        </w:rPr>
        <w:t>, Winter</w:t>
      </w:r>
      <w:r w:rsidR="00541460" w:rsidRPr="00500F6F">
        <w:rPr>
          <w:rFonts w:ascii="Times New Roman" w:eastAsia="Calibri" w:hAnsi="Times New Roman" w:cs="Times New Roman"/>
          <w:bCs/>
          <w:sz w:val="24"/>
          <w:szCs w:val="24"/>
        </w:rPr>
        <w:t>,</w:t>
      </w:r>
      <w:r w:rsidRPr="00500F6F">
        <w:rPr>
          <w:rFonts w:ascii="Times New Roman" w:eastAsia="Calibri" w:hAnsi="Times New Roman" w:cs="Times New Roman"/>
          <w:bCs/>
          <w:sz w:val="24"/>
          <w:szCs w:val="24"/>
        </w:rPr>
        <w:t xml:space="preserve"> L</w:t>
      </w:r>
      <w:r w:rsidR="00541460" w:rsidRPr="00500F6F">
        <w:rPr>
          <w:rFonts w:ascii="Times New Roman" w:eastAsia="Calibri" w:hAnsi="Times New Roman" w:cs="Times New Roman"/>
          <w:bCs/>
          <w:sz w:val="24"/>
          <w:szCs w:val="24"/>
        </w:rPr>
        <w:t>.</w:t>
      </w:r>
      <w:r w:rsidRPr="00500F6F">
        <w:rPr>
          <w:rFonts w:ascii="Times New Roman" w:eastAsia="Calibri" w:hAnsi="Times New Roman" w:cs="Times New Roman"/>
          <w:bCs/>
          <w:sz w:val="24"/>
          <w:szCs w:val="24"/>
        </w:rPr>
        <w:t>, Hoffman</w:t>
      </w:r>
      <w:r w:rsidR="00541460" w:rsidRPr="00500F6F">
        <w:rPr>
          <w:rFonts w:ascii="Times New Roman" w:eastAsia="Calibri" w:hAnsi="Times New Roman" w:cs="Times New Roman"/>
          <w:bCs/>
          <w:sz w:val="24"/>
          <w:szCs w:val="24"/>
        </w:rPr>
        <w:t>,</w:t>
      </w:r>
      <w:r w:rsidRPr="00500F6F">
        <w:rPr>
          <w:rFonts w:ascii="Times New Roman" w:eastAsia="Calibri" w:hAnsi="Times New Roman" w:cs="Times New Roman"/>
          <w:bCs/>
          <w:sz w:val="24"/>
          <w:szCs w:val="24"/>
        </w:rPr>
        <w:t xml:space="preserve"> C. </w:t>
      </w:r>
      <w:r w:rsidR="00541460" w:rsidRPr="00500F6F">
        <w:rPr>
          <w:rFonts w:ascii="Times New Roman" w:eastAsia="Calibri" w:hAnsi="Times New Roman" w:cs="Times New Roman"/>
          <w:bCs/>
          <w:sz w:val="24"/>
          <w:szCs w:val="24"/>
        </w:rPr>
        <w:t xml:space="preserve">(2002). </w:t>
      </w:r>
      <w:r w:rsidRPr="00500F6F">
        <w:rPr>
          <w:rFonts w:ascii="Times New Roman" w:eastAsia="Calibri" w:hAnsi="Times New Roman"/>
          <w:bCs/>
          <w:sz w:val="24"/>
          <w:szCs w:val="24"/>
          <w:lang w:val="en-US"/>
        </w:rPr>
        <w:t>Motivation in later life: personal projects and well-being.</w:t>
      </w:r>
      <w:r w:rsidRPr="00500F6F">
        <w:rPr>
          <w:rFonts w:ascii="Arial" w:hAnsi="Arial" w:cs="Arial"/>
          <w:color w:val="000000"/>
          <w:sz w:val="17"/>
          <w:szCs w:val="17"/>
          <w:shd w:val="clear" w:color="auto" w:fill="FFFFFF"/>
        </w:rPr>
        <w:t xml:space="preserve"> </w:t>
      </w:r>
      <w:r w:rsidRPr="00500F6F">
        <w:rPr>
          <w:rFonts w:ascii="Times New Roman" w:eastAsia="Calibri" w:hAnsi="Times New Roman"/>
          <w:bCs/>
          <w:sz w:val="24"/>
          <w:szCs w:val="24"/>
        </w:rPr>
        <w:t xml:space="preserve">Psychology and </w:t>
      </w:r>
      <w:r w:rsidR="00541460" w:rsidRPr="00500F6F">
        <w:rPr>
          <w:rFonts w:ascii="Times New Roman" w:eastAsia="Calibri" w:hAnsi="Times New Roman"/>
          <w:bCs/>
          <w:sz w:val="24"/>
          <w:szCs w:val="24"/>
        </w:rPr>
        <w:t xml:space="preserve">Aging, </w:t>
      </w:r>
      <w:r w:rsidRPr="00500F6F">
        <w:rPr>
          <w:rFonts w:ascii="Times New Roman" w:eastAsia="Calibri" w:hAnsi="Times New Roman"/>
          <w:bCs/>
          <w:sz w:val="24"/>
          <w:szCs w:val="24"/>
        </w:rPr>
        <w:t>17(4):539-47.</w:t>
      </w:r>
    </w:p>
    <w:p w14:paraId="6EB80BD5" w14:textId="01AD6019" w:rsidR="00BC2557" w:rsidRPr="00BC2557" w:rsidRDefault="00BC2557" w:rsidP="00BC2557">
      <w:pPr>
        <w:spacing w:after="200" w:line="264" w:lineRule="auto"/>
        <w:rPr>
          <w:rFonts w:ascii="Times New Roman" w:eastAsia="Calibri" w:hAnsi="Times New Roman" w:cs="Times New Roman"/>
          <w:bCs/>
          <w:sz w:val="24"/>
          <w:szCs w:val="24"/>
          <w:lang w:val="en-US"/>
        </w:rPr>
      </w:pPr>
      <w:r w:rsidRPr="00BC2557">
        <w:rPr>
          <w:rFonts w:ascii="Times New Roman" w:eastAsia="Calibri" w:hAnsi="Times New Roman" w:cs="Times New Roman"/>
          <w:bCs/>
          <w:sz w:val="24"/>
          <w:szCs w:val="24"/>
        </w:rPr>
        <w:t xml:space="preserve">Liu, C.J., Latham, N.K. </w:t>
      </w:r>
      <w:r w:rsidR="00FC4310" w:rsidRPr="00BC2557">
        <w:rPr>
          <w:rFonts w:ascii="Times New Roman" w:eastAsia="Calibri" w:hAnsi="Times New Roman" w:cs="Times New Roman"/>
          <w:bCs/>
          <w:sz w:val="24"/>
          <w:szCs w:val="24"/>
        </w:rPr>
        <w:t xml:space="preserve">(2009). </w:t>
      </w:r>
      <w:r w:rsidRPr="00BC2557">
        <w:rPr>
          <w:rFonts w:ascii="Times New Roman" w:eastAsia="Calibri" w:hAnsi="Times New Roman" w:cs="Times New Roman"/>
          <w:bCs/>
          <w:sz w:val="24"/>
          <w:szCs w:val="24"/>
        </w:rPr>
        <w:t xml:space="preserve">Progressive resistance strength training for improving physical function in older adults. Cochrane Database Systematic Reviews, (3): CD002759. </w:t>
      </w:r>
      <w:proofErr w:type="gramStart"/>
      <w:r w:rsidRPr="00BC2557">
        <w:rPr>
          <w:rFonts w:ascii="Times New Roman" w:eastAsia="Calibri" w:hAnsi="Times New Roman" w:cs="Times New Roman"/>
          <w:bCs/>
          <w:sz w:val="24"/>
          <w:szCs w:val="24"/>
        </w:rPr>
        <w:t>doi:10.1002/14651858.CD002759.pub2</w:t>
      </w:r>
      <w:proofErr w:type="gramEnd"/>
      <w:r w:rsidRPr="00BC2557">
        <w:rPr>
          <w:rFonts w:ascii="Times New Roman" w:eastAsia="Calibri" w:hAnsi="Times New Roman" w:cs="Times New Roman"/>
          <w:bCs/>
          <w:sz w:val="24"/>
          <w:szCs w:val="24"/>
        </w:rPr>
        <w:t>.</w:t>
      </w:r>
    </w:p>
    <w:p w14:paraId="25AADAD9" w14:textId="77777777" w:rsidR="00BC2557" w:rsidRPr="00BC2557" w:rsidRDefault="00BC2557" w:rsidP="00BC2557">
      <w:pPr>
        <w:spacing w:after="200"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McMahon, S., Talley, K.M., Wyman, J.F. (2011). Older people’s perspectives on fall risk and fall prevention programs: a literature review. International Journal of Older People Nursing, 6(4):289-98.</w:t>
      </w:r>
    </w:p>
    <w:p w14:paraId="269A8309" w14:textId="77777777" w:rsidR="00BC2557" w:rsidRPr="00BC2557" w:rsidRDefault="00BC2557" w:rsidP="00BC2557">
      <w:pPr>
        <w:spacing w:after="200" w:line="264" w:lineRule="auto"/>
        <w:jc w:val="both"/>
        <w:rPr>
          <w:rFonts w:ascii="Times New Roman" w:eastAsia="Calibri" w:hAnsi="Times New Roman" w:cs="Times New Roman"/>
          <w:sz w:val="24"/>
          <w:szCs w:val="24"/>
        </w:rPr>
      </w:pPr>
      <w:proofErr w:type="spellStart"/>
      <w:r w:rsidRPr="00BC2557">
        <w:rPr>
          <w:rFonts w:ascii="Times New Roman" w:eastAsia="Calibri" w:hAnsi="Times New Roman" w:cs="Times New Roman"/>
          <w:sz w:val="24"/>
          <w:szCs w:val="24"/>
        </w:rPr>
        <w:t>Michie</w:t>
      </w:r>
      <w:proofErr w:type="spellEnd"/>
      <w:r w:rsidRPr="00BC2557">
        <w:rPr>
          <w:rFonts w:ascii="Times New Roman" w:eastAsia="Calibri" w:hAnsi="Times New Roman" w:cs="Times New Roman"/>
          <w:sz w:val="24"/>
          <w:szCs w:val="24"/>
        </w:rPr>
        <w:t xml:space="preserve">, S., van </w:t>
      </w:r>
      <w:proofErr w:type="spellStart"/>
      <w:r w:rsidRPr="00BC2557">
        <w:rPr>
          <w:rFonts w:ascii="Times New Roman" w:eastAsia="Calibri" w:hAnsi="Times New Roman" w:cs="Times New Roman"/>
          <w:sz w:val="24"/>
          <w:szCs w:val="24"/>
        </w:rPr>
        <w:t>Stralen</w:t>
      </w:r>
      <w:proofErr w:type="spellEnd"/>
      <w:r w:rsidRPr="00BC2557">
        <w:rPr>
          <w:rFonts w:ascii="Times New Roman" w:eastAsia="Calibri" w:hAnsi="Times New Roman" w:cs="Times New Roman"/>
          <w:sz w:val="24"/>
          <w:szCs w:val="24"/>
        </w:rPr>
        <w:t>, M.M., West, R. (2011). The behaviour change wheel: a new method for characterising and designing behaviour change interventions. Implementation Science, 6:42. https://doi.org/10.1186/1748-5908-6-42</w:t>
      </w:r>
    </w:p>
    <w:p w14:paraId="10A1BFB2" w14:textId="77777777" w:rsidR="00BC2557" w:rsidRPr="00BC2557" w:rsidRDefault="00BC2557" w:rsidP="00BC2557">
      <w:pPr>
        <w:spacing w:after="200" w:line="264" w:lineRule="auto"/>
        <w:jc w:val="both"/>
        <w:rPr>
          <w:rFonts w:ascii="Times New Roman" w:eastAsia="Calibri" w:hAnsi="Times New Roman" w:cs="Times New Roman"/>
          <w:sz w:val="24"/>
          <w:szCs w:val="24"/>
        </w:rPr>
      </w:pPr>
      <w:proofErr w:type="spellStart"/>
      <w:r w:rsidRPr="00BC2557">
        <w:rPr>
          <w:rFonts w:ascii="Times New Roman" w:eastAsia="Calibri" w:hAnsi="Times New Roman" w:cs="Times New Roman"/>
          <w:sz w:val="24"/>
          <w:szCs w:val="24"/>
        </w:rPr>
        <w:t>Michie</w:t>
      </w:r>
      <w:proofErr w:type="spellEnd"/>
      <w:r w:rsidRPr="00BC2557">
        <w:rPr>
          <w:rFonts w:ascii="Times New Roman" w:eastAsia="Calibri" w:hAnsi="Times New Roman" w:cs="Times New Roman"/>
          <w:sz w:val="24"/>
          <w:szCs w:val="24"/>
        </w:rPr>
        <w:t xml:space="preserve">, S., Richardson, M., Johnston, M., Abraham, C., Francis, J., </w:t>
      </w:r>
      <w:proofErr w:type="spellStart"/>
      <w:r w:rsidRPr="00BC2557">
        <w:rPr>
          <w:rFonts w:ascii="Times New Roman" w:eastAsia="Calibri" w:hAnsi="Times New Roman" w:cs="Times New Roman"/>
          <w:sz w:val="24"/>
          <w:szCs w:val="24"/>
        </w:rPr>
        <w:t>Hardeman</w:t>
      </w:r>
      <w:proofErr w:type="spellEnd"/>
      <w:r w:rsidRPr="00BC2557">
        <w:rPr>
          <w:rFonts w:ascii="Times New Roman" w:eastAsia="Calibri" w:hAnsi="Times New Roman" w:cs="Times New Roman"/>
          <w:sz w:val="24"/>
          <w:szCs w:val="24"/>
        </w:rPr>
        <w:t xml:space="preserve">, W., et al. (2013). The </w:t>
      </w:r>
      <w:proofErr w:type="spellStart"/>
      <w:r w:rsidRPr="00BC2557">
        <w:rPr>
          <w:rFonts w:ascii="Times New Roman" w:eastAsia="Calibri" w:hAnsi="Times New Roman" w:cs="Times New Roman"/>
          <w:sz w:val="24"/>
          <w:szCs w:val="24"/>
        </w:rPr>
        <w:t>behavior</w:t>
      </w:r>
      <w:proofErr w:type="spellEnd"/>
      <w:r w:rsidRPr="00BC2557">
        <w:rPr>
          <w:rFonts w:ascii="Times New Roman" w:eastAsia="Calibri" w:hAnsi="Times New Roman" w:cs="Times New Roman"/>
          <w:sz w:val="24"/>
          <w:szCs w:val="24"/>
        </w:rPr>
        <w:t xml:space="preserve"> change technique taxonomy (v1) of 93 hierarchically clustered techniques: building an international consensus for the reporting of </w:t>
      </w:r>
      <w:proofErr w:type="spellStart"/>
      <w:r w:rsidRPr="00BC2557">
        <w:rPr>
          <w:rFonts w:ascii="Times New Roman" w:eastAsia="Calibri" w:hAnsi="Times New Roman" w:cs="Times New Roman"/>
          <w:sz w:val="24"/>
          <w:szCs w:val="24"/>
        </w:rPr>
        <w:t>behavior</w:t>
      </w:r>
      <w:proofErr w:type="spellEnd"/>
      <w:r w:rsidRPr="00BC2557">
        <w:rPr>
          <w:rFonts w:ascii="Times New Roman" w:eastAsia="Calibri" w:hAnsi="Times New Roman" w:cs="Times New Roman"/>
          <w:sz w:val="24"/>
          <w:szCs w:val="24"/>
        </w:rPr>
        <w:t xml:space="preserve"> change interventions. Annals of </w:t>
      </w:r>
      <w:proofErr w:type="spellStart"/>
      <w:r w:rsidRPr="00BC2557">
        <w:rPr>
          <w:rFonts w:ascii="Times New Roman" w:eastAsia="Calibri" w:hAnsi="Times New Roman" w:cs="Times New Roman"/>
          <w:sz w:val="24"/>
          <w:szCs w:val="24"/>
        </w:rPr>
        <w:t>Behavioral</w:t>
      </w:r>
      <w:proofErr w:type="spellEnd"/>
      <w:r w:rsidRPr="00BC2557">
        <w:rPr>
          <w:rFonts w:ascii="Times New Roman" w:eastAsia="Calibri" w:hAnsi="Times New Roman" w:cs="Times New Roman"/>
          <w:sz w:val="24"/>
          <w:szCs w:val="24"/>
        </w:rPr>
        <w:t xml:space="preserve"> Medicine, 46:81–95. </w:t>
      </w:r>
    </w:p>
    <w:p w14:paraId="2843D7D2" w14:textId="34912DE1" w:rsidR="00BC2557" w:rsidRPr="00BC2557" w:rsidRDefault="00BC2557" w:rsidP="00BC2557">
      <w:pPr>
        <w:spacing w:after="200" w:line="264" w:lineRule="auto"/>
        <w:jc w:val="both"/>
        <w:rPr>
          <w:rFonts w:ascii="Times New Roman" w:eastAsia="Calibri" w:hAnsi="Times New Roman" w:cs="Times New Roman"/>
          <w:sz w:val="24"/>
          <w:szCs w:val="24"/>
        </w:rPr>
      </w:pPr>
      <w:proofErr w:type="spellStart"/>
      <w:r w:rsidRPr="00BC2557">
        <w:rPr>
          <w:rFonts w:ascii="Times New Roman" w:eastAsia="Calibri" w:hAnsi="Times New Roman" w:cs="Times New Roman"/>
          <w:sz w:val="24"/>
          <w:szCs w:val="24"/>
        </w:rPr>
        <w:t>Michie</w:t>
      </w:r>
      <w:proofErr w:type="spellEnd"/>
      <w:r w:rsidRPr="00BC2557">
        <w:rPr>
          <w:rFonts w:ascii="Times New Roman" w:eastAsia="Calibri" w:hAnsi="Times New Roman" w:cs="Times New Roman"/>
          <w:sz w:val="24"/>
          <w:szCs w:val="24"/>
        </w:rPr>
        <w:t xml:space="preserve">, S., Atkins, L., West, R. </w:t>
      </w:r>
      <w:r w:rsidR="00FC4310" w:rsidRPr="00BC2557">
        <w:rPr>
          <w:rFonts w:ascii="Times New Roman" w:eastAsia="Calibri" w:hAnsi="Times New Roman" w:cs="Times New Roman"/>
          <w:sz w:val="24"/>
          <w:szCs w:val="24"/>
        </w:rPr>
        <w:t xml:space="preserve">(2014). </w:t>
      </w:r>
      <w:r w:rsidRPr="00BC2557">
        <w:rPr>
          <w:rFonts w:ascii="Times New Roman" w:eastAsia="Calibri" w:hAnsi="Times New Roman" w:cs="Times New Roman"/>
          <w:sz w:val="24"/>
          <w:szCs w:val="24"/>
        </w:rPr>
        <w:t xml:space="preserve">The Behaviour Change Wheel. A guide to designing interventions. London: Silverback Publishing. </w:t>
      </w:r>
    </w:p>
    <w:p w14:paraId="4DBB6A0E" w14:textId="77777777" w:rsidR="00BC2557" w:rsidRPr="00BC2557" w:rsidRDefault="00BC2557" w:rsidP="00BC2557">
      <w:pPr>
        <w:spacing w:after="200"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Morgan, A., </w:t>
      </w:r>
      <w:proofErr w:type="spellStart"/>
      <w:r w:rsidRPr="00BC2557">
        <w:rPr>
          <w:rFonts w:ascii="Times New Roman" w:eastAsia="Calibri" w:hAnsi="Times New Roman" w:cs="Times New Roman"/>
          <w:sz w:val="24"/>
          <w:szCs w:val="24"/>
        </w:rPr>
        <w:t>Ziglio</w:t>
      </w:r>
      <w:proofErr w:type="spellEnd"/>
      <w:r w:rsidRPr="00BC2557">
        <w:rPr>
          <w:rFonts w:ascii="Times New Roman" w:eastAsia="Calibri" w:hAnsi="Times New Roman" w:cs="Times New Roman"/>
          <w:sz w:val="24"/>
          <w:szCs w:val="24"/>
        </w:rPr>
        <w:t>, E. (2007). Revitalising the evidence base for public health: an assets model. Promotion and Education, Suppl:17–22.</w:t>
      </w:r>
    </w:p>
    <w:p w14:paraId="29E081F7" w14:textId="77777777" w:rsidR="00BC2557" w:rsidRPr="00BC2557" w:rsidRDefault="00BC2557" w:rsidP="00BC2557">
      <w:pPr>
        <w:spacing w:after="200" w:line="264" w:lineRule="auto"/>
        <w:jc w:val="both"/>
        <w:rPr>
          <w:rFonts w:ascii="Times New Roman" w:eastAsia="Calibri" w:hAnsi="Times New Roman" w:cs="Times New Roman"/>
          <w:bCs/>
          <w:sz w:val="24"/>
          <w:szCs w:val="24"/>
        </w:rPr>
      </w:pPr>
      <w:r w:rsidRPr="00BC2557">
        <w:rPr>
          <w:rFonts w:ascii="Times New Roman" w:eastAsia="Calibri" w:hAnsi="Times New Roman" w:cs="Times New Roman"/>
          <w:sz w:val="24"/>
          <w:szCs w:val="24"/>
        </w:rPr>
        <w:t>Ng, T.P., Feng, L., </w:t>
      </w:r>
      <w:proofErr w:type="spellStart"/>
      <w:r w:rsidRPr="00BC2557">
        <w:rPr>
          <w:rFonts w:ascii="Times New Roman" w:eastAsia="Calibri" w:hAnsi="Times New Roman" w:cs="Times New Roman"/>
          <w:sz w:val="24"/>
          <w:szCs w:val="24"/>
        </w:rPr>
        <w:t>Nyunt</w:t>
      </w:r>
      <w:proofErr w:type="spellEnd"/>
      <w:r w:rsidRPr="00BC2557">
        <w:rPr>
          <w:rFonts w:ascii="Times New Roman" w:eastAsia="Calibri" w:hAnsi="Times New Roman" w:cs="Times New Roman"/>
          <w:sz w:val="24"/>
          <w:szCs w:val="24"/>
        </w:rPr>
        <w:t>, M.S., Feng, L., </w:t>
      </w:r>
      <w:proofErr w:type="spellStart"/>
      <w:r w:rsidRPr="00BC2557">
        <w:rPr>
          <w:rFonts w:ascii="Times New Roman" w:eastAsia="Calibri" w:hAnsi="Times New Roman" w:cs="Times New Roman"/>
          <w:sz w:val="24"/>
          <w:szCs w:val="24"/>
        </w:rPr>
        <w:t>Niti</w:t>
      </w:r>
      <w:proofErr w:type="spellEnd"/>
      <w:r w:rsidRPr="00BC2557">
        <w:rPr>
          <w:rFonts w:ascii="Times New Roman" w:eastAsia="Calibri" w:hAnsi="Times New Roman" w:cs="Times New Roman"/>
          <w:sz w:val="24"/>
          <w:szCs w:val="24"/>
        </w:rPr>
        <w:t xml:space="preserve">, M., Tan, B.Y., Chan, G., Khoo, S.A., Chan, S.M., Yap, P., Yap, K.B. (2015). </w:t>
      </w:r>
      <w:r w:rsidRPr="00BC2557">
        <w:rPr>
          <w:rFonts w:ascii="Times New Roman" w:eastAsia="Calibri" w:hAnsi="Times New Roman" w:cs="Times New Roman"/>
          <w:bCs/>
          <w:sz w:val="24"/>
          <w:szCs w:val="24"/>
        </w:rPr>
        <w:t>Nutritional, Physical, Cognitive, and Combination Interventions and Frailty Reversal Among Older Adults: A Randomized Controlled Trial.</w:t>
      </w:r>
      <w:r w:rsidRPr="00BC2557">
        <w:rPr>
          <w:rFonts w:ascii="Times New Roman" w:eastAsia="Calibri" w:hAnsi="Times New Roman" w:cs="Times New Roman"/>
          <w:sz w:val="24"/>
          <w:szCs w:val="24"/>
        </w:rPr>
        <w:t xml:space="preserve"> </w:t>
      </w:r>
      <w:r w:rsidRPr="00BC2557">
        <w:rPr>
          <w:rFonts w:ascii="Times New Roman" w:eastAsia="Calibri" w:hAnsi="Times New Roman" w:cs="Times New Roman"/>
          <w:bCs/>
          <w:sz w:val="24"/>
          <w:szCs w:val="24"/>
        </w:rPr>
        <w:t xml:space="preserve">American Journal Medicine, 128(11):1225-1236.e1. </w:t>
      </w:r>
    </w:p>
    <w:p w14:paraId="24E6A345" w14:textId="77777777" w:rsidR="00BC2557" w:rsidRPr="00BC2557" w:rsidRDefault="00BC2557" w:rsidP="00BC2557">
      <w:pPr>
        <w:spacing w:after="200"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Rockwood, K., Song, X., </w:t>
      </w:r>
      <w:proofErr w:type="spellStart"/>
      <w:r w:rsidRPr="00BC2557">
        <w:rPr>
          <w:rFonts w:ascii="Times New Roman" w:eastAsia="Calibri" w:hAnsi="Times New Roman" w:cs="Times New Roman"/>
          <w:sz w:val="24"/>
          <w:szCs w:val="24"/>
        </w:rPr>
        <w:t>MacKnight</w:t>
      </w:r>
      <w:proofErr w:type="spellEnd"/>
      <w:r w:rsidRPr="00BC2557">
        <w:rPr>
          <w:rFonts w:ascii="Times New Roman" w:eastAsia="Calibri" w:hAnsi="Times New Roman" w:cs="Times New Roman"/>
          <w:sz w:val="24"/>
          <w:szCs w:val="24"/>
        </w:rPr>
        <w:t xml:space="preserve">, C., Bergman, H., Hogan, D.B., McDowell, I., </w:t>
      </w:r>
      <w:proofErr w:type="spellStart"/>
      <w:r w:rsidRPr="00BC2557">
        <w:rPr>
          <w:rFonts w:ascii="Times New Roman" w:eastAsia="Calibri" w:hAnsi="Times New Roman" w:cs="Times New Roman"/>
          <w:sz w:val="24"/>
          <w:szCs w:val="24"/>
        </w:rPr>
        <w:t>Mitnitski</w:t>
      </w:r>
      <w:proofErr w:type="spellEnd"/>
      <w:r w:rsidRPr="00BC2557">
        <w:rPr>
          <w:rFonts w:ascii="Times New Roman" w:eastAsia="Calibri" w:hAnsi="Times New Roman" w:cs="Times New Roman"/>
          <w:sz w:val="24"/>
          <w:szCs w:val="24"/>
        </w:rPr>
        <w:t>, A. (2005). A global clinical measure of fitness and frailty in elderly people. Canadian Medical Association Journal, 173:489-495.</w:t>
      </w:r>
    </w:p>
    <w:p w14:paraId="3F124CEE" w14:textId="77777777" w:rsidR="00BC2557" w:rsidRPr="00BC2557" w:rsidRDefault="00BC2557" w:rsidP="00BC2557">
      <w:pPr>
        <w:spacing w:after="200" w:line="264" w:lineRule="auto"/>
        <w:rPr>
          <w:rFonts w:ascii="Times New Roman" w:eastAsia="Calibri" w:hAnsi="Times New Roman" w:cs="Times New Roman"/>
          <w:sz w:val="24"/>
          <w:szCs w:val="24"/>
          <w:lang w:val="sv-SE"/>
        </w:rPr>
      </w:pPr>
      <w:r w:rsidRPr="00BC2557">
        <w:rPr>
          <w:rFonts w:ascii="Times New Roman" w:eastAsia="Calibri" w:hAnsi="Times New Roman" w:cs="Times New Roman"/>
          <w:sz w:val="24"/>
          <w:szCs w:val="24"/>
        </w:rPr>
        <w:t xml:space="preserve">Rockwood, K., Howlett, S.E., </w:t>
      </w:r>
      <w:proofErr w:type="spellStart"/>
      <w:r w:rsidRPr="00BC2557">
        <w:rPr>
          <w:rFonts w:ascii="Times New Roman" w:eastAsia="Calibri" w:hAnsi="Times New Roman" w:cs="Times New Roman"/>
          <w:sz w:val="24"/>
          <w:szCs w:val="24"/>
        </w:rPr>
        <w:t>MacKnight</w:t>
      </w:r>
      <w:proofErr w:type="spellEnd"/>
      <w:r w:rsidRPr="00BC2557">
        <w:rPr>
          <w:rFonts w:ascii="Times New Roman" w:eastAsia="Calibri" w:hAnsi="Times New Roman" w:cs="Times New Roman"/>
          <w:sz w:val="24"/>
          <w:szCs w:val="24"/>
        </w:rPr>
        <w:t xml:space="preserve">, C, Beattie BL, Bergman H, Hébert R, Hogan DB, Wolfson C, McDowell I. (2004). Prevalence, attributes, and outcomes of fitness and frailty in community-dwelling older adults: report from the Canadian study of health and aging. </w:t>
      </w:r>
      <w:r w:rsidRPr="00BC2557">
        <w:rPr>
          <w:rFonts w:ascii="Times New Roman" w:eastAsia="Calibri" w:hAnsi="Times New Roman" w:cs="Times New Roman"/>
          <w:sz w:val="24"/>
          <w:szCs w:val="24"/>
          <w:lang w:val="sv-SE"/>
        </w:rPr>
        <w:t xml:space="preserve">Journal of Gerontology Series A Biological Sciences and Medical Sciences, 59: 1310–17. </w:t>
      </w:r>
    </w:p>
    <w:p w14:paraId="3C1E2F83" w14:textId="77777777" w:rsidR="00BC2557" w:rsidRPr="00BC2557" w:rsidRDefault="00BC2557" w:rsidP="00BC2557">
      <w:pPr>
        <w:spacing w:after="200"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lang w:val="sv-SE"/>
        </w:rPr>
        <w:t xml:space="preserve">Saajanaho, M., Rantakokko, M., Portegijs, E., Tormakangas, T., Eronen, J., Tsai, L.-T., Jylha, M., Rantanen, T. (2016). </w:t>
      </w:r>
      <w:r w:rsidRPr="00BC2557">
        <w:rPr>
          <w:rFonts w:ascii="Times New Roman" w:eastAsia="Calibri" w:hAnsi="Times New Roman" w:cs="Times New Roman"/>
          <w:sz w:val="24"/>
          <w:szCs w:val="24"/>
        </w:rPr>
        <w:t>Life resources and personal goals in old age. European Journal of Ageing, 13:195–208.</w:t>
      </w:r>
    </w:p>
    <w:p w14:paraId="6D118164" w14:textId="77777777" w:rsidR="00BC2557" w:rsidRPr="00BC2557" w:rsidRDefault="00BC2557" w:rsidP="00BC2557">
      <w:pPr>
        <w:spacing w:after="200"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lastRenderedPageBreak/>
        <w:t>Sutcliffe K., Melendez-Torres G.J., Helen E. D. Burchett H.E.D., Richardson M., Rees R., Thomas J. (2017). The importance of service-</w:t>
      </w:r>
      <w:proofErr w:type="gramStart"/>
      <w:r w:rsidRPr="00BC2557">
        <w:rPr>
          <w:rFonts w:ascii="Times New Roman" w:eastAsia="Calibri" w:hAnsi="Times New Roman" w:cs="Times New Roman"/>
          <w:sz w:val="24"/>
          <w:szCs w:val="24"/>
        </w:rPr>
        <w:t>users’</w:t>
      </w:r>
      <w:proofErr w:type="gramEnd"/>
      <w:r w:rsidRPr="00BC2557">
        <w:rPr>
          <w:rFonts w:ascii="Times New Roman" w:eastAsia="Calibri" w:hAnsi="Times New Roman" w:cs="Times New Roman"/>
          <w:sz w:val="24"/>
          <w:szCs w:val="24"/>
        </w:rPr>
        <w:t xml:space="preserve"> perspectives: A systematic review of qualitative evidence reveals overlooked critical features of weight management programmes. Health Expectations, 21(3):563-573.</w:t>
      </w:r>
    </w:p>
    <w:p w14:paraId="539DBA22" w14:textId="77777777" w:rsidR="00BC2557" w:rsidRPr="00BC2557" w:rsidRDefault="00BC2557" w:rsidP="00BC2557">
      <w:pPr>
        <w:spacing w:after="200"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 xml:space="preserve">Walters, K., Frost, R., </w:t>
      </w:r>
      <w:proofErr w:type="spellStart"/>
      <w:r w:rsidRPr="00BC2557">
        <w:rPr>
          <w:rFonts w:ascii="Times New Roman" w:eastAsia="Calibri" w:hAnsi="Times New Roman" w:cs="Times New Roman"/>
          <w:sz w:val="24"/>
          <w:szCs w:val="24"/>
        </w:rPr>
        <w:t>Kharicha</w:t>
      </w:r>
      <w:proofErr w:type="spellEnd"/>
      <w:r w:rsidRPr="00BC2557">
        <w:rPr>
          <w:rFonts w:ascii="Times New Roman" w:eastAsia="Calibri" w:hAnsi="Times New Roman" w:cs="Times New Roman"/>
          <w:sz w:val="24"/>
          <w:szCs w:val="24"/>
        </w:rPr>
        <w:t xml:space="preserve">, K., Avgerinou, C., Gardner, B., Ricciardi, F., et al. (2017). Home-based health promotion for older people with mild frailty: the </w:t>
      </w:r>
      <w:proofErr w:type="spellStart"/>
      <w:r w:rsidRPr="00BC2557">
        <w:rPr>
          <w:rFonts w:ascii="Times New Roman" w:eastAsia="Calibri" w:hAnsi="Times New Roman" w:cs="Times New Roman"/>
          <w:sz w:val="24"/>
          <w:szCs w:val="24"/>
        </w:rPr>
        <w:t>HomeHealth</w:t>
      </w:r>
      <w:proofErr w:type="spellEnd"/>
      <w:r w:rsidRPr="00BC2557">
        <w:rPr>
          <w:rFonts w:ascii="Times New Roman" w:eastAsia="Calibri" w:hAnsi="Times New Roman" w:cs="Times New Roman"/>
          <w:sz w:val="24"/>
          <w:szCs w:val="24"/>
        </w:rPr>
        <w:t xml:space="preserve"> intervention development and feasibility RCT. Health Technology Assessment, 21(73).</w:t>
      </w:r>
    </w:p>
    <w:p w14:paraId="64FA9E44" w14:textId="77777777" w:rsidR="00BC2557" w:rsidRPr="00BC2557" w:rsidRDefault="00BC2557" w:rsidP="00BC2557">
      <w:pPr>
        <w:spacing w:after="200" w:line="264" w:lineRule="auto"/>
        <w:jc w:val="both"/>
        <w:rPr>
          <w:rFonts w:ascii="Times New Roman" w:eastAsia="Calibri" w:hAnsi="Times New Roman" w:cs="Times New Roman"/>
          <w:sz w:val="24"/>
          <w:szCs w:val="24"/>
        </w:rPr>
      </w:pPr>
      <w:r w:rsidRPr="00BC2557">
        <w:rPr>
          <w:rFonts w:ascii="Times New Roman" w:eastAsia="Calibri" w:hAnsi="Times New Roman" w:cs="Times New Roman"/>
          <w:sz w:val="24"/>
          <w:szCs w:val="24"/>
        </w:rPr>
        <w:t>Williams, V., Smith, A., Chapman, L., Oliver, D. Community matrons-an exploratory study of patients’ views and experiences. (2011). Journal of Advanced Nursing, 67(1):86–93.</w:t>
      </w:r>
    </w:p>
    <w:p w14:paraId="7D967077" w14:textId="006D0EC5" w:rsidR="00BC2557" w:rsidRPr="00BC2557" w:rsidRDefault="00BC2557" w:rsidP="00BC2557">
      <w:pPr>
        <w:spacing w:after="200" w:line="264" w:lineRule="auto"/>
        <w:jc w:val="both"/>
        <w:rPr>
          <w:rFonts w:ascii="Times New Roman" w:eastAsia="Calibri" w:hAnsi="Times New Roman" w:cs="Times New Roman"/>
          <w:sz w:val="24"/>
          <w:szCs w:val="24"/>
        </w:rPr>
        <w:sectPr w:rsidR="00BC2557" w:rsidRPr="00BC2557" w:rsidSect="007B2FED">
          <w:pgSz w:w="11906" w:h="16838"/>
          <w:pgMar w:top="1440" w:right="1440" w:bottom="1440" w:left="1440" w:header="708" w:footer="708" w:gutter="0"/>
          <w:cols w:space="708"/>
          <w:docGrid w:linePitch="360"/>
        </w:sectPr>
      </w:pPr>
      <w:proofErr w:type="spellStart"/>
      <w:r w:rsidRPr="00BC2557">
        <w:rPr>
          <w:rFonts w:ascii="Times New Roman" w:eastAsia="Calibri" w:hAnsi="Times New Roman" w:cs="Times New Roman"/>
          <w:sz w:val="24"/>
          <w:szCs w:val="24"/>
        </w:rPr>
        <w:t>Ziegelmann</w:t>
      </w:r>
      <w:proofErr w:type="spellEnd"/>
      <w:r w:rsidRPr="00BC2557">
        <w:rPr>
          <w:rFonts w:ascii="Times New Roman" w:eastAsia="Calibri" w:hAnsi="Times New Roman" w:cs="Times New Roman"/>
          <w:sz w:val="24"/>
          <w:szCs w:val="24"/>
        </w:rPr>
        <w:t xml:space="preserve">, J.P. and Knoll, N. (2015). Future directions in the study of health </w:t>
      </w:r>
      <w:proofErr w:type="spellStart"/>
      <w:r w:rsidRPr="00BC2557">
        <w:rPr>
          <w:rFonts w:ascii="Times New Roman" w:eastAsia="Calibri" w:hAnsi="Times New Roman" w:cs="Times New Roman"/>
          <w:sz w:val="24"/>
          <w:szCs w:val="24"/>
        </w:rPr>
        <w:t>behaviors</w:t>
      </w:r>
      <w:proofErr w:type="spellEnd"/>
      <w:r w:rsidRPr="00BC2557">
        <w:rPr>
          <w:rFonts w:ascii="Times New Roman" w:eastAsia="Calibri" w:hAnsi="Times New Roman" w:cs="Times New Roman"/>
          <w:sz w:val="24"/>
          <w:szCs w:val="24"/>
        </w:rPr>
        <w:t xml:space="preserve"> among older adults. Gerontology, 2015;61:469–476</w:t>
      </w:r>
      <w:r>
        <w:rPr>
          <w:rFonts w:ascii="Times New Roman" w:eastAsia="Calibri" w:hAnsi="Times New Roman" w:cs="Times New Roman"/>
          <w:sz w:val="24"/>
          <w:szCs w:val="24"/>
        </w:rPr>
        <w:t>.</w:t>
      </w:r>
    </w:p>
    <w:p w14:paraId="7AF6D472" w14:textId="77777777" w:rsidR="00F82146" w:rsidRDefault="00F82146" w:rsidP="00BC2557"/>
    <w:sectPr w:rsidR="00F821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43B68" w14:textId="77777777" w:rsidR="00C06EE7" w:rsidRDefault="00C06EE7">
      <w:pPr>
        <w:spacing w:after="0" w:line="240" w:lineRule="auto"/>
      </w:pPr>
      <w:r>
        <w:separator/>
      </w:r>
    </w:p>
  </w:endnote>
  <w:endnote w:type="continuationSeparator" w:id="0">
    <w:p w14:paraId="1895FCA3" w14:textId="77777777" w:rsidR="00C06EE7" w:rsidRDefault="00C0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Regular">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0F8F4" w14:textId="77777777" w:rsidR="00C06EE7" w:rsidRDefault="00C06EE7">
      <w:pPr>
        <w:spacing w:after="0" w:line="240" w:lineRule="auto"/>
      </w:pPr>
      <w:r>
        <w:separator/>
      </w:r>
    </w:p>
  </w:footnote>
  <w:footnote w:type="continuationSeparator" w:id="0">
    <w:p w14:paraId="710D0670" w14:textId="77777777" w:rsidR="00C06EE7" w:rsidRDefault="00C06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432247"/>
      <w:docPartObj>
        <w:docPartGallery w:val="Page Numbers (Top of Page)"/>
        <w:docPartUnique/>
      </w:docPartObj>
    </w:sdtPr>
    <w:sdtEndPr>
      <w:rPr>
        <w:noProof/>
      </w:rPr>
    </w:sdtEndPr>
    <w:sdtContent>
      <w:p w14:paraId="0F65764D" w14:textId="2242F7A3" w:rsidR="00A23622" w:rsidRDefault="00BC2557">
        <w:pPr>
          <w:pStyle w:val="Header"/>
          <w:jc w:val="right"/>
        </w:pPr>
        <w:r>
          <w:fldChar w:fldCharType="begin"/>
        </w:r>
        <w:r>
          <w:instrText xml:space="preserve"> PAGE   \* MERGEFORMAT </w:instrText>
        </w:r>
        <w:r>
          <w:fldChar w:fldCharType="separate"/>
        </w:r>
        <w:r w:rsidR="00FA0FBC">
          <w:rPr>
            <w:noProof/>
          </w:rPr>
          <w:t>12</w:t>
        </w:r>
        <w:r>
          <w:rPr>
            <w:noProof/>
          </w:rPr>
          <w:fldChar w:fldCharType="end"/>
        </w:r>
      </w:p>
    </w:sdtContent>
  </w:sdt>
  <w:p w14:paraId="42781F32" w14:textId="77777777" w:rsidR="00A23622" w:rsidRDefault="00C06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F32"/>
    <w:multiLevelType w:val="hybridMultilevel"/>
    <w:tmpl w:val="CDC20DAA"/>
    <w:lvl w:ilvl="0" w:tplc="20B8872A">
      <w:numFmt w:val="bullet"/>
      <w:lvlText w:val="-"/>
      <w:lvlJc w:val="left"/>
      <w:pPr>
        <w:ind w:left="717" w:hanging="360"/>
      </w:pPr>
      <w:rPr>
        <w:rFonts w:ascii="Times New Roman" w:eastAsia="Calibr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15:restartNumberingAfterBreak="0">
    <w:nsid w:val="6EE468BD"/>
    <w:multiLevelType w:val="hybridMultilevel"/>
    <w:tmpl w:val="AE2C3B5C"/>
    <w:lvl w:ilvl="0" w:tplc="339A0B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40"/>
    <w:rsid w:val="000272E5"/>
    <w:rsid w:val="0003392D"/>
    <w:rsid w:val="00054C6B"/>
    <w:rsid w:val="00072816"/>
    <w:rsid w:val="00076A8C"/>
    <w:rsid w:val="000966E1"/>
    <w:rsid w:val="000A15ED"/>
    <w:rsid w:val="000A2AFC"/>
    <w:rsid w:val="000D0260"/>
    <w:rsid w:val="000E0109"/>
    <w:rsid w:val="001017C8"/>
    <w:rsid w:val="0012100A"/>
    <w:rsid w:val="001563D9"/>
    <w:rsid w:val="001976B2"/>
    <w:rsid w:val="001A134D"/>
    <w:rsid w:val="001A6D99"/>
    <w:rsid w:val="001A7776"/>
    <w:rsid w:val="001B33CE"/>
    <w:rsid w:val="001C3408"/>
    <w:rsid w:val="001E5514"/>
    <w:rsid w:val="00210B65"/>
    <w:rsid w:val="00212AA0"/>
    <w:rsid w:val="00221F67"/>
    <w:rsid w:val="00225130"/>
    <w:rsid w:val="00230E26"/>
    <w:rsid w:val="00232D32"/>
    <w:rsid w:val="0023333E"/>
    <w:rsid w:val="0023666B"/>
    <w:rsid w:val="00246219"/>
    <w:rsid w:val="0024790D"/>
    <w:rsid w:val="00254448"/>
    <w:rsid w:val="00263676"/>
    <w:rsid w:val="00267030"/>
    <w:rsid w:val="00276411"/>
    <w:rsid w:val="00286DA3"/>
    <w:rsid w:val="00287320"/>
    <w:rsid w:val="00297A32"/>
    <w:rsid w:val="002A29A7"/>
    <w:rsid w:val="002A5314"/>
    <w:rsid w:val="002B7C90"/>
    <w:rsid w:val="002C3B83"/>
    <w:rsid w:val="002F4EEC"/>
    <w:rsid w:val="002F7CA4"/>
    <w:rsid w:val="00304DC4"/>
    <w:rsid w:val="00306B15"/>
    <w:rsid w:val="0032062B"/>
    <w:rsid w:val="003216A3"/>
    <w:rsid w:val="003231E7"/>
    <w:rsid w:val="00334D64"/>
    <w:rsid w:val="00394E21"/>
    <w:rsid w:val="003C00ED"/>
    <w:rsid w:val="003C2301"/>
    <w:rsid w:val="003C24EE"/>
    <w:rsid w:val="003D428D"/>
    <w:rsid w:val="003E756D"/>
    <w:rsid w:val="004019EC"/>
    <w:rsid w:val="00405C40"/>
    <w:rsid w:val="00406563"/>
    <w:rsid w:val="00415496"/>
    <w:rsid w:val="0043367B"/>
    <w:rsid w:val="004365FD"/>
    <w:rsid w:val="004432B9"/>
    <w:rsid w:val="00453B34"/>
    <w:rsid w:val="004560C9"/>
    <w:rsid w:val="004806BB"/>
    <w:rsid w:val="00491F23"/>
    <w:rsid w:val="00494443"/>
    <w:rsid w:val="004C2191"/>
    <w:rsid w:val="004D10E6"/>
    <w:rsid w:val="004E21FD"/>
    <w:rsid w:val="004E28BE"/>
    <w:rsid w:val="004E41CA"/>
    <w:rsid w:val="004F1632"/>
    <w:rsid w:val="004F4EF4"/>
    <w:rsid w:val="00500F6F"/>
    <w:rsid w:val="0050156B"/>
    <w:rsid w:val="00512A5F"/>
    <w:rsid w:val="00521256"/>
    <w:rsid w:val="00521F45"/>
    <w:rsid w:val="00522417"/>
    <w:rsid w:val="00530E95"/>
    <w:rsid w:val="005352DE"/>
    <w:rsid w:val="00536EB3"/>
    <w:rsid w:val="00541460"/>
    <w:rsid w:val="00542940"/>
    <w:rsid w:val="00560692"/>
    <w:rsid w:val="00566056"/>
    <w:rsid w:val="00571F3E"/>
    <w:rsid w:val="0058388F"/>
    <w:rsid w:val="00592D56"/>
    <w:rsid w:val="00594D01"/>
    <w:rsid w:val="005A344A"/>
    <w:rsid w:val="005B6215"/>
    <w:rsid w:val="005C2FA6"/>
    <w:rsid w:val="005D7AEC"/>
    <w:rsid w:val="00617A93"/>
    <w:rsid w:val="00626221"/>
    <w:rsid w:val="0063642B"/>
    <w:rsid w:val="0064243E"/>
    <w:rsid w:val="006465EF"/>
    <w:rsid w:val="006509D5"/>
    <w:rsid w:val="0067390C"/>
    <w:rsid w:val="00695CF7"/>
    <w:rsid w:val="006A6EA6"/>
    <w:rsid w:val="006B272D"/>
    <w:rsid w:val="006C2BC2"/>
    <w:rsid w:val="006C76E2"/>
    <w:rsid w:val="006D03A5"/>
    <w:rsid w:val="006D3F5F"/>
    <w:rsid w:val="006E6C49"/>
    <w:rsid w:val="006E7EAC"/>
    <w:rsid w:val="006F607F"/>
    <w:rsid w:val="006F7B0D"/>
    <w:rsid w:val="00745B37"/>
    <w:rsid w:val="00750010"/>
    <w:rsid w:val="00756CB5"/>
    <w:rsid w:val="007646F2"/>
    <w:rsid w:val="007764F7"/>
    <w:rsid w:val="0078463D"/>
    <w:rsid w:val="007856E3"/>
    <w:rsid w:val="00791B27"/>
    <w:rsid w:val="007937AF"/>
    <w:rsid w:val="007B456C"/>
    <w:rsid w:val="007C3F01"/>
    <w:rsid w:val="007D2CB6"/>
    <w:rsid w:val="007D4C61"/>
    <w:rsid w:val="007E0A1B"/>
    <w:rsid w:val="007E482F"/>
    <w:rsid w:val="007E4C52"/>
    <w:rsid w:val="007E7044"/>
    <w:rsid w:val="007F0FF4"/>
    <w:rsid w:val="007F7A38"/>
    <w:rsid w:val="00801334"/>
    <w:rsid w:val="00802CF1"/>
    <w:rsid w:val="008049CB"/>
    <w:rsid w:val="008273F5"/>
    <w:rsid w:val="0083214F"/>
    <w:rsid w:val="008328ED"/>
    <w:rsid w:val="0084320F"/>
    <w:rsid w:val="0086685D"/>
    <w:rsid w:val="00871FD1"/>
    <w:rsid w:val="00876051"/>
    <w:rsid w:val="008853B6"/>
    <w:rsid w:val="008D53EF"/>
    <w:rsid w:val="008E068E"/>
    <w:rsid w:val="008E2724"/>
    <w:rsid w:val="008F2534"/>
    <w:rsid w:val="008F41E0"/>
    <w:rsid w:val="00904740"/>
    <w:rsid w:val="00905906"/>
    <w:rsid w:val="0092203D"/>
    <w:rsid w:val="009226EE"/>
    <w:rsid w:val="009302E5"/>
    <w:rsid w:val="00932123"/>
    <w:rsid w:val="00950FA2"/>
    <w:rsid w:val="00967507"/>
    <w:rsid w:val="009727BB"/>
    <w:rsid w:val="00980448"/>
    <w:rsid w:val="009A2A1E"/>
    <w:rsid w:val="009A79CA"/>
    <w:rsid w:val="009B4524"/>
    <w:rsid w:val="00A0042C"/>
    <w:rsid w:val="00A06F17"/>
    <w:rsid w:val="00A13F9F"/>
    <w:rsid w:val="00A20333"/>
    <w:rsid w:val="00A20673"/>
    <w:rsid w:val="00A30A19"/>
    <w:rsid w:val="00A37B1E"/>
    <w:rsid w:val="00A630E0"/>
    <w:rsid w:val="00AA03C0"/>
    <w:rsid w:val="00AA6247"/>
    <w:rsid w:val="00AB18C9"/>
    <w:rsid w:val="00AB266E"/>
    <w:rsid w:val="00AC0D05"/>
    <w:rsid w:val="00AC4058"/>
    <w:rsid w:val="00AC4DF8"/>
    <w:rsid w:val="00AC6FEE"/>
    <w:rsid w:val="00AF74EB"/>
    <w:rsid w:val="00B11021"/>
    <w:rsid w:val="00B1404A"/>
    <w:rsid w:val="00B16823"/>
    <w:rsid w:val="00B25187"/>
    <w:rsid w:val="00B31D4B"/>
    <w:rsid w:val="00B40498"/>
    <w:rsid w:val="00B805EC"/>
    <w:rsid w:val="00BA359D"/>
    <w:rsid w:val="00BA675C"/>
    <w:rsid w:val="00BB5D36"/>
    <w:rsid w:val="00BC16C6"/>
    <w:rsid w:val="00BC2557"/>
    <w:rsid w:val="00BC5653"/>
    <w:rsid w:val="00BD4C0E"/>
    <w:rsid w:val="00BE2910"/>
    <w:rsid w:val="00BE7B54"/>
    <w:rsid w:val="00BF27B7"/>
    <w:rsid w:val="00C023F0"/>
    <w:rsid w:val="00C06893"/>
    <w:rsid w:val="00C06EE7"/>
    <w:rsid w:val="00C24618"/>
    <w:rsid w:val="00C364DC"/>
    <w:rsid w:val="00C420E1"/>
    <w:rsid w:val="00C44713"/>
    <w:rsid w:val="00C60E20"/>
    <w:rsid w:val="00C659CB"/>
    <w:rsid w:val="00C708D1"/>
    <w:rsid w:val="00C74D18"/>
    <w:rsid w:val="00C7737F"/>
    <w:rsid w:val="00C8360B"/>
    <w:rsid w:val="00C94D76"/>
    <w:rsid w:val="00CA2C0A"/>
    <w:rsid w:val="00CA44B8"/>
    <w:rsid w:val="00CA539D"/>
    <w:rsid w:val="00CB34C5"/>
    <w:rsid w:val="00CC77AB"/>
    <w:rsid w:val="00D01950"/>
    <w:rsid w:val="00D16038"/>
    <w:rsid w:val="00D22120"/>
    <w:rsid w:val="00D227FA"/>
    <w:rsid w:val="00D24E62"/>
    <w:rsid w:val="00D32957"/>
    <w:rsid w:val="00D34F6C"/>
    <w:rsid w:val="00D51F69"/>
    <w:rsid w:val="00D61007"/>
    <w:rsid w:val="00D61A89"/>
    <w:rsid w:val="00D70C48"/>
    <w:rsid w:val="00D73441"/>
    <w:rsid w:val="00DA0734"/>
    <w:rsid w:val="00DA10CE"/>
    <w:rsid w:val="00DB6E06"/>
    <w:rsid w:val="00DB73E2"/>
    <w:rsid w:val="00DC1471"/>
    <w:rsid w:val="00DD2D52"/>
    <w:rsid w:val="00DD394F"/>
    <w:rsid w:val="00DD6148"/>
    <w:rsid w:val="00DE50EC"/>
    <w:rsid w:val="00DE7040"/>
    <w:rsid w:val="00DF275E"/>
    <w:rsid w:val="00DF620E"/>
    <w:rsid w:val="00DF670C"/>
    <w:rsid w:val="00DF6D1F"/>
    <w:rsid w:val="00E0709A"/>
    <w:rsid w:val="00E2026E"/>
    <w:rsid w:val="00E216DD"/>
    <w:rsid w:val="00E37DF2"/>
    <w:rsid w:val="00E43F23"/>
    <w:rsid w:val="00E613EF"/>
    <w:rsid w:val="00E61C49"/>
    <w:rsid w:val="00E64FDE"/>
    <w:rsid w:val="00E73472"/>
    <w:rsid w:val="00EA448A"/>
    <w:rsid w:val="00EA4AF5"/>
    <w:rsid w:val="00EB412F"/>
    <w:rsid w:val="00EB4C8A"/>
    <w:rsid w:val="00EE678F"/>
    <w:rsid w:val="00EF4592"/>
    <w:rsid w:val="00F251A3"/>
    <w:rsid w:val="00F27BD8"/>
    <w:rsid w:val="00F511E8"/>
    <w:rsid w:val="00F57764"/>
    <w:rsid w:val="00F622A2"/>
    <w:rsid w:val="00F64011"/>
    <w:rsid w:val="00F82146"/>
    <w:rsid w:val="00F91058"/>
    <w:rsid w:val="00F95363"/>
    <w:rsid w:val="00FA0FBC"/>
    <w:rsid w:val="00FB0BB4"/>
    <w:rsid w:val="00FC4310"/>
    <w:rsid w:val="00FE1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D536"/>
  <w15:docId w15:val="{7B7633AA-A574-4A1C-9B9A-AA81AA7B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557"/>
    <w:pPr>
      <w:keepNext/>
      <w:keepLines/>
      <w:spacing w:before="240" w:after="0"/>
      <w:outlineLvl w:val="0"/>
    </w:pPr>
    <w:rPr>
      <w:rFonts w:ascii="Calibri Light" w:eastAsia="Times New Roman" w:hAnsi="Calibri Light" w:cs="Times New Roman"/>
      <w:color w:val="2E74B5"/>
      <w:sz w:val="32"/>
      <w:szCs w:val="32"/>
    </w:rPr>
  </w:style>
  <w:style w:type="paragraph" w:styleId="Heading4">
    <w:name w:val="heading 4"/>
    <w:basedOn w:val="Normal"/>
    <w:next w:val="Normal"/>
    <w:link w:val="Heading4Char"/>
    <w:uiPriority w:val="9"/>
    <w:semiHidden/>
    <w:unhideWhenUsed/>
    <w:qFormat/>
    <w:rsid w:val="00BC2557"/>
    <w:pPr>
      <w:keepNext/>
      <w:keepLines/>
      <w:spacing w:before="40" w:after="0"/>
      <w:outlineLvl w:val="3"/>
    </w:pPr>
    <w:rPr>
      <w:rFonts w:ascii="Calibri Light" w:eastAsia="Times New Roman" w:hAnsi="Calibri Light" w:cs="Times New Roman"/>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BC2557"/>
    <w:pPr>
      <w:keepNext/>
      <w:keepLines/>
      <w:spacing w:before="240" w:after="0" w:line="276" w:lineRule="auto"/>
      <w:outlineLvl w:val="0"/>
    </w:pPr>
    <w:rPr>
      <w:rFonts w:ascii="Calibri Light" w:eastAsia="Times New Roman" w:hAnsi="Calibri Light" w:cs="Times New Roman"/>
      <w:color w:val="2E74B5"/>
      <w:sz w:val="32"/>
      <w:szCs w:val="32"/>
    </w:rPr>
  </w:style>
  <w:style w:type="paragraph" w:customStyle="1" w:styleId="Heading41">
    <w:name w:val="Heading 41"/>
    <w:basedOn w:val="Normal"/>
    <w:next w:val="Normal"/>
    <w:uiPriority w:val="9"/>
    <w:semiHidden/>
    <w:unhideWhenUsed/>
    <w:qFormat/>
    <w:rsid w:val="00BC2557"/>
    <w:pPr>
      <w:keepNext/>
      <w:keepLines/>
      <w:spacing w:before="40" w:after="0" w:line="276" w:lineRule="auto"/>
      <w:outlineLvl w:val="3"/>
    </w:pPr>
    <w:rPr>
      <w:rFonts w:ascii="Calibri Light" w:eastAsia="Times New Roman" w:hAnsi="Calibri Light" w:cs="Times New Roman"/>
      <w:i/>
      <w:iCs/>
      <w:color w:val="2E74B5"/>
    </w:rPr>
  </w:style>
  <w:style w:type="numbering" w:customStyle="1" w:styleId="NoList1">
    <w:name w:val="No List1"/>
    <w:next w:val="NoList"/>
    <w:uiPriority w:val="99"/>
    <w:semiHidden/>
    <w:unhideWhenUsed/>
    <w:rsid w:val="00BC2557"/>
  </w:style>
  <w:style w:type="paragraph" w:styleId="Header">
    <w:name w:val="header"/>
    <w:basedOn w:val="Normal"/>
    <w:link w:val="HeaderChar"/>
    <w:uiPriority w:val="99"/>
    <w:unhideWhenUsed/>
    <w:rsid w:val="00BC2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557"/>
  </w:style>
  <w:style w:type="character" w:customStyle="1" w:styleId="Hyperlink1">
    <w:name w:val="Hyperlink1"/>
    <w:basedOn w:val="DefaultParagraphFont"/>
    <w:uiPriority w:val="99"/>
    <w:unhideWhenUsed/>
    <w:rsid w:val="00BC2557"/>
    <w:rPr>
      <w:color w:val="0563C1"/>
      <w:u w:val="single"/>
    </w:rPr>
  </w:style>
  <w:style w:type="character" w:customStyle="1" w:styleId="UnresolvedMention1">
    <w:name w:val="Unresolved Mention1"/>
    <w:basedOn w:val="DefaultParagraphFont"/>
    <w:uiPriority w:val="99"/>
    <w:semiHidden/>
    <w:unhideWhenUsed/>
    <w:rsid w:val="00BC2557"/>
    <w:rPr>
      <w:color w:val="605E5C"/>
      <w:shd w:val="clear" w:color="auto" w:fill="E1DFDD"/>
    </w:rPr>
  </w:style>
  <w:style w:type="paragraph" w:styleId="BalloonText">
    <w:name w:val="Balloon Text"/>
    <w:basedOn w:val="Normal"/>
    <w:link w:val="BalloonTextChar"/>
    <w:uiPriority w:val="99"/>
    <w:semiHidden/>
    <w:unhideWhenUsed/>
    <w:rsid w:val="00BC2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557"/>
    <w:rPr>
      <w:rFonts w:ascii="Segoe UI" w:hAnsi="Segoe UI" w:cs="Segoe UI"/>
      <w:sz w:val="18"/>
      <w:szCs w:val="18"/>
    </w:rPr>
  </w:style>
  <w:style w:type="character" w:styleId="CommentReference">
    <w:name w:val="annotation reference"/>
    <w:basedOn w:val="DefaultParagraphFont"/>
    <w:uiPriority w:val="99"/>
    <w:semiHidden/>
    <w:unhideWhenUsed/>
    <w:rsid w:val="00BC2557"/>
    <w:rPr>
      <w:sz w:val="16"/>
      <w:szCs w:val="16"/>
    </w:rPr>
  </w:style>
  <w:style w:type="paragraph" w:styleId="CommentText">
    <w:name w:val="annotation text"/>
    <w:basedOn w:val="Normal"/>
    <w:link w:val="CommentTextChar"/>
    <w:uiPriority w:val="99"/>
    <w:semiHidden/>
    <w:unhideWhenUsed/>
    <w:rsid w:val="00BC2557"/>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C2557"/>
    <w:rPr>
      <w:sz w:val="20"/>
      <w:szCs w:val="20"/>
    </w:rPr>
  </w:style>
  <w:style w:type="paragraph" w:styleId="CommentSubject">
    <w:name w:val="annotation subject"/>
    <w:basedOn w:val="CommentText"/>
    <w:next w:val="CommentText"/>
    <w:link w:val="CommentSubjectChar"/>
    <w:uiPriority w:val="99"/>
    <w:semiHidden/>
    <w:unhideWhenUsed/>
    <w:rsid w:val="00BC2557"/>
    <w:rPr>
      <w:b/>
      <w:bCs/>
    </w:rPr>
  </w:style>
  <w:style w:type="character" w:customStyle="1" w:styleId="CommentSubjectChar">
    <w:name w:val="Comment Subject Char"/>
    <w:basedOn w:val="CommentTextChar"/>
    <w:link w:val="CommentSubject"/>
    <w:uiPriority w:val="99"/>
    <w:semiHidden/>
    <w:rsid w:val="00BC2557"/>
    <w:rPr>
      <w:b/>
      <w:bCs/>
      <w:sz w:val="20"/>
      <w:szCs w:val="20"/>
    </w:rPr>
  </w:style>
  <w:style w:type="paragraph" w:styleId="PlainText">
    <w:name w:val="Plain Text"/>
    <w:basedOn w:val="Normal"/>
    <w:link w:val="PlainTextChar"/>
    <w:uiPriority w:val="99"/>
    <w:unhideWhenUsed/>
    <w:rsid w:val="00BC2557"/>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C2557"/>
    <w:rPr>
      <w:rFonts w:ascii="Calibri" w:eastAsia="Calibri" w:hAnsi="Calibri" w:cs="Times New Roman"/>
      <w:szCs w:val="21"/>
    </w:rPr>
  </w:style>
  <w:style w:type="paragraph" w:styleId="Footer">
    <w:name w:val="footer"/>
    <w:basedOn w:val="Normal"/>
    <w:link w:val="FooterChar"/>
    <w:uiPriority w:val="99"/>
    <w:unhideWhenUsed/>
    <w:rsid w:val="00BC2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557"/>
  </w:style>
  <w:style w:type="paragraph" w:styleId="NormalWeb">
    <w:name w:val="Normal (Web)"/>
    <w:basedOn w:val="Normal"/>
    <w:uiPriority w:val="99"/>
    <w:unhideWhenUsed/>
    <w:rsid w:val="00BC25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C2557"/>
    <w:rPr>
      <w:i/>
      <w:iCs/>
    </w:rPr>
  </w:style>
  <w:style w:type="paragraph" w:customStyle="1" w:styleId="Normal0">
    <w:name w:val="[Normal]"/>
    <w:rsid w:val="00BC2557"/>
    <w:pPr>
      <w:widowControl w:val="0"/>
      <w:autoSpaceDE w:val="0"/>
      <w:autoSpaceDN w:val="0"/>
      <w:adjustRightInd w:val="0"/>
      <w:spacing w:after="0" w:line="240" w:lineRule="auto"/>
    </w:pPr>
    <w:rPr>
      <w:rFonts w:ascii="Arial" w:hAnsi="Arial" w:cs="Arial"/>
      <w:sz w:val="24"/>
      <w:szCs w:val="24"/>
      <w:lang w:val="en-US"/>
    </w:rPr>
  </w:style>
  <w:style w:type="paragraph" w:styleId="Revision">
    <w:name w:val="Revision"/>
    <w:hidden/>
    <w:uiPriority w:val="99"/>
    <w:semiHidden/>
    <w:rsid w:val="00BC2557"/>
    <w:pPr>
      <w:spacing w:after="0" w:line="240" w:lineRule="auto"/>
    </w:pPr>
  </w:style>
  <w:style w:type="character" w:customStyle="1" w:styleId="UnresolvedMention2">
    <w:name w:val="Unresolved Mention2"/>
    <w:basedOn w:val="DefaultParagraphFont"/>
    <w:uiPriority w:val="99"/>
    <w:semiHidden/>
    <w:unhideWhenUsed/>
    <w:rsid w:val="00BC2557"/>
    <w:rPr>
      <w:color w:val="605E5C"/>
      <w:shd w:val="clear" w:color="auto" w:fill="E1DFDD"/>
    </w:rPr>
  </w:style>
  <w:style w:type="character" w:customStyle="1" w:styleId="Heading4Char">
    <w:name w:val="Heading 4 Char"/>
    <w:basedOn w:val="DefaultParagraphFont"/>
    <w:link w:val="Heading4"/>
    <w:uiPriority w:val="9"/>
    <w:semiHidden/>
    <w:rsid w:val="00BC2557"/>
    <w:rPr>
      <w:rFonts w:ascii="Calibri Light" w:eastAsia="Times New Roman" w:hAnsi="Calibri Light" w:cs="Times New Roman"/>
      <w:i/>
      <w:iCs/>
      <w:color w:val="2E74B5"/>
      <w:lang w:val="en-GB"/>
    </w:rPr>
  </w:style>
  <w:style w:type="character" w:customStyle="1" w:styleId="Heading1Char">
    <w:name w:val="Heading 1 Char"/>
    <w:basedOn w:val="DefaultParagraphFont"/>
    <w:link w:val="Heading1"/>
    <w:uiPriority w:val="9"/>
    <w:rsid w:val="00BC2557"/>
    <w:rPr>
      <w:rFonts w:ascii="Calibri Light" w:eastAsia="Times New Roman" w:hAnsi="Calibri Light" w:cs="Times New Roman"/>
      <w:color w:val="2E74B5"/>
      <w:sz w:val="32"/>
      <w:szCs w:val="32"/>
      <w:lang w:val="en-GB"/>
    </w:rPr>
  </w:style>
  <w:style w:type="table" w:styleId="TableGrid">
    <w:name w:val="Table Grid"/>
    <w:basedOn w:val="TableNormal"/>
    <w:uiPriority w:val="39"/>
    <w:rsid w:val="00BC255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2557"/>
    <w:pPr>
      <w:spacing w:after="200" w:line="276" w:lineRule="auto"/>
      <w:ind w:left="720"/>
      <w:contextualSpacing/>
    </w:pPr>
  </w:style>
  <w:style w:type="character" w:styleId="Hyperlink">
    <w:name w:val="Hyperlink"/>
    <w:basedOn w:val="DefaultParagraphFont"/>
    <w:uiPriority w:val="99"/>
    <w:unhideWhenUsed/>
    <w:rsid w:val="00BC2557"/>
    <w:rPr>
      <w:color w:val="0563C1" w:themeColor="hyperlink"/>
      <w:u w:val="single"/>
    </w:rPr>
  </w:style>
  <w:style w:type="character" w:customStyle="1" w:styleId="Heading4Char1">
    <w:name w:val="Heading 4 Char1"/>
    <w:basedOn w:val="DefaultParagraphFont"/>
    <w:uiPriority w:val="9"/>
    <w:semiHidden/>
    <w:rsid w:val="00BC2557"/>
    <w:rPr>
      <w:rFonts w:asciiTheme="majorHAnsi" w:eastAsiaTheme="majorEastAsia" w:hAnsiTheme="majorHAnsi" w:cstheme="majorBidi"/>
      <w:i/>
      <w:iCs/>
      <w:color w:val="2F5496" w:themeColor="accent1" w:themeShade="BF"/>
    </w:rPr>
  </w:style>
  <w:style w:type="character" w:customStyle="1" w:styleId="Heading1Char1">
    <w:name w:val="Heading 1 Char1"/>
    <w:basedOn w:val="DefaultParagraphFont"/>
    <w:uiPriority w:val="9"/>
    <w:rsid w:val="00BC2557"/>
    <w:rPr>
      <w:rFonts w:asciiTheme="majorHAnsi" w:eastAsiaTheme="majorEastAsia" w:hAnsiTheme="majorHAnsi" w:cstheme="majorBidi"/>
      <w:color w:val="2F5496" w:themeColor="accent1" w:themeShade="BF"/>
      <w:sz w:val="32"/>
      <w:szCs w:val="32"/>
    </w:rPr>
  </w:style>
  <w:style w:type="character" w:styleId="LineNumber">
    <w:name w:val="line number"/>
    <w:basedOn w:val="DefaultParagraphFont"/>
    <w:uiPriority w:val="99"/>
    <w:semiHidden/>
    <w:unhideWhenUsed/>
    <w:rsid w:val="00B31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95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85D57-DD4C-4D4F-8687-C56E5D2D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7468</Words>
  <Characters>42572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Avgerinou</dc:creator>
  <cp:lastModifiedBy>Christina Avgerinou</cp:lastModifiedBy>
  <cp:revision>24</cp:revision>
  <dcterms:created xsi:type="dcterms:W3CDTF">2019-03-22T09:02:00Z</dcterms:created>
  <dcterms:modified xsi:type="dcterms:W3CDTF">2019-04-26T10:37:00Z</dcterms:modified>
</cp:coreProperties>
</file>